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Supervised Beam Selection for a Mobile mmWave Link</w:t>
      </w:r>
    </w:p>
    <w:p>
      <w:pPr>
        <w:spacing w:after="160"/>
      </w:pPr>
      <w:r>
        <w:rPr>
          <w:i/>
          <w:iCs/>
          <w:sz w:val="20"/>
          <w:szCs w:val="20"/>
        </w:rPr>
        <w:t xml:space="preserve">Chapter 2 design assignment: strongest-RSRP baseline vs MLP classifier</w:t>
      </w:r>
    </w:p>
    <w:p>
      <w:pPr>
        <w:pStyle w:val="Heading1"/>
      </w:pPr>
      <w:r>
        <w:t xml:space="preserve">1. Problem Statement</w:t>
      </w:r>
    </w:p>
    <w:p>
      <w:pPr>
        <w:spacing w:after="100"/>
      </w:pPr>
      <w:r>
        <w:t xml:space="preserve">A mmWave base station (BS) with a 32-antenna array and a 32-beam DFT codebook must choose one transmit beam for a moving user before each transmission. Beam sweeps are noisy, they are one sweep old when used (mobility makes them stale), and the direct path is sometimes blocked. The goal is to choose a beam that keeps the received SNR close to that of the best beam, using only information available before transmission.</w:t>
      </w:r>
    </w:p>
    <w:p>
      <w:pPr>
        <w:pStyle w:val="Heading1"/>
      </w:pPr>
      <w:r>
        <w:t xml:space="preserve">2. Scenario and Data Design</w:t>
      </w:r>
    </w:p>
    <w:p>
      <w:pPr>
        <w:pStyle w:val="ListParagraph"/>
        <w:numPr>
          <w:ilvl w:val="0"/>
          <w:numId w:val="2"/>
        </w:numPr>
        <w:spacing w:after="40"/>
      </w:pPr>
      <w:r>
        <w:rPr>
          <w:b/>
          <w:bCs/>
        </w:rPr>
        <w:t xml:space="preserve">Channel: </w:t>
      </w:r>
      <w:r>
        <w:t xml:space="preserve">28 GHz, line-of-sight path (Rician fading, K = 10 dB) plus three paths reflected from fixed scatterers (Rayleigh fading, 15 dB reflection loss). Random blockage of the direct path (25 dB loss) occurs on half of the routes. 100 MHz bandwidth, 7 dB noise figure.</w:t>
      </w:r>
    </w:p>
    <w:p>
      <w:pPr>
        <w:pStyle w:val="ListParagraph"/>
        <w:numPr>
          <w:ilvl w:val="0"/>
          <w:numId w:val="2"/>
        </w:numPr>
        <w:spacing w:after="40"/>
      </w:pPr>
      <w:r>
        <w:rPr>
          <w:b/>
          <w:bCs/>
        </w:rPr>
        <w:t xml:space="preserve">Users: </w:t>
      </w:r>
      <w:r>
        <w:t xml:space="preserve">routes of 50 steps (0.1 s each) with constant speed drawn from 1 to 25 m/s and gently changing heading, inside a 100 m × 80 m area in front of the BS. Transmit power is drawn per route from 0 to 30 dBm, which sets the SNR condition.</w:t>
      </w:r>
    </w:p>
    <w:p>
      <w:pPr>
        <w:pStyle w:val="ListParagraph"/>
        <w:numPr>
          <w:ilvl w:val="0"/>
          <w:numId w:val="2"/>
        </w:numPr>
        <w:spacing w:after="40"/>
      </w:pPr>
      <w:r>
        <w:rPr>
          <w:b/>
          <w:bCs/>
        </w:rPr>
        <w:t xml:space="preserve">Inputs: </w:t>
      </w:r>
      <w:r>
        <w:t xml:space="preserve">RSRP (dB) of all 32 beams from the previous sweep, noisy position (error std 1.5 m), noisy velocity (error std 0.5 m/s). The “previous beam” is the strongest-RSRP beam of the last sweep, so it is already contained in the RSRP vector.</w:t>
      </w:r>
    </w:p>
    <w:p>
      <w:pPr>
        <w:pStyle w:val="ListParagraph"/>
        <w:numPr>
          <w:ilvl w:val="0"/>
          <w:numId w:val="2"/>
        </w:numPr>
        <w:spacing w:after="40"/>
      </w:pPr>
      <w:r>
        <w:rPr>
          <w:b/>
          <w:bCs/>
        </w:rPr>
        <w:t xml:space="preserve">Output: </w:t>
      </w:r>
      <w:r>
        <w:t xml:space="preserve">best beam index at the current step (32-class classification), computed from the noiseless channel.</w:t>
      </w:r>
    </w:p>
    <w:p>
      <w:pPr>
        <w:pStyle w:val="ListParagraph"/>
        <w:numPr>
          <w:ilvl w:val="0"/>
          <w:numId w:val="2"/>
        </w:numPr>
        <w:spacing w:after="40"/>
      </w:pPr>
      <w:r>
        <w:rPr>
          <w:b/>
          <w:bCs/>
        </w:rPr>
        <w:t xml:space="preserve">Size: </w:t>
      </w:r>
      <w:r>
        <w:t xml:space="preserve">500 routes per dataset, 24,000 samples; 14,400 train / 4,800 validation / 4,800 test samples.</w:t>
      </w:r>
    </w:p>
    <w:p>
      <w:pPr>
        <w:pStyle w:val="Heading1"/>
      </w:pPr>
      <w:r>
        <w:t xml:space="preserve">3. Methods</w:t>
      </w:r>
    </w:p>
    <w:p>
      <w:pPr>
        <w:pStyle w:val="ListParagraph"/>
        <w:numPr>
          <w:ilvl w:val="0"/>
          <w:numId w:val="2"/>
        </w:numPr>
        <w:spacing w:after="40"/>
      </w:pPr>
      <w:r>
        <w:rPr>
          <w:b/>
          <w:bCs/>
        </w:rPr>
        <w:t xml:space="preserve">Baseline: </w:t>
      </w:r>
      <w:r>
        <w:t xml:space="preserve">select the beam with the strongest measured RSRP (the standard measurement-based rule).</w:t>
      </w:r>
    </w:p>
    <w:p>
      <w:pPr>
        <w:pStyle w:val="ListParagraph"/>
        <w:numPr>
          <w:ilvl w:val="0"/>
          <w:numId w:val="2"/>
        </w:numPr>
        <w:spacing w:after="40"/>
      </w:pPr>
      <w:r>
        <w:rPr>
          <w:b/>
          <w:bCs/>
        </w:rPr>
        <w:t xml:space="preserve">ML method: </w:t>
      </w:r>
      <w:r>
        <w:t xml:space="preserve">MLP classifier with two hidden layers of 128 units, Adam optimizer, 40 epochs, with the epoch chosen on validation routes. It receives exactly the same inputs as the baseline, so only the decision rule differs.</w:t>
      </w:r>
    </w:p>
    <w:p>
      <w:pPr>
        <w:pStyle w:val="ListParagraph"/>
        <w:numPr>
          <w:ilvl w:val="0"/>
          <w:numId w:val="2"/>
        </w:numPr>
        <w:spacing w:after="40"/>
      </w:pPr>
      <w:r>
        <w:rPr>
          <w:b/>
          <w:bCs/>
        </w:rPr>
        <w:t xml:space="preserve">Split and leakage prevention: </w:t>
      </w:r>
      <w:r>
        <w:t xml:space="preserve">samples within a route are near-duplicates, so the split is made by complete route (60/20/20), and the code asserts that no route appears in two splits. The scaler is fitted on training routes only. Three seeds (0, 1, 2) regenerate the data, split and model.</w:t>
      </w:r>
    </w:p>
    <w:p>
      <w:pPr>
        <w:pStyle w:val="ListParagraph"/>
        <w:numPr>
          <w:ilvl w:val="0"/>
          <w:numId w:val="2"/>
        </w:numPr>
        <w:spacing w:after="40"/>
      </w:pPr>
      <w:r>
        <w:rPr>
          <w:b/>
          <w:bCs/>
        </w:rPr>
        <w:t xml:space="preserve">Metrics: </w:t>
      </w:r>
      <w:r>
        <w:t xml:space="preserve">top-1/top-3 accuracy (task); SNR loss relative to the best beam, outage (loss &gt; 3 dB) and spectral efficiency (wireless); beams measured and inference time (cost). “Best of top-3” means probing the three candidates and keeping the best.</w:t>
      </w:r>
    </w:p>
    <w:p>
      <w:pPr>
        <w:pStyle w:val="Heading1"/>
      </w:pPr>
      <w:r>
        <w:t xml:space="preserve">4.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left"/>
            </w:pPr>
            <w:r>
              <w:rPr>
                <w:b/>
                <w:bCs/>
                <w:sz w:val="20"/>
                <w:szCs w:val="20"/>
              </w:rPr>
              <w:t xml:space="preserve">Metric</w:t>
            </w:r>
          </w:p>
        </w:tc>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Baseline: strongest RSRP</w:t>
            </w:r>
          </w:p>
        </w:tc>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Proposed: MLP</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Top-1 accuracy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0.610 ± 0.015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0.669 ± 0.015</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Top-3 accuracy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0.793 ± 0.015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0.890 ± 0.008</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Within ±1 beam</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0.781 ± 0.013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0.843 ± 0.015</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SNR loss, top-1 (dB)</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6.24 ± 0.38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3.72 ± 0.27</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SNR loss, best of top-3 (dB)</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2.88 ± 0.22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0.92 ± 0.05</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Outage, loss &gt; 3 dB (%)</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32.3 ± 1.6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25.6 ± 1.4</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Rate (bit/s/Hz), optimal 5.59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4.91 ± 0.20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5.05 ± 0.20</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Beams measured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32</w:t>
            </w:r>
          </w:p>
        </w:tc>
      </w:tr>
      <w:tr>
        <w:trPr>
          <w:tblHeader w:val="false"/>
        </w:trPr>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Inference (ms/sample)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0.0004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0.0034</w:t>
            </w:r>
          </w:p>
        </w:tc>
      </w:tr>
    </w:tbl>
    <w:p>
      <w:pPr>
        <w:spacing w:after="140" w:before="60"/>
      </w:pPr>
      <w:r>
        <w:rPr>
          <w:i/>
          <w:iCs/>
          <w:sz w:val="19"/>
          <w:szCs w:val="19"/>
        </w:rPr>
        <w:t xml:space="preserve">Mean ± std over 3 seeds on held-out test routes.</w:t>
      </w:r>
    </w:p>
    <w:p>
      <w:pPr>
        <w:keepNext/>
        <w:spacing w:after="80"/>
      </w:pPr>
      <w:r>
        <w:t xml:space="preserve">Results by operating condition (pooled over seeds):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0"/>
        <w:gridCol w:w="1550"/>
        <w:gridCol w:w="1550"/>
        <w:gridCol w:w="1550"/>
        <w:gridCol w:w="1550"/>
      </w:tblGrid>
      <w:tr>
        <w:trPr>
          <w:tblHeader/>
        </w:trPr>
        <w:tc>
          <w:tcPr>
            <w:tcW w:type="dxa" w:w="31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left"/>
            </w:pPr>
            <w:r>
              <w:rPr>
                <w:b/>
                <w:bCs/>
                <w:sz w:val="20"/>
                <w:szCs w:val="20"/>
              </w:rPr>
              <w:t xml:space="preserve">Condition</w:t>
            </w:r>
          </w:p>
        </w:tc>
        <w:tc>
          <w:tcPr>
            <w:tcW w:type="dxa" w:w="15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Top-1 Base</w:t>
            </w:r>
          </w:p>
        </w:tc>
        <w:tc>
          <w:tcPr>
            <w:tcW w:type="dxa" w:w="15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Top-1 MLP</w:t>
            </w:r>
          </w:p>
        </w:tc>
        <w:tc>
          <w:tcPr>
            <w:tcW w:type="dxa" w:w="15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SNR loss Base (dB)</w:t>
            </w:r>
          </w:p>
        </w:tc>
        <w:tc>
          <w:tcPr>
            <w:tcW w:type="dxa" w:w="155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jc w:val="center"/>
            </w:pPr>
            <w:r>
              <w:rPr>
                <w:b/>
                <w:bCs/>
                <w:sz w:val="20"/>
                <w:szCs w:val="20"/>
              </w:rPr>
              <w:t xml:space="preserve">SNR loss MLP (dB)</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Speed 1–5 m/s</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0.711</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0.720</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4.91</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3.05</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Speed 10–15 m/s</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0.597</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0.657</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6.64</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3.84</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Speed 20–25 m/s</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0.536</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0.632</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6.83</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4.08</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Best-beam SNR &lt; 0 dB</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0.095</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0.258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19.09</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9.21</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Best-beam SNR 0–10 dB</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0.394</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0.478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12.53</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6.98</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Best-beam SNR 10–20 dB</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0.714</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0.715</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2.86</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2.77</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Best-beam SNR &gt; 20 dB</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0.779</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0.838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1.96</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1.23</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LoS clear</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0.688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0.736</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4.78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2.93</w:t>
            </w:r>
          </w:p>
        </w:tc>
      </w:tr>
      <w:tr>
        <w:trPr>
          <w:tblHeader w:val="false"/>
        </w:trPr>
        <w:tc>
          <w:tcPr>
            <w:tcW w:type="dxa" w:w="3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LoS blocked</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0.203</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0.321</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13.75</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7.79</w:t>
            </w:r>
          </w:p>
        </w:tc>
      </w:tr>
    </w:tbl>
    <w:p>
      <w:pPr>
        <w:spacing w:after="140" w:before="60"/>
      </w:pPr>
      <w:r>
        <w:rPr>
          <w:i/>
          <w:iCs/>
          <w:sz w:val="19"/>
          <w:szCs w:val="19"/>
        </w:rPr>
        <w:t xml:space="preserve">Condition tables are pooled over the three seeds.</w:t>
      </w:r>
    </w:p>
    <w:p>
      <w:pPr>
        <w:spacing w:after="100"/>
      </w:pPr>
      <w:r>
        <w:t xml:space="preserve">Leakage check. With a random sample split, top-1 accuracy rises from 0.656 (route split) to 0.695 and SNR loss drops from 3.92 dB to 3.37 dB, although the random split shares all 500 routes between train and test. The random split therefore overstates performance on new routes.</w:t>
      </w:r>
    </w:p>
    <w:p>
      <w:pPr>
        <w:pStyle w:val="Heading1"/>
      </w:pPr>
      <w:r>
        <w:t xml:space="preserve">5. Discussion</w:t>
      </w:r>
    </w:p>
    <w:p>
      <w:pPr>
        <w:pStyle w:val="ListParagraph"/>
        <w:numPr>
          <w:ilvl w:val="0"/>
          <w:numId w:val="2"/>
        </w:numPr>
        <w:spacing w:after="40"/>
      </w:pPr>
      <w:r>
        <w:t xml:space="preserve">The MLP improves on the baseline in top-1 accuracy (+6 points), top-3 accuracy (+10 points), and SNR loss (6.2 dB to 3.7 dB). Probing its top three candidates leaves only 0.9 dB loss, compared with 2.9 dB for the baseline.</w:t>
      </w:r>
    </w:p>
    <w:p>
      <w:pPr>
        <w:pStyle w:val="ListParagraph"/>
        <w:numPr>
          <w:ilvl w:val="0"/>
          <w:numId w:val="2"/>
        </w:numPr>
        <w:spacing w:after="40"/>
      </w:pPr>
      <w:r>
        <w:t xml:space="preserve">The gain grows with speed (top-1 gap +1 point at 1–5 m/s, +10 points at 20–25 m/s) because the MLP can extrapolate the user’s motion from position and velocity, while the baseline uses a stale sweep.</w:t>
      </w:r>
    </w:p>
    <w:p>
      <w:pPr>
        <w:pStyle w:val="ListParagraph"/>
        <w:numPr>
          <w:ilvl w:val="0"/>
          <w:numId w:val="2"/>
        </w:numPr>
        <w:spacing w:after="40"/>
      </w:pPr>
      <w:r>
        <w:t xml:space="preserve">The gain is also large in hard conditions: below 0 dB SNR (top-1 0.26 vs 0.10) and when the direct path is blocked (0.32 vs 0.20). At 10–20 dB SNR the two methods are equal, so the benefit comes from noisy, mobile and blocked cases.</w:t>
      </w:r>
    </w:p>
    <w:p>
      <w:pPr>
        <w:pStyle w:val="ListParagraph"/>
        <w:numPr>
          <w:ilvl w:val="0"/>
          <w:numId w:val="2"/>
        </w:numPr>
        <w:spacing w:after="40"/>
      </w:pPr>
      <w:r>
        <w:t xml:space="preserve">Failure cases: both methods perform poorly under blockage and at low SNR, where the best beam changes unpredictably and RSRP is mostly noise. The MLP costs about 8x more inference time, still only about 3 µs per sample.</w:t>
      </w:r>
    </w:p>
    <w:p>
      <w:pPr>
        <w:pStyle w:val="Heading1"/>
      </w:pPr>
      <w:r>
        <w:t xml:space="preserve">6. Limitations and Next Steps</w:t>
      </w:r>
    </w:p>
    <w:p>
      <w:pPr>
        <w:pStyle w:val="ListParagraph"/>
        <w:numPr>
          <w:ilvl w:val="0"/>
          <w:numId w:val="2"/>
        </w:numPr>
        <w:spacing w:after="40"/>
      </w:pPr>
      <w:r>
        <w:t xml:space="preserve">All data is simulated. There are no real measurements, and the baseline is partly limited by how the scenario was built (noise and a one-sweep delay).</w:t>
      </w:r>
    </w:p>
    <w:p>
      <w:pPr>
        <w:pStyle w:val="ListParagraph"/>
        <w:numPr>
          <w:ilvl w:val="0"/>
          <w:numId w:val="2"/>
        </w:numPr>
        <w:spacing w:after="40"/>
      </w:pPr>
      <w:r>
        <w:t xml:space="preserve">The reflector layout is identical in training and test, so generalization to unseen environments is not tested. The MLP also needs position, which may be unavailable indoors.</w:t>
      </w:r>
    </w:p>
    <w:p>
      <w:pPr>
        <w:pStyle w:val="ListParagraph"/>
        <w:numPr>
          <w:ilvl w:val="0"/>
          <w:numId w:val="2"/>
        </w:numPr>
        <w:spacing w:after="40"/>
      </w:pPr>
      <w:r>
        <w:t xml:space="preserve">Next steps: partial sweeps (measuring every 4th beam) to cut measurement cost, unseen scatterer layouts, larger position error, and other models such as random forest.</w:t>
      </w:r>
    </w:p>
    <w:p>
      <w:pPr>
        <w:pStyle w:val="Heading1"/>
      </w:pPr>
      <w:r>
        <w:t xml:space="preserve">7. Code Appendix</w:t>
      </w:r>
    </w:p>
    <w:p>
      <w:pPr>
        <w:spacing w:after="100"/>
      </w:pPr>
      <w:r>
        <w:t xml:space="preserve">Code: beam_selection_assignment.ipynb (Google Colab, CPU, runs in under a minute). Run: Runtime &gt; Run all. Settings are in the configuration cell: seeds 0, 1, 2; M = B = 32; 500 routes × 50 steps; speeds 1–25 m/s; transmit power 0–30 dBm; 40 epochs. Software: Python 3.12, NumPy 2.4, scikit-learn 1.8. The notebook generates the main table (results_main_table.csv) and the figures (fig_conditions.png, fig_leakage_training.png).</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864"/>
      <w:sz w:val="26"/>
      <w:szCs w:val="26"/>
    </w:rPr>
  </w:style>
  <w:style w:type="paragraph" w:styleId="Title">
    <w:name w:val="Title"/>
    <w:basedOn w:val="Normal"/>
    <w:qFormat/>
    <w:pPr>
      <w:spacing w:after="60"/>
    </w:pPr>
    <w:rPr>
      <w:rFonts w:ascii="Calibri" w:cs="Calibri" w:eastAsia="Calibri" w:hAnsi="Calibri"/>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Beam Selection Report</dc:title>
  <dc:creator>Un-named</dc:creator>
  <cp:lastModifiedBy>Un-named</cp:lastModifiedBy>
  <cp:revision>1</cp:revision>
  <dcterms:created xsi:type="dcterms:W3CDTF">2026-10-02T08:52:16.137Z</dcterms:created>
  <dcterms:modified xsi:type="dcterms:W3CDTF">2026-10-02T08:52:16.138Z</dcterms:modified>
</cp:coreProperties>
</file>

<file path=docProps/custom.xml><?xml version="1.0" encoding="utf-8"?>
<Properties xmlns="http://schemas.openxmlformats.org/officeDocument/2006/custom-properties" xmlns:vt="http://schemas.openxmlformats.org/officeDocument/2006/docPropsVTypes"/>
</file>