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ANTEPROYECTO</w:t>
      </w:r>
    </w:p>
    <w:p>
      <w:pPr>
        <w:spacing w:after="50" w:before="0"/>
      </w:pPr>
      <w:r>
        <w:rPr>
          <w:b/>
          <w:bCs/>
        </w:rPr>
        <w:t xml:space="preserve">Proyecto:</w:t>
      </w:r>
      <w:r>
        <w:t xml:space="preserve"> UbicaJC: sistema de ubicación y trazabilidad por lote para cámaras frigoríficas</w:t>
      </w:r>
      <w:r>
        <w:rPr>
          <w:rStyle w:val="FootnoteReference"/>
        </w:rPr>
        <w:footnoteReference w:id="1"/>
      </w:r>
    </w:p>
    <w:p>
      <w:pPr>
        <w:spacing w:after="50" w:before="0"/>
      </w:pPr>
      <w:r>
        <w:rPr>
          <w:b/>
          <w:bCs/>
        </w:rPr>
        <w:t xml:space="preserve">Programa:</w:t>
      </w:r>
      <w:r>
        <w:t xml:space="preserve"> Jóvenes Impulsando la Industria 2026, COECYT Sonora · </w:t>
      </w:r>
      <w:r>
        <w:rPr>
          <w:b/>
          <w:bCs/>
        </w:rPr>
        <w:t xml:space="preserve">Sector:</w:t>
      </w:r>
      <w:r>
        <w:t xml:space="preserve"> Agroindustria y Alimentos</w:t>
      </w:r>
    </w:p>
    <w:p>
      <w:pPr>
        <w:spacing w:after="50" w:before="0"/>
      </w:pPr>
      <w:r>
        <w:rPr>
          <w:b/>
          <w:bCs/>
        </w:rPr>
        <w:t xml:space="preserve">Empresa:</w:t>
      </w:r>
      <w:r>
        <w:t xml:space="preserve"> Carnes JC · </w:t>
      </w:r>
      <w:r>
        <w:rPr>
          <w:b/>
          <w:bCs/>
        </w:rPr>
        <w:t xml:space="preserve">Reto:</w:t>
      </w:r>
      <w:r>
        <w:t xml:space="preserve"> Gestión y Administración de Inventarios</w:t>
      </w:r>
    </w:p>
    <w:p>
      <w:pPr>
        <w:spacing w:after="50" w:before="0"/>
      </w:pPr>
      <w:r>
        <w:rPr>
          <w:b/>
          <w:bCs/>
        </w:rPr>
        <w:t xml:space="preserve">Institución:</w:t>
      </w:r>
      <w:r>
        <w:t xml:space="preserve"> Instituto Tecnológico de Hermosillo, Tecnológico Nacional de México (TecNM)</w:t>
      </w:r>
    </w:p>
    <w:p>
      <w:pPr>
        <w:spacing w:after="50" w:before="0"/>
      </w:pPr>
      <w:r>
        <w:rPr>
          <w:b/>
          <w:bCs/>
        </w:rPr>
        <w:t xml:space="preserve">Integrantes:</w:t>
      </w:r>
      <w:r>
        <w:t xml:space="preserve"> Héctor Rafael Esquer Camacho (Ing. en Sistemas Computacionales) · Mauro Acuña Olivarria (Ing. Mecatrónica) · Francisco Efraín Pazos Quintero (Ing. Mecatrónica)</w:t>
      </w:r>
    </w:p>
    <w:p>
      <w:pPr>
        <w:spacing w:after="50" w:before="0"/>
      </w:pPr>
      <w:r>
        <w:rPr>
          <w:b/>
          <w:bCs/>
        </w:rPr>
        <w:t xml:space="preserve">Asesor:</w:t>
      </w:r>
      <w:r>
        <w:t xml:space="preserve"> Jesús Renato Montoya Morales · </w:t>
      </w:r>
      <w:r>
        <w:rPr>
          <w:b/>
          <w:bCs/>
        </w:rPr>
        <w:t xml:space="preserve">Periodo:</w:t>
      </w:r>
      <w:r>
        <w:t xml:space="preserve"> 13 de octubre al 27 de noviembre de 2026</w:t>
      </w:r>
    </w:p>
    <w:p>
      <w:pPr>
        <w:spacing w:after="50" w:before="0"/>
      </w:pPr>
      <w:r>
        <w:rPr>
          <w:b/>
          <w:bCs/>
        </w:rPr>
        <w:t xml:space="preserve">Lema:</w:t>
      </w:r>
      <w:r>
        <w:t xml:space="preserve"> “Tradición trazable: cada tarima en su lugar”</w:t>
      </w:r>
    </w:p>
    <w:p>
      <w:pPr>
        <w:pBdr>
          <w:left w:val="single" w:color="8E1F3B" w:sz="18" w:space="8"/>
        </w:pBdr>
        <w:spacing w:after="160" w:before="60"/>
        <w:ind w:left="360"/>
      </w:pPr>
      <w:r>
        <w:rPr>
          <w:b/>
          <w:bCs/>
          <w:i/>
          <w:iCs/>
          <w:color w:val="3A3A3A"/>
        </w:rPr>
        <w:t xml:space="preserve">Resumen.</w:t>
      </w:r>
      <w:r>
        <w:rPr>
          <w:i/>
          <w:iCs/>
          <w:color w:val="3A3A3A"/>
        </w:rPr>
        <w:t xml:space="preserve"> La tarima de Carnes JC sale de embalaje con identidad digital (etiqueta master y registro en Odoo), pero la pierde al entrar a la cámara: se vuelve a capturar en Zorro, que no está conectado con Odoo y se queda sin sistema si cae internet, y los movimientos sin registrar generan ubicaciones fantasma. UbicaJC da a cada posición de rack una dirección escaneable, obliga a confirmar cada movimiento con doble escaneo, sugiere el acomodo por fecha de caducidad (FEFO desde la entrada) y funciona en la red local de la planta. Se validará en una cámara piloto en 7 semanas, con equipo estimado en $6,600–15,700 MXN si se usan las pistolas actuales. Metas: al menos 50% menos tiempo de localización y 97% o más de exactitud de ubicación.</w:t>
      </w:r>
    </w:p>
    <w:p>
      <w:pPr>
        <w:pStyle w:val="Heading1"/>
        <w:keepNext/>
        <w:numPr>
          <w:ilvl w:val="0"/>
          <w:numId w:val="2"/>
        </w:numPr>
      </w:pPr>
      <w:r>
        <w:t xml:space="preserve">Objetivo</w:t>
      </w:r>
    </w:p>
    <w:p>
      <w:pPr>
        <w:jc w:val="both"/>
      </w:pPr>
      <w:r>
        <w:t xml:space="preserve">Diseñar y validar, del 13 de octubre al 27 de noviembre de 2026, UbicaJC, un sistema de ubicación y trazabilidad por lote para las cámaras frigoríficas de Carnes JC, mediante un prototipo funcional y una prueba piloto en una cámara, para reducir al menos 50% el tiempo de localización de tarimas, alcanzar una exactitud de ubicación de 97% o más, asegurar la salida por FEFO (primero en caducar, primero en salir) y operar sin internet, como base para escalar a las 6 cámaras.</w:t>
      </w:r>
    </w:p>
    <w:p>
      <w:pPr>
        <w:pStyle w:val="Heading1"/>
        <w:keepNext/>
        <w:numPr>
          <w:ilvl w:val="0"/>
          <w:numId w:val="2"/>
        </w:numPr>
      </w:pPr>
      <w:r>
        <w:t xml:space="preserve">Objetivos Específicos</w:t>
      </w:r>
    </w:p>
    <w:p>
      <w:pPr>
        <w:pStyle w:val="ListParagraph"/>
        <w:numPr>
          <w:ilvl w:val="0"/>
          <w:numId w:val="3"/>
        </w:numPr>
        <w:spacing w:after="70" w:before="0"/>
      </w:pPr>
      <w:r>
        <w:t xml:space="preserve">Diagnosticar en la semana 1 (S1) el flujo de la cámara piloto y medir su línea base de tiempos, exactitud, búsquedas fallidas y capturas.</w:t>
      </w:r>
    </w:p>
    <w:p>
      <w:pPr>
        <w:pStyle w:val="ListParagraph"/>
        <w:numPr>
          <w:ilvl w:val="0"/>
          <w:numId w:val="3"/>
        </w:numPr>
        <w:spacing w:after="70" w:before="0"/>
      </w:pPr>
      <w:r>
        <w:t xml:space="preserve">Diseñar en S2 la codificación de ubicaciones y etiquetar en S3 el 100% de la cámara piloto con etiquetas para congelación legibles al primer intento en 98% o más de los casos.</w:t>
      </w:r>
    </w:p>
    <w:p>
      <w:pPr>
        <w:pStyle w:val="ListParagraph"/>
        <w:numPr>
          <w:ilvl w:val="0"/>
          <w:numId w:val="3"/>
        </w:numPr>
        <w:spacing w:after="70" w:before="0"/>
      </w:pPr>
      <w:r>
        <w:t xml:space="preserve">Desarrollar en S3 y S4 un prototipo funcional en servidor local con alta, acomodo, búsqueda, salida, reubicación y conteo por doble escaneo, que lea Odoo sin escribir en él.</w:t>
      </w:r>
    </w:p>
    <w:p>
      <w:pPr>
        <w:pStyle w:val="ListParagraph"/>
        <w:numPr>
          <w:ilvl w:val="0"/>
          <w:numId w:val="3"/>
        </w:numPr>
        <w:spacing w:after="70" w:before="0"/>
      </w:pPr>
      <w:r>
        <w:t xml:space="preserve">Programar en S4 la asignación automática (capacidad, fresco o congelado, caducidad) y el mapa 2D/3D, sin asignaciones a posiciones ocupadas o incompatibles.</w:t>
      </w:r>
    </w:p>
    <w:p>
      <w:pPr>
        <w:pStyle w:val="ListParagraph"/>
        <w:numPr>
          <w:ilvl w:val="0"/>
          <w:numId w:val="3"/>
        </w:numPr>
        <w:spacing w:after="70" w:before="0"/>
      </w:pPr>
      <w:r>
        <w:t xml:space="preserve">Comprobar en S5 y S6 la operación sin internet en el 100% de al menos 5 cortes simulados, sin perder movimientos.</w:t>
      </w:r>
    </w:p>
    <w:p>
      <w:pPr>
        <w:pStyle w:val="ListParagraph"/>
        <w:numPr>
          <w:ilvl w:val="0"/>
          <w:numId w:val="3"/>
        </w:numPr>
        <w:spacing w:after="70" w:before="0"/>
      </w:pPr>
      <w:r>
        <w:t xml:space="preserve">Ejecutar en S6 la prueba piloto con el personal de la cámara y medir los indicadores de la línea base.</w:t>
      </w:r>
    </w:p>
    <w:p>
      <w:pPr>
        <w:pStyle w:val="ListParagraph"/>
        <w:numPr>
          <w:ilvl w:val="0"/>
          <w:numId w:val="3"/>
        </w:numPr>
        <w:spacing w:after="70" w:before="0"/>
      </w:pPr>
      <w:r>
        <w:t xml:space="preserve">Entregar en S7 el costo-beneficio, el diseño del escaneo en recepción y el plan de escalamiento y sostenimiento para las 6 cámaras.</w:t>
      </w:r>
    </w:p>
    <w:p>
      <w:pPr>
        <w:spacing w:after="60" w:before="0"/>
      </w:pPr>
    </w:p>
    <w:p>
      <w:pPr>
        <w:pStyle w:val="Heading1"/>
        <w:keepNext/>
        <w:numPr>
          <w:ilvl w:val="0"/>
          <w:numId w:val="2"/>
        </w:numPr>
      </w:pPr>
      <w:r>
        <w:t xml:space="preserve">Planteamiento del problema</w:t>
      </w:r>
    </w:p>
    <w:p>
      <w:pPr>
        <w:jc w:val="both"/>
      </w:pPr>
      <w:r>
        <w:t xml:space="preserve">Carnes JC es una empresa 100% sonorense con cerca de 40 años y alrededor de 450 colaboradores (Productora Sonorense, Frigorífica Sonorense y Tradición Sonora), con sedes en Nogales, Hermosillo y Cd. Obregón, presencia en Sinaloa, Baja California Sur, Monterrey, Jalisco, Nayarit y la Ciudad de México, y exportaciones a Japón, Estados Unidos, Canadá, Rusia y Vietnam. Su visión es ser la productora y distribuidora de carne más sólida de México. Su reto:</w:t>
      </w:r>
    </w:p>
    <w:p>
      <w:pPr>
        <w:pBdr>
          <w:left w:val="single" w:color="8E1F3B" w:sz="18" w:space="8"/>
        </w:pBdr>
        <w:spacing w:after="160" w:before="60"/>
        <w:ind w:left="360"/>
      </w:pPr>
      <w:r>
        <w:rPr>
          <w:i/>
          <w:iCs/>
          <w:color w:val="3A3A3A"/>
        </w:rPr>
        <w:t xml:space="preserve">¿Cómo podemos mejorar la identificación, ubicación y gestión de nuestro inventario para hacer más eficiente la operación de los almacenes?</w:t>
      </w:r>
    </w:p>
    <w:p>
      <w:pPr>
        <w:jc w:val="both"/>
      </w:pPr>
      <w:r>
        <w:t xml:space="preserve">La empresa reporta control parcial de inventarios, tiempos de búsqueda elevados, riesgo en vida de anaquel e impacto operativo y de calidad, y pide reducir procesos manuales, facilitar la localización y mejorar el control a aproximadamente −18 °C, con identificación precisa de productos, lotes y fechas de producción.</w:t>
      </w:r>
    </w:p>
    <w:p>
      <w:pPr>
        <w:pStyle w:val="Heading2"/>
        <w:keepNext/>
      </w:pPr>
      <w:r>
        <w:t xml:space="preserve">Diagnóstico del flujo (recorrido en planta)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0"/>
        <w:gridCol w:w="6843"/>
        <w:gridCol w:w="1783"/>
      </w:tblGrid>
      <w:tr>
        <w:trPr>
          <w:cantSplit/>
          <w:tblHeader/>
        </w:trPr>
        <w:tc>
          <w:tcPr>
            <w:tcW w:type="dxa" w:w="11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843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 observado</w:t>
            </w:r>
          </w:p>
        </w:tc>
        <w:tc>
          <w:tcPr>
            <w:tcW w:type="dxa" w:w="1783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Implicación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Recepción de canales</w:t>
            </w:r>
          </w:p>
        </w:tc>
        <w:tc>
          <w:tcPr>
            <w:tcW w:type="dxa" w:w="6843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2 camiones y ~120 canales al día. Cada canal se registra con su lote en Odoo, en una hoja a mano y con un Excel abierto; su etiqueta trae número y datos impresos, probablemente sin código de barras. No hay escáner.</w:t>
            </w:r>
          </w:p>
        </w:tc>
        <w:tc>
          <w:tcPr>
            <w:tcW w:type="dxa" w:w="1783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Doble o triple captura. Estimación del personal: ~40 canales más por día con escáner (~33%).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Corte, vacío y embalaje</w:t>
            </w:r>
          </w:p>
        </w:tc>
        <w:tc>
          <w:tcPr>
            <w:tcW w:type="dxa" w:w="6843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Corte en ~3 líneas (2 en uso); vacío en Super Vac (~20 s por ciclo) y Smart Vac (~1 min). Cada caja se etiqueta y la tarima emplayada lleva una etiqueta master con código de barras; Odoo registra la producción y el montacarguista, con pistola de escaneo, valida la tarima.</w:t>
            </w:r>
          </w:p>
        </w:tc>
        <w:tc>
          <w:tcPr>
            <w:tcW w:type="dxa" w:w="1783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La tarima ya tiene identidad digital: es el punto de partida de UbicaJC.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Cámaras</w:t>
            </w:r>
          </w:p>
        </w:tc>
        <w:tc>
          <w:tcPr>
            <w:tcW w:type="dxa" w:w="6843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6 cámaras (C1, C2, C3A, C3B, C4 y C5): 4 de congelados y 2 de frescos (C4 congelados y C5 frescos; el resto por confirmar), con 16 o 32 racks de 5 niveles a ambos lados de un pasillo central; 4 cortinas con una PC cada una y 2 montacargas por turno. La tarima se da de alta en “Zorro”, software antiguo sin conexión con Odoo y dependiente de internet. Solo algunos racks están identificados.</w:t>
            </w:r>
          </w:p>
        </w:tc>
        <w:tc>
          <w:tcPr>
            <w:tcW w:type="dxa" w:w="1783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Aquí se rompe el vínculo entre lo físico y lo digital.</w:t>
            </w:r>
          </w:p>
        </w:tc>
      </w:tr>
    </w:tbl>
    <w:p>
      <w:pPr>
        <w:spacing w:after="60" w:before="0"/>
      </w:pPr>
    </w:p>
    <w:p>
      <w:pPr>
        <w:pStyle w:val="Heading2"/>
        <w:keepNext/>
      </w:pPr>
      <w:r>
        <w:t xml:space="preserve">Problema central y causas raíz</w:t>
      </w:r>
    </w:p>
    <w:p>
      <w:pPr>
        <w:jc w:val="both"/>
      </w:pPr>
      <w:r>
        <w:t xml:space="preserve">La tarima ya tiene identidad (master con código de barras y registro en Odoo); lo que falta es controlar dónde está y cada vez que se mueve. Hoy se captura en Odoo y otra vez en Zorro, si se cae internet no hay sistema y hay </w:t>
      </w:r>
      <w:r>
        <w:rPr>
          <w:b/>
          <w:bCs/>
        </w:rPr>
        <w:t xml:space="preserve">ubicaciones fantasma</w:t>
      </w:r>
      <w:r>
        <w:t xml:space="preserve">: alguien saca producto sin actualizar el sistema y quien llega después lo busca donde el sistema indica, pero ya no está. Además, a −18 °C constantes la carne es inocua, pero su calidad se degrada con el tiempo</w:t>
      </w:r>
      <w:r>
        <w:rPr>
          <w:rStyle w:val="FootnoteReference"/>
        </w:rPr>
        <w:footnoteReference w:id="2"/>
      </w:r>
      <w:r>
        <w:t xml:space="preserve">; sin saber dónde está cada lote, es difícil sacar primero el que vence antes.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43"/>
        <w:gridCol w:w="3181"/>
        <w:gridCol w:w="2722"/>
        <w:gridCol w:w="2000"/>
      </w:tblGrid>
      <w:tr>
        <w:trPr>
          <w:cantSplit/>
          <w:tblHeader/>
        </w:trPr>
        <w:tc>
          <w:tcPr>
            <w:tcW w:type="dxa" w:w="1843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Síntoma</w:t>
            </w:r>
          </w:p>
        </w:tc>
        <w:tc>
          <w:tcPr>
            <w:tcW w:type="dxa" w:w="318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Causa directa</w:t>
            </w:r>
          </w:p>
        </w:tc>
        <w:tc>
          <w:tcPr>
            <w:tcW w:type="dxa" w:w="272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Causa raíz</w:t>
            </w:r>
          </w:p>
        </w:tc>
        <w:tc>
          <w:tcPr>
            <w:tcW w:type="dxa" w:w="200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Respuesta de UbicaJC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Ubicaciones fantasma</w:t>
            </w:r>
          </w:p>
        </w:tc>
        <w:tc>
          <w:tcPr>
            <w:tcW w:type="dxa" w:w="318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Salidas y reubicaciones sin registrar</w:t>
            </w:r>
          </w:p>
        </w:tc>
        <w:tc>
          <w:tcPr>
            <w:tcW w:type="dxa" w:w="272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Nada obliga a confirmar el movimiento en el rack</w:t>
            </w:r>
          </w:p>
        </w:tc>
        <w:tc>
          <w:tcPr>
            <w:tcW w:type="dxa" w:w="200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Doble escaneo obligatorio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Búsquedas largas y retrabajo</w:t>
            </w:r>
          </w:p>
        </w:tc>
        <w:tc>
          <w:tcPr>
            <w:tcW w:type="dxa" w:w="318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Ubicación incierta; racks sin etiqueta</w:t>
            </w:r>
          </w:p>
        </w:tc>
        <w:tc>
          <w:tcPr>
            <w:tcW w:type="dxa" w:w="272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No hay codificación única ni mapa</w:t>
            </w:r>
          </w:p>
        </w:tc>
        <w:tc>
          <w:tcPr>
            <w:tcW w:type="dxa" w:w="200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Código por rack-nivel y mapa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Doble captura</w:t>
            </w:r>
          </w:p>
        </w:tc>
        <w:tc>
          <w:tcPr>
            <w:tcW w:type="dxa" w:w="318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La tarima se registra en Odoo y otra vez en Zorro</w:t>
            </w:r>
          </w:p>
        </w:tc>
        <w:tc>
          <w:tcPr>
            <w:tcW w:type="dxa" w:w="272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Zorro no está integrado con Odoo</w:t>
            </w:r>
          </w:p>
        </w:tc>
        <w:tc>
          <w:tcPr>
            <w:tcW w:type="dxa" w:w="200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Datos leídos de Odoo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Sin sistema si falla internet</w:t>
            </w:r>
          </w:p>
        </w:tc>
        <w:tc>
          <w:tcPr>
            <w:tcW w:type="dxa" w:w="318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Zorro depende de la conexión</w:t>
            </w:r>
          </w:p>
        </w:tc>
        <w:tc>
          <w:tcPr>
            <w:tcW w:type="dxa" w:w="272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No hay servidor local</w:t>
            </w:r>
          </w:p>
        </w:tc>
        <w:tc>
          <w:tcPr>
            <w:tcW w:type="dxa" w:w="200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Servidor en planta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Riesgo en la rotación</w:t>
            </w:r>
          </w:p>
        </w:tc>
        <w:tc>
          <w:tcPr>
            <w:tcW w:type="dxa" w:w="318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No se sabe dónde está el lote que vence antes</w:t>
            </w:r>
          </w:p>
        </w:tc>
        <w:tc>
          <w:tcPr>
            <w:tcW w:type="dxa" w:w="272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El acomodo no considera la caducidad</w:t>
            </w:r>
          </w:p>
        </w:tc>
        <w:tc>
          <w:tcPr>
            <w:tcW w:type="dxa" w:w="200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FEFO desde el acomodo</w:t>
            </w:r>
          </w:p>
        </w:tc>
      </w:tr>
      <w:tr>
        <w:trPr>
          <w:cantSplit/>
          <w:tblHeader w:val="false"/>
        </w:trPr>
        <w:tc>
          <w:tcPr>
            <w:tcW w:type="dxa" w:w="1843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Inventario que pierde exactitud</w:t>
            </w:r>
          </w:p>
        </w:tc>
        <w:tc>
          <w:tcPr>
            <w:tcW w:type="dxa" w:w="318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Las diferencias aparecen cuando algo no se encuentra</w:t>
            </w:r>
          </w:p>
        </w:tc>
        <w:tc>
          <w:tcPr>
            <w:tcW w:type="dxa" w:w="272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No hay conteo cíclico ni indicador</w:t>
            </w:r>
          </w:p>
        </w:tc>
        <w:tc>
          <w:tcPr>
            <w:tcW w:type="dxa" w:w="200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Conteo disparado por “No encontrado”</w:t>
            </w:r>
          </w:p>
        </w:tc>
      </w:tr>
    </w:tbl>
    <w:p>
      <w:pPr>
        <w:spacing w:after="60" w:before="0"/>
      </w:pPr>
    </w:p>
    <w:p>
      <w:pPr>
        <w:pStyle w:val="Heading2"/>
        <w:keepNext/>
      </w:pPr>
      <w:r>
        <w:t xml:space="preserve">Justificación</w:t>
      </w:r>
    </w:p>
    <w:p>
      <w:pPr>
        <w:jc w:val="both"/>
      </w:pPr>
      <w:r>
        <w:t xml:space="preserve">Si no se atiende, las ubicaciones fantasma seguirán costando búsquedas, retrabajo y embarques con un lote distinto al comprometido, una caída de internet seguirá dejando sin sistema a las 6 cámaras y la rotación dependerá de la memoria del personal. No es descuido: en un estudio de unos 370,000 registros de inventario, 65% no coincidía con lo físico</w:t>
      </w:r>
      <w:r>
        <w:rPr>
          <w:rStyle w:val="FootnoteReference"/>
        </w:rPr>
        <w:footnoteReference w:id="3"/>
      </w:r>
      <w:r>
        <w:t xml:space="preserve">; se corrige registrando en el momento del movimiento y con conteo cíclico.</w:t>
      </w:r>
    </w:p>
    <w:p>
      <w:pPr>
        <w:jc w:val="both"/>
      </w:pPr>
      <w:r>
        <w:t xml:space="preserve">La trazabilidad por lote es, además, obligatoria: en los establecimientos TIF debe garantizarse con registros, lotes, códigos de barras o dispositivos electrónicos que incluyan lote, fechas de producción, empaque y caducidad, cantidad, peso y destino</w:t>
      </w:r>
      <w:r>
        <w:rPr>
          <w:rStyle w:val="FootnoteReference"/>
        </w:rPr>
        <w:footnoteReference w:id="4"/>
      </w:r>
      <w:r>
        <w:t xml:space="preserve">; la NOM-251-SSA1-2009 pide identificar el producto para aplicar PEPS y registrar producto, lote, cantidad y fecha</w:t>
      </w:r>
      <w:r>
        <w:rPr>
          <w:rStyle w:val="FootnoteReference"/>
        </w:rPr>
        <w:footnoteReference w:id="5"/>
      </w:r>
      <w:r>
        <w:t xml:space="preserve">, y Canadá, uno de sus destinos, exige rastrear cada lote un paso atrás y uno adelante y entregar los registros en 24 h</w:t>
      </w:r>
      <w:r>
        <w:rPr>
          <w:rStyle w:val="FootnoteReference"/>
        </w:rPr>
        <w:footnoteReference w:id="6"/>
      </w:r>
      <w:r>
        <w:t xml:space="preserve">.</w:t>
      </w:r>
    </w:p>
    <w:p>
      <w:pPr>
        <w:pStyle w:val="Heading1"/>
        <w:keepNext/>
        <w:numPr>
          <w:ilvl w:val="0"/>
          <w:numId w:val="2"/>
        </w:numPr>
      </w:pPr>
      <w:r>
        <w:t xml:space="preserve">Propuesta de mejora</w:t>
      </w:r>
    </w:p>
    <w:p>
      <w:pPr>
        <w:jc w:val="both"/>
      </w:pPr>
      <w:r>
        <w:t xml:space="preserve">UbicaJC convierte cada cámara en un almacén con dirección (p. ej., C3A-R07-N3: cámara, rack y nivel) y obliga a confirmar en el rack cada movimiento. </w:t>
      </w:r>
      <w:r>
        <w:rPr>
          <w:b/>
          <w:bCs/>
        </w:rPr>
        <w:t xml:space="preserve">No sustituye a Odoo: lo complementa con la capa de ubicación que hoy vive aislada en Zorro y elimina la dependencia de internet.</w:t>
      </w:r>
    </w:p>
    <w:p>
      <w:pPr>
        <w:pStyle w:val="Heading2"/>
        <w:keepNext/>
      </w:pPr>
      <w:r>
        <w:t xml:space="preserve">Principios de diseño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97"/>
        <w:gridCol w:w="7249"/>
      </w:tblGrid>
      <w:tr>
        <w:trPr>
          <w:cantSplit/>
          <w:tblHeader/>
        </w:trPr>
        <w:tc>
          <w:tcPr>
            <w:tcW w:type="dxa" w:w="249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Principio</w:t>
            </w:r>
          </w:p>
        </w:tc>
        <w:tc>
          <w:tcPr>
            <w:tcW w:type="dxa" w:w="7249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Cómo funciona</w:t>
            </w:r>
          </w:p>
        </w:tc>
      </w:tr>
      <w:tr>
        <w:trPr>
          <w:cantSplit/>
          <w:tblHeader w:val="false"/>
        </w:trPr>
        <w:tc>
          <w:tcPr>
            <w:tcW w:type="dxa" w:w="249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Una sola fuente de verdad</w:t>
            </w:r>
          </w:p>
        </w:tc>
        <w:tc>
          <w:tcPr>
            <w:tcW w:type="dxa" w:w="7249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Producto, lote y fechas vienen de Odoo; UbicaJC solo agrega ubicación y bitácora (quién, qué, dónde, cuándo).</w:t>
            </w:r>
          </w:p>
        </w:tc>
      </w:tr>
      <w:tr>
        <w:trPr>
          <w:cantSplit/>
          <w:tblHeader w:val="false"/>
        </w:trPr>
        <w:tc>
          <w:tcPr>
            <w:tcW w:type="dxa" w:w="249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Funciona sin internet</w:t>
            </w:r>
          </w:p>
        </w:tc>
        <w:tc>
          <w:tcPr>
            <w:tcW w:type="dxa" w:w="7249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Servidor local con UPS; la sincronización con Odoo se encola y se reanuda sola.</w:t>
            </w:r>
          </w:p>
        </w:tc>
      </w:tr>
      <w:tr>
        <w:trPr>
          <w:cantSplit/>
          <w:tblHeader w:val="false"/>
        </w:trPr>
        <w:tc>
          <w:tcPr>
            <w:tcW w:type="dxa" w:w="249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Doble escaneo obligatorio (poka-yoke)</w:t>
            </w:r>
          </w:p>
        </w:tc>
        <w:tc>
          <w:tcPr>
            <w:tcW w:type="dxa" w:w="7249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Sin escanear en el rack la ubicación y la master, el movimiento no se registra.</w:t>
            </w:r>
          </w:p>
        </w:tc>
      </w:tr>
      <w:tr>
        <w:trPr>
          <w:cantSplit/>
          <w:tblHeader w:val="false"/>
        </w:trPr>
        <w:tc>
          <w:tcPr>
            <w:tcW w:type="dxa" w:w="249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Asignación por reglas, con FEFO desde la entrada</w:t>
            </w:r>
          </w:p>
        </w:tc>
        <w:tc>
          <w:tcPr>
            <w:tcW w:type="dxa" w:w="7249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Posición libre y del tipo correcto (fresco o congelado); lo que vence antes, en lo más accesible.</w:t>
            </w:r>
          </w:p>
        </w:tc>
      </w:tr>
      <w:tr>
        <w:trPr>
          <w:cantSplit/>
          <w:tblHeader w:val="false"/>
        </w:trPr>
        <w:tc>
          <w:tcPr>
            <w:tcW w:type="dxa" w:w="249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Mapa 2D/3D</w:t>
            </w:r>
          </w:p>
        </w:tc>
        <w:tc>
          <w:tcPr>
            <w:tcW w:type="dxa" w:w="7249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Ocupación, tarima buscada y semáforo de caducidad por rack y nivel.</w:t>
            </w:r>
          </w:p>
        </w:tc>
      </w:tr>
      <w:tr>
        <w:trPr>
          <w:cantSplit/>
          <w:tblHeader w:val="false"/>
        </w:trPr>
        <w:tc>
          <w:tcPr>
            <w:tcW w:type="dxa" w:w="249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Inventario que se autocorrige</w:t>
            </w:r>
          </w:p>
        </w:tc>
        <w:tc>
          <w:tcPr>
            <w:tcW w:type="dxa" w:w="7249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“No encontrado” marca la ubicación en duda, ofrece la siguiente tarima FEFO y genera un conteo con causa.</w:t>
            </w:r>
          </w:p>
        </w:tc>
      </w:tr>
      <w:tr>
        <w:trPr>
          <w:cantSplit/>
          <w:tblHeader w:val="false"/>
        </w:trPr>
        <w:tc>
          <w:tcPr>
            <w:tcW w:type="dxa" w:w="249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Tablero de KPIs</w:t>
            </w:r>
          </w:p>
        </w:tc>
        <w:tc>
          <w:tcPr>
            <w:tcW w:type="dxa" w:w="7249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Localización, exactitud, “no encontrado”, doble escaneo, FEFO, ocupación y lotes por vencer.</w:t>
            </w:r>
          </w:p>
        </w:tc>
      </w:tr>
    </w:tbl>
    <w:p>
      <w:pPr>
        <w:spacing w:after="60" w:before="0"/>
      </w:pPr>
    </w:p>
    <w:p>
      <w:pPr>
        <w:pStyle w:val="Heading2"/>
        <w:keepNext/>
      </w:pPr>
      <w:r>
        <w:t xml:space="preserve">Flujo operativo</w:t>
      </w:r>
    </w:p>
    <w:p>
      <w:pPr>
        <w:pStyle w:val="ListParagraph"/>
        <w:numPr>
          <w:ilvl w:val="0"/>
          <w:numId w:val="4"/>
        </w:numPr>
        <w:spacing w:after="70" w:before="0"/>
      </w:pPr>
      <w:r>
        <w:rPr>
          <w:b/>
          <w:bCs/>
        </w:rPr>
        <w:t xml:space="preserve">Entrada:</w:t>
      </w:r>
      <w:r>
        <w:t xml:space="preserve"> en la cortina se escanea la master; UbicaJC trae de Odoo producto, lote y fechas.</w:t>
      </w:r>
    </w:p>
    <w:p>
      <w:pPr>
        <w:pStyle w:val="ListParagraph"/>
        <w:numPr>
          <w:ilvl w:val="0"/>
          <w:numId w:val="4"/>
        </w:numPr>
        <w:spacing w:after="70" w:before="0"/>
      </w:pPr>
      <w:r>
        <w:rPr>
          <w:b/>
          <w:bCs/>
        </w:rPr>
        <w:t xml:space="preserve">Acomodo:</w:t>
      </w:r>
      <w:r>
        <w:t xml:space="preserve"> UbicaJC sugiere la posición; en el rack se escanean ubicación y master, con fecha, hora y responsable.</w:t>
      </w:r>
    </w:p>
    <w:p>
      <w:pPr>
        <w:pStyle w:val="ListParagraph"/>
        <w:numPr>
          <w:ilvl w:val="0"/>
          <w:numId w:val="4"/>
        </w:numPr>
        <w:spacing w:after="70" w:before="0"/>
      </w:pPr>
      <w:r>
        <w:rPr>
          <w:b/>
          <w:bCs/>
        </w:rPr>
        <w:t xml:space="preserve">Búsqueda:</w:t>
      </w:r>
      <w:r>
        <w:t xml:space="preserve"> por producto, lote, master o pedido, en orden FEFO y con la posición en el mapa.</w:t>
      </w:r>
    </w:p>
    <w:p>
      <w:pPr>
        <w:pStyle w:val="ListParagraph"/>
        <w:numPr>
          <w:ilvl w:val="0"/>
          <w:numId w:val="4"/>
        </w:numPr>
        <w:spacing w:after="70" w:before="0"/>
      </w:pPr>
      <w:r>
        <w:rPr>
          <w:b/>
          <w:bCs/>
        </w:rPr>
        <w:t xml:space="preserve">Salida:</w:t>
      </w:r>
      <w:r>
        <w:t xml:space="preserve"> se indica la tarima que sale primero; se escanean ubicación y master, y tomar otra exige un motivo.</w:t>
      </w:r>
    </w:p>
    <w:p>
      <w:pPr>
        <w:pStyle w:val="ListParagraph"/>
        <w:numPr>
          <w:ilvl w:val="0"/>
          <w:numId w:val="4"/>
        </w:numPr>
        <w:spacing w:after="70" w:before="0"/>
      </w:pPr>
      <w:r>
        <w:rPr>
          <w:b/>
          <w:bCs/>
        </w:rPr>
        <w:t xml:space="preserve">Reubicación:</w:t>
      </w:r>
      <w:r>
        <w:t xml:space="preserve"> se escanean origen, master y destino.</w:t>
      </w:r>
    </w:p>
    <w:p>
      <w:pPr>
        <w:pStyle w:val="ListParagraph"/>
        <w:numPr>
          <w:ilvl w:val="0"/>
          <w:numId w:val="4"/>
        </w:numPr>
        <w:spacing w:after="70" w:before="0"/>
      </w:pPr>
      <w:r>
        <w:rPr>
          <w:b/>
          <w:bCs/>
        </w:rPr>
        <w:t xml:space="preserve">Conteo cíclico:</w:t>
      </w:r>
      <w:r>
        <w:t xml:space="preserve"> programado por ubicación y disparado por cada “No encontrado”.</w:t>
      </w:r>
    </w:p>
    <w:p>
      <w:pPr>
        <w:pStyle w:val="ListParagraph"/>
        <w:numPr>
          <w:ilvl w:val="0"/>
          <w:numId w:val="4"/>
        </w:numPr>
        <w:spacing w:after="70" w:before="0"/>
      </w:pPr>
      <w:r>
        <w:rPr>
          <w:b/>
          <w:bCs/>
        </w:rPr>
        <w:t xml:space="preserve">Sin internet:</w:t>
      </w:r>
      <w:r>
        <w:t xml:space="preserve"> todo sigue en la red local, con la hora de la última sincronización a la vista.</w:t>
      </w:r>
    </w:p>
    <w:p>
      <w:pPr>
        <w:spacing w:after="60" w:before="0"/>
      </w:pPr>
    </w:p>
    <w:p>
      <w:pPr>
        <w:jc w:val="both"/>
      </w:pPr>
      <w:r>
        <w:t xml:space="preserve">Un prototipo navegable con datos simulados ya muestra estos flujos, incluidas una ubicación fantasma y una caída de internet: </w:t>
      </w:r>
      <w:hyperlink w:history="1" r:id="rIdxdqghzacynordsi8fii8z">
        <w:r>
          <w:rPr>
            <w:color w:val="1F4E8C"/>
            <w:u w:val="single"/>
          </w:rPr>
          <w:t xml:space="preserve">https://raw.githack.com/mauspaces/Carnes-JC-J-venes-Impulsando-la-industia/ccr-bc79c691-0nmbnx/prototipo/demo.html</w:t>
        </w:r>
      </w:hyperlink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mapa-escritorio.png" descr="Figura 1. Prototipo navegable de UbicaJC (datos simulados): ocupación y temperatura de las 6 cámaras y plano por rack y nivel con semáforo de caducidad." title="Figura 1. Prototipo navegable de UbicaJC (datos simulados): ocupación y temperatura de las 6 cámaras y plano por rack y nivel con semáforo de caduc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A5A5A"/>
          <w:sz w:val="17"/>
          <w:szCs w:val="17"/>
        </w:rPr>
        <w:t xml:space="preserve">Figura 1. Prototipo navegable de UbicaJC (datos simulados): ocupación y temperatura de las 6 cámaras y plano por rack y nivel con semáforo de caducidad.</w:t>
      </w:r>
    </w:p>
    <w:p>
      <w:pPr>
        <w:pStyle w:val="Heading2"/>
        <w:keepNext/>
      </w:pPr>
      <w:r>
        <w:t xml:space="preserve">Arquitectura y tecnologías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0"/>
        <w:gridCol w:w="5502"/>
        <w:gridCol w:w="3124"/>
      </w:tblGrid>
      <w:tr>
        <w:trPr>
          <w:cantSplit/>
          <w:tblHeader/>
        </w:trPr>
        <w:tc>
          <w:tcPr>
            <w:tcW w:type="dxa" w:w="11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Capa</w:t>
            </w:r>
          </w:p>
        </w:tc>
        <w:tc>
          <w:tcPr>
            <w:tcW w:type="dxa" w:w="550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se propone</w:t>
            </w:r>
          </w:p>
        </w:tc>
        <w:tc>
          <w:tcPr>
            <w:tcW w:type="dxa" w:w="3124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Fundamento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Datos maestros</w:t>
            </w:r>
          </w:p>
        </w:tc>
        <w:tc>
          <w:tcPr>
            <w:tcW w:type="dxa" w:w="550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El Odoo actual (productos, lotes con caducidad y tarimas), leído por API JSON-2 (Odoo 19 o posterior) o XML-RPC (18 o anterior); sin API, archivos CSV en el piloto.</w:t>
            </w:r>
          </w:p>
        </w:tc>
        <w:tc>
          <w:tcPr>
            <w:tcW w:type="dxa" w:w="3124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Odoo ya maneja ubicaciones con código de barras, lotes, FEFO y tarimas</w:t>
            </w:r>
            <w:r>
              <w:rPr>
                <w:rStyle w:val="FootnoteReference"/>
              </w:rPr>
              <w:footnoteReference w:id="7"/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Servidor local</w:t>
            </w:r>
          </w:p>
        </w:tc>
        <w:tc>
          <w:tcPr>
            <w:tcW w:type="dxa" w:w="550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Mini PC (Intel N100, 16 GB, SSD) fuera del frío y con UPS; aplicación web con mapa y KPIs para las PC de las cortinas y equipos móviles.</w:t>
            </w:r>
          </w:p>
        </w:tc>
        <w:tc>
          <w:tcPr>
            <w:tcW w:type="dxa" w:w="3124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Sin conexión, Odoo 19 solo consulta y Odoo 20 cubre cortes breves; en la nube, la API exige el plan Personalizado</w:t>
            </w:r>
            <w:r>
              <w:rPr>
                <w:rStyle w:val="FootnoteReference"/>
              </w:rPr>
              <w:footnoteReference w:id="8"/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Captura</w:t>
            </w:r>
          </w:p>
        </w:tc>
        <w:tc>
          <w:tcPr>
            <w:tcW w:type="dxa" w:w="550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La pistola actual, si es compatible, o un lector industrial inalámbrico que guarda lecturas; interfaz de “escanear primero” para usar con guantes.</w:t>
            </w:r>
          </w:p>
        </w:tc>
        <w:tc>
          <w:tcPr>
            <w:tcW w:type="dxa" w:w="3124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Reutiliza lo que ya existe.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Etiquetas</w:t>
            </w:r>
          </w:p>
        </w:tc>
        <w:tc>
          <w:tcPr>
            <w:tcW w:type="dxa" w:w="550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Ubicación: Code 128 con texto grande y adhesivo aplicable a −23 °C o menos, impresa en planta, y etiqueta multinivel a la altura de la mano para los niveles 4 y 5. Tarima: la master; al escalar, GS1-128 con SSCC, lote, fechas y peso.</w:t>
            </w:r>
          </w:p>
        </w:tc>
        <w:tc>
          <w:tcPr>
            <w:tcW w:type="dxa" w:w="3124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Los adhesivos comunes fallan en frío</w:t>
            </w:r>
            <w:r>
              <w:rPr>
                <w:rStyle w:val="FootnoteReference"/>
              </w:rPr>
              <w:footnoteReference w:id="9"/>
            </w:r>
            <w:r>
              <w:rPr>
                <w:sz w:val="17"/>
                <w:szCs w:val="17"/>
              </w:rPr>
              <w:t xml:space="preserve">; GS1-128 es el estándar cárnico y Odoo lo interpreta</w:t>
            </w:r>
            <w:r>
              <w:rPr>
                <w:rStyle w:val="FootnoteReference"/>
              </w:rPr>
              <w:footnoteReference w:id="10"/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spacing w:after="60" w:before="0"/>
      </w:pPr>
    </w:p>
    <w:p>
      <w:pPr>
        <w:jc w:val="both"/>
      </w:pPr>
      <w:r>
        <w:rPr>
          <w:b/>
          <w:bCs/>
        </w:rPr>
        <w:t xml:space="preserve">Odoo nativo o capa propia (se decide en S2).</w:t>
      </w:r>
      <w:r>
        <w:t xml:space="preserve"> Odoo nativo no acomoda por caducidad ni reparte cantidades, y su app de escaneo es de Enterprise</w:t>
      </w:r>
      <w:r>
        <w:rPr>
          <w:rStyle w:val="FootnoteReference"/>
        </w:rPr>
        <w:footnoteReference w:id="11"/>
      </w:r>
      <w:r>
        <w:t xml:space="preserve">; un sistema aislado como Zorro duplica la captura. Se recomienda el esquema híbrido, a confirmar con la versión, edición, hospedaje y plan de Odoo; al escalar, UbicaJC escribirá los movimientos en Odoo, que quedará como única fuente de verdad, y Zorro podrá retirarse.</w:t>
      </w:r>
    </w:p>
    <w:p>
      <w:pPr>
        <w:pStyle w:val="Heading2"/>
        <w:keepNext/>
      </w:pPr>
      <w:r>
        <w:t xml:space="preserve">Prueba piloto: esquema de validación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rPr>
          <w:b/>
          <w:bCs/>
        </w:rPr>
        <w:t xml:space="preserve">Dónde, cuándo y quién:</w:t>
      </w:r>
      <w:r>
        <w:t xml:space="preserve"> una cámara elegida con Carnes JC (se sugiere una de congelados de 16 racks: 80 posiciones, o 160 con 2 tarimas por nivel), del 17 al 20 de noviembre, con su personal capacitado en S5.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rPr>
          <w:b/>
          <w:bCs/>
        </w:rPr>
        <w:t xml:space="preserve">Cómo:</w:t>
      </w:r>
      <w:r>
        <w:t xml:space="preserve"> días 1 y 2 en paralelo con Zorro, que sigue como registro oficial; días 3 y 4, si Carnes JC lo autoriza, solo con UbicaJC y Zorro como respaldo. No se escribe en Odoo.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rPr>
          <w:b/>
          <w:bCs/>
        </w:rPr>
        <w:t xml:space="preserve">Mediciones y decisión:</w:t>
      </w:r>
      <w:r>
        <w:t xml:space="preserve"> se repite el protocolo de la línea base; con las metas M1 a M8, Carnes JC decide en S7 si escala, ajusta o detiene.</w:t>
      </w:r>
    </w:p>
    <w:p>
      <w:pPr>
        <w:spacing w:after="60" w:before="0"/>
      </w:pPr>
    </w:p>
    <w:p>
      <w:pPr>
        <w:pStyle w:val="Heading2"/>
        <w:keepNext/>
      </w:pPr>
      <w:r>
        <w:t xml:space="preserve">Mejora rápida complementaria: escaneo en recepción (solo diseño)</w:t>
      </w:r>
    </w:p>
    <w:p>
      <w:pPr>
        <w:jc w:val="both"/>
      </w:pPr>
      <w:r>
        <w:t xml:space="preserve">Hoy se capturan ~120 canales al día en Odoo, en una hoja a mano y en Excel; el personal estima ~40 canales más por día con escáner (~33%), dato que se validará cronometrando 20 capturas en S1. Como la etiqueta del canal probablemente no trae código de barras, se evaluarán tres opciones: (1) que el proveedor imprima el número del canal en código de barras; (2) leer el número impreso con la cámara de una tablet (OCR), y (3) imprimir al recibir una etiqueta interna con código de barras. En las tres se usaría un lector USB 2D en modo teclado que escribe directo en Odoo sin programar ($1,069–2,489 MXN por estación)</w:t>
      </w:r>
      <w:r>
        <w:rPr>
          <w:rStyle w:val="FootnoteReference"/>
        </w:rPr>
        <w:footnoteReference w:id="12"/>
      </w:r>
      <w:r>
        <w:t xml:space="preserve">, y se eliminarían la hoja y el Excel. En S7 se entrega el costo-beneficio de cada opción.</w:t>
      </w:r>
    </w:p>
    <w:p>
      <w:pPr>
        <w:pStyle w:val="Heading2"/>
        <w:keepNext/>
      </w:pPr>
      <w:r>
        <w:t xml:space="preserve">Qué la hace innovadora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rPr>
          <w:b/>
          <w:bCs/>
        </w:rPr>
        <w:t xml:space="preserve">Candado contra la ubicación fantasma:</w:t>
      </w:r>
      <w:r>
        <w:t xml:space="preserve"> el doble escaneo en el rack ataca la causa, el movimiento sin registro, en lugar de pedir “más cuidado”.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rPr>
          <w:b/>
          <w:bCs/>
        </w:rPr>
        <w:t xml:space="preserve">FEFO desde la entrada:</w:t>
      </w:r>
      <w:r>
        <w:t xml:space="preserve"> la rotación se decide al acomodar, algo que las reglas nativas de Odoo no hacen.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rPr>
          <w:b/>
          <w:bCs/>
        </w:rPr>
        <w:t xml:space="preserve">Inventario que se autocorrige y opera sin internet:</w:t>
      </w:r>
      <w:r>
        <w:t xml:space="preserve"> cada “No encontrado” dispara un conteo con su causa (8D si se repite).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rPr>
          <w:b/>
          <w:bCs/>
        </w:rPr>
        <w:t xml:space="preserve">Hecha para −18 °C con lo que ya existe:</w:t>
      </w:r>
      <w:r>
        <w:t xml:space="preserve"> etiquetas para congelación, niveles altos legibles desde el piso e interfaz para guantes, sobre Odoo, masters y pistolas actuales; con las pistolas actuales, el equipo del piloto cuesta menos de la cuarta parte de una sola terminal industrial para congelación.</w:t>
      </w:r>
    </w:p>
    <w:p>
      <w:pPr>
        <w:spacing w:after="60" w:before="0"/>
      </w:pPr>
    </w:p>
    <w:p>
      <w:pPr>
        <w:pStyle w:val="Heading2"/>
        <w:keepNext/>
      </w:pPr>
      <w:r>
        <w:t xml:space="preserve">Alcance y exclusiones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rPr>
          <w:b/>
          <w:bCs/>
        </w:rPr>
        <w:t xml:space="preserve">Incluye:</w:t>
      </w:r>
      <w:r>
        <w:t xml:space="preserve"> diagnóstico, diseño, prototipo con lectura de Odoo, piloto en una cámara, capacitación, manual, costo-beneficio y plan de escalamiento; como marca la convocatoria, llega hasta la fase de diseño, no a la implantación en las 6 cámaras.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rPr>
          <w:b/>
          <w:bCs/>
        </w:rPr>
        <w:t xml:space="preserve">No incluye:</w:t>
      </w:r>
      <w:r>
        <w:t xml:space="preserve"> escritura en Odoo, cambios a Zorro, implantación en recepción, compra de equipo (a cargo de Carnes JC) ni RFID UHF, descartado porque el agua y el hielo de la carne absorben la señal: a 915 MHz se leyó 61.9% de etiquetas con carne fresca contra 97.6% con enlatados</w:t>
      </w:r>
      <w:r>
        <w:rPr>
          <w:rStyle w:val="FootnoteReference"/>
        </w:rPr>
        <w:footnoteReference w:id="13"/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rPr>
          <w:b/>
          <w:bCs/>
        </w:rPr>
        <w:t xml:space="preserve">Por confirmar en S1:</w:t>
      </w:r>
      <w:r>
        <w:t xml:space="preserve"> datos de Odoo (versión, edición, hospedaje, plan y lotes con caducidad), formato de la master, pistola, tarimas por nivel, cajas sueltas, tipo de C1 a C3B y vida útil comercial.</w:t>
      </w:r>
    </w:p>
    <w:p>
      <w:pPr>
        <w:spacing w:after="60" w:before="0"/>
      </w:pPr>
    </w:p>
    <w:p>
      <w:pPr>
        <w:pStyle w:val="Heading2"/>
        <w:keepNext/>
      </w:pPr>
      <w:r>
        <w:t xml:space="preserve">Costos estimados (preliminares)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7"/>
        <w:gridCol w:w="3398"/>
        <w:gridCol w:w="1811"/>
        <w:gridCol w:w="1320"/>
      </w:tblGrid>
      <w:tr>
        <w:trPr>
          <w:cantSplit/>
          <w:tblHeader/>
        </w:trPr>
        <w:tc>
          <w:tcPr>
            <w:tcW w:type="dxa" w:w="321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339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Opción para el piloto</w:t>
            </w:r>
          </w:p>
        </w:tc>
        <w:tc>
          <w:tcPr>
            <w:tcW w:type="dxa" w:w="181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MXN</w:t>
            </w:r>
          </w:p>
        </w:tc>
        <w:tc>
          <w:tcPr>
            <w:tcW w:type="dxa" w:w="13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Etiquetas de ubicación y multinivel (80–160 posiciones + 20%)</w:t>
            </w:r>
          </w:p>
        </w:tc>
        <w:tc>
          <w:tcPr>
            <w:tcW w:type="dxa" w:w="339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Impresas en planta, material para congelación</w:t>
            </w:r>
          </w:p>
        </w:tc>
        <w:tc>
          <w:tcPr>
            <w:tcW w:type="dxa" w:w="181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1,000–4,000</w:t>
            </w:r>
          </w:p>
        </w:tc>
        <w:tc>
          <w:tcPr>
            <w:tcW w:type="dxa" w:w="13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Estimación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Captura en cámara</w:t>
            </w:r>
          </w:p>
        </w:tc>
        <w:tc>
          <w:tcPr>
            <w:tcW w:type="dxa" w:w="339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Pistola actual / lector Zebra DS3678-SR</w:t>
            </w:r>
          </w:p>
        </w:tc>
        <w:tc>
          <w:tcPr>
            <w:tcW w:type="dxa" w:w="181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0 / 14,739</w:t>
            </w:r>
          </w:p>
        </w:tc>
        <w:tc>
          <w:tcPr>
            <w:tcW w:type="dxa" w:w="13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Cyberpuerta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Servidor local</w:t>
            </w:r>
          </w:p>
        </w:tc>
        <w:tc>
          <w:tcPr>
            <w:tcW w:type="dxa" w:w="339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Mini PC Intel N100, 16 GB, SSD de 512 GB</w:t>
            </w:r>
          </w:p>
        </w:tc>
        <w:tc>
          <w:tcPr>
            <w:tcW w:type="dxa" w:w="181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3,600–7,400</w:t>
            </w:r>
          </w:p>
        </w:tc>
        <w:tc>
          <w:tcPr>
            <w:tcW w:type="dxa" w:w="13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Amazon, Cyberpuerta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Respaldo eléctrico</w:t>
            </w:r>
          </w:p>
        </w:tc>
        <w:tc>
          <w:tcPr>
            <w:tcW w:type="dxa" w:w="339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1 o 2 UPS APC BE600M1</w:t>
            </w:r>
          </w:p>
        </w:tc>
        <w:tc>
          <w:tcPr>
            <w:tcW w:type="dxa" w:w="181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1,439–2,878</w:t>
            </w:r>
          </w:p>
        </w:tc>
        <w:tc>
          <w:tcPr>
            <w:tcW w:type="dxa" w:w="13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Cyberpuerta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Software y Odoo</w:t>
            </w:r>
          </w:p>
        </w:tc>
        <w:tc>
          <w:tcPr>
            <w:tcW w:type="dxa" w:w="339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Desarrollo propio; funciones Community</w:t>
            </w:r>
          </w:p>
        </w:tc>
        <w:tc>
          <w:tcPr>
            <w:tcW w:type="dxa" w:w="181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0 en licencias</w:t>
            </w:r>
          </w:p>
        </w:tc>
        <w:tc>
          <w:tcPr>
            <w:tcW w:type="dxa" w:w="13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Odoo</w:t>
            </w:r>
          </w:p>
        </w:tc>
      </w:tr>
      <w:tr>
        <w:trPr>
          <w:cantSplit/>
          <w:tblHeader w:val="false"/>
        </w:trPr>
        <w:tc>
          <w:tcPr>
            <w:tcW w:type="dxa" w:w="321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Total con 10% de imprevistos</w:t>
            </w:r>
          </w:p>
        </w:tc>
        <w:tc>
          <w:tcPr>
            <w:tcW w:type="dxa" w:w="339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Pistola actual / lector nuevo</w:t>
            </w:r>
          </w:p>
        </w:tc>
        <w:tc>
          <w:tcPr>
            <w:tcW w:type="dxa" w:w="181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≈6,600–15,700 / ≈22,900–31,900</w:t>
            </w:r>
          </w:p>
        </w:tc>
        <w:tc>
          <w:tcPr>
            <w:tcW w:type="dxa" w:w="13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</w:p>
        </w:tc>
      </w:tr>
    </w:tbl>
    <w:p>
      <w:pPr>
        <w:spacing w:after="60" w:before="0"/>
      </w:pPr>
    </w:p>
    <w:p>
      <w:pPr>
        <w:jc w:val="both"/>
      </w:pPr>
      <w:r>
        <w:t xml:space="preserve">Precios en línea de octubre de 2026, a cotizar en S2</w:t>
      </w:r>
      <w:r>
        <w:rPr>
          <w:rStyle w:val="FootnoteReference"/>
        </w:rPr>
        <w:footnoteReference w:id="14"/>
      </w:r>
      <w:r>
        <w:t xml:space="preserve">. Para escalar, una terminal para congelación con calefacción (Zebra MC9400 Freezer o Honeywell CK65) cuesta ≈$71,000–87,000 MXN con IVA.</w:t>
      </w:r>
    </w:p>
    <w:p>
      <w:pPr>
        <w:pStyle w:val="Heading2"/>
        <w:keepNext/>
      </w:pPr>
      <w:r>
        <w:t xml:space="preserve">Limitaciones y riesgos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7396"/>
      </w:tblGrid>
      <w:tr>
        <w:trPr>
          <w:cantSplit/>
          <w:tblHeader/>
        </w:trPr>
        <w:tc>
          <w:tcPr>
            <w:tcW w:type="dxa" w:w="235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Riesgo o limitación</w:t>
            </w:r>
          </w:p>
        </w:tc>
        <w:tc>
          <w:tcPr>
            <w:tcW w:type="dxa" w:w="7396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Mitigación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Odoo sin API o lotes sin caducidad</w:t>
            </w:r>
          </w:p>
        </w:tc>
        <w:tc>
          <w:tcPr>
            <w:tcW w:type="dxa" w:w="7396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Piloto con archivos CSV; para escalar, plan de Odoo con acceso a la API (costo por usuario a cotizar) o servidor propio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La master no se puede ligar a Odoo</w:t>
            </w:r>
          </w:p>
        </w:tc>
        <w:tc>
          <w:tcPr>
            <w:tcW w:type="dxa" w:w="7396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Tabla de equivalencias; GS1-128 con SSCC al escalar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Pistola, señal o etiquetas no aptas a −18 °C</w:t>
            </w:r>
          </w:p>
        </w:tc>
        <w:tc>
          <w:tcPr>
            <w:tcW w:type="dxa" w:w="7396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Prueba de 7 días y medición de señal en S2; lector DS3678 (de −20 a 50 °C, al límite) o terminal para congelación; cargadores fuera de la cámara y 5 min de espera al salir</w:t>
            </w:r>
            <w:r>
              <w:rPr>
                <w:rStyle w:val="FootnoteReference"/>
              </w:rPr>
              <w:footnoteReference w:id="15"/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Movimientos sin escanear durante el paralelo</w:t>
            </w:r>
          </w:p>
        </w:tc>
        <w:tc>
          <w:tcPr>
            <w:tcW w:type="dxa" w:w="7396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Capacitación, 2 escaneos por movimiento y auditoría diaria; el “No encontrado” detecta omisiones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Plazo de 7 semanas o poco acceso a la cámara</w:t>
            </w:r>
          </w:p>
        </w:tc>
        <w:tc>
          <w:tcPr>
            <w:tcW w:type="dxa" w:w="7396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Prototipo ya construido, alcance mínimo, 15% de horas en reserva y calendario acordado; plan B: piloto en una sección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Exposición del equipo al frío</w:t>
            </w:r>
          </w:p>
        </w:tc>
        <w:tc>
          <w:tcPr>
            <w:tcW w:type="dxa" w:w="7396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Equipo de protección, estancias cortas y trabajo en pareja</w:t>
            </w:r>
          </w:p>
        </w:tc>
      </w:tr>
    </w:tbl>
    <w:p>
      <w:pPr>
        <w:spacing w:after="60" w:before="0"/>
      </w:pPr>
    </w:p>
    <w:p>
      <w:pPr>
        <w:pStyle w:val="Heading2"/>
        <w:keepNext/>
      </w:pPr>
      <w:r>
        <w:t xml:space="preserve">Impacto esperado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0"/>
        <w:gridCol w:w="8126"/>
      </w:tblGrid>
      <w:tr>
        <w:trPr>
          <w:cantSplit/>
          <w:tblHeader/>
        </w:trPr>
        <w:tc>
          <w:tcPr>
            <w:tcW w:type="dxa" w:w="16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8126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Impacto esperado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Económico</w:t>
            </w:r>
          </w:p>
        </w:tc>
        <w:tc>
          <w:tcPr>
            <w:tcW w:type="dxa" w:w="8126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Liberará horas de montacargas y personal hoy dedicadas a buscar y retrabajar; el ahorro se calculará en S7: (tiempo antes − después) × movimientos por día × días de operación. Menos producto fuera de vida comercial. En recepción, ~40 canales más por día (~33%, estimación del personal) con $1,069–2,489 MXN por estación.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Operativo y organizacional</w:t>
            </w:r>
          </w:p>
        </w:tc>
        <w:tc>
          <w:tcPr>
            <w:tcW w:type="dxa" w:w="8126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Sin doble captura ni dependencia de internet; exactitud de 97% o más (la mediana de los centros de distribución es 98.4%, según WERC</w:t>
            </w:r>
            <w:r>
              <w:rPr>
                <w:rStyle w:val="FootnoteReference"/>
              </w:rPr>
              <w:footnoteReference w:id="16"/>
            </w:r>
            <w:r>
              <w:rPr>
                <w:sz w:val="17"/>
                <w:szCs w:val="17"/>
              </w:rPr>
              <w:t xml:space="preserve">); procedimiento estándar de doble escaneo y conteo.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Calidad, inocuidad y trazabilidad</w:t>
            </w:r>
          </w:p>
        </w:tc>
        <w:tc>
          <w:tcPr>
            <w:tcW w:type="dxa" w:w="8126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FEFO desde el acomodo y evidencia de PEPS (NOM-251); lote, ubicación y movimiento por tarima (art. 25 del RLFSA); un lote ubicado en 30 min o menos, frente a las 24 h que da la autoridad canadiense.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Social y seguridad</w:t>
            </w:r>
          </w:p>
        </w:tc>
        <w:tc>
          <w:tcPr>
            <w:tcW w:type="dxa" w:w="8126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Menos minutos en la cámara por movimiento; la NOM-015-STPS-2001 limita la exposición diaria al frío (hasta 8 h entre 0 y −18 °C, y menos por debajo)</w:t>
            </w:r>
            <w:r>
              <w:rPr>
                <w:rStyle w:val="FootnoteReference"/>
              </w:rPr>
              <w:footnoteReference w:id="17"/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16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Ambiental y energético</w:t>
            </w:r>
          </w:p>
        </w:tc>
        <w:tc>
          <w:tcPr>
            <w:tcW w:type="dxa" w:w="8126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Menos búsquedas y menos puerta abierta podrán reducir la refrigeración: la infiltración de aire y sus cargas asociadas pueden superar la mitad de la carga en almacenes de distribución</w:t>
            </w:r>
            <w:r>
              <w:rPr>
                <w:rStyle w:val="FootnoteReference"/>
              </w:rPr>
              <w:footnoteReference w:id="18"/>
            </w:r>
            <w:r>
              <w:rPr>
                <w:sz w:val="17"/>
                <w:szCs w:val="17"/>
              </w:rPr>
              <w:t xml:space="preserve">. Se medirá con las aperturas de puerta de S1 y S6.</w:t>
            </w:r>
          </w:p>
        </w:tc>
      </w:tr>
    </w:tbl>
    <w:p>
      <w:pPr>
        <w:spacing w:after="60" w:before="0"/>
      </w:pPr>
    </w:p>
    <w:p>
      <w:pPr>
        <w:pStyle w:val="Heading1"/>
        <w:keepNext/>
        <w:numPr>
          <w:ilvl w:val="0"/>
          <w:numId w:val="2"/>
        </w:numPr>
      </w:pPr>
      <w:r>
        <w:t xml:space="preserve">Metas</w:t>
      </w:r>
    </w:p>
    <w:p>
      <w:pPr>
        <w:jc w:val="both"/>
      </w:pPr>
      <w:r>
        <w:t xml:space="preserve">Las metas aplican a la cámara piloto y traducen el objetivo de Carnes JC: rapidez (M1), precisión (M2 a M4) y rotación (M7). La línea base se mide en S1 con el protocolo que se repite en S6; las metas se confirman por escrito con Carnes JC al cerrar S1 y no se reportará ningún resultado no medido.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2447"/>
        <w:gridCol w:w="3038"/>
        <w:gridCol w:w="920"/>
        <w:gridCol w:w="1801"/>
        <w:gridCol w:w="920"/>
      </w:tblGrid>
      <w:tr>
        <w:trPr>
          <w:cantSplit/>
          <w:tblHeader/>
        </w:trPr>
        <w:tc>
          <w:tcPr>
            <w:tcW w:type="dxa" w:w="6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4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  <w:tc>
          <w:tcPr>
            <w:tcW w:type="dxa" w:w="303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Indicador (fórmula)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Línea base</w:t>
            </w:r>
          </w:p>
        </w:tc>
        <w:tc>
          <w:tcPr>
            <w:tcW w:type="dxa" w:w="180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Medición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M1</w:t>
            </w:r>
          </w:p>
        </w:tc>
        <w:tc>
          <w:tcPr>
            <w:tcW w:type="dxa" w:w="244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Reducir 50% o más el tiempo de localización</w:t>
            </w:r>
          </w:p>
        </w:tc>
        <w:tc>
          <w:tcPr>
            <w:tcW w:type="dxa" w:w="303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(T antes − T después) / T antes × 100; T: promedio de la solicitud a tener la tarima correcta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S1</w:t>
            </w:r>
          </w:p>
        </w:tc>
        <w:tc>
          <w:tcPr>
            <w:tcW w:type="dxa" w:w="180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20 búsquedas en S1 y 20 en S6; media y rango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20 nov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M2</w:t>
            </w:r>
          </w:p>
        </w:tc>
        <w:tc>
          <w:tcPr>
            <w:tcW w:type="dxa" w:w="244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Exactitud de ubicación de 97% o más</w:t>
            </w:r>
          </w:p>
        </w:tc>
        <w:tc>
          <w:tcPr>
            <w:tcW w:type="dxa" w:w="303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Ubicaciones sin error / auditadas × 100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S1 (Zorro)</w:t>
            </w:r>
          </w:p>
        </w:tc>
        <w:tc>
          <w:tcPr>
            <w:tcW w:type="dxa" w:w="180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Auditoría de 30 ubicaciones al azar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20 nov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M3</w:t>
            </w:r>
          </w:p>
        </w:tc>
        <w:tc>
          <w:tcPr>
            <w:tcW w:type="dxa" w:w="244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“No encontrado” en 2% o menos, con conteo en el turno</w:t>
            </w:r>
          </w:p>
        </w:tc>
        <w:tc>
          <w:tcPr>
            <w:tcW w:type="dxa" w:w="303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Búsquedas fallidas / búsquedas × 100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S1</w:t>
            </w:r>
          </w:p>
        </w:tc>
        <w:tc>
          <w:tcPr>
            <w:tcW w:type="dxa" w:w="180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Bitácora de S6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20 nov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M4</w:t>
            </w:r>
          </w:p>
        </w:tc>
        <w:tc>
          <w:tcPr>
            <w:tcW w:type="dxa" w:w="244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100% de movimientos con doble escaneo</w:t>
            </w:r>
          </w:p>
        </w:tc>
        <w:tc>
          <w:tcPr>
            <w:tcW w:type="dxa" w:w="303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Movimientos con doble escaneo / observados × 100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type="dxa" w:w="180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Observación de 20 movimientos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20 nov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M5</w:t>
            </w:r>
          </w:p>
        </w:tc>
        <w:tc>
          <w:tcPr>
            <w:tcW w:type="dxa" w:w="244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Operación sin internet en 100% de los cortes</w:t>
            </w:r>
          </w:p>
        </w:tc>
        <w:tc>
          <w:tcPr>
            <w:tcW w:type="dxa" w:w="303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Cortes superados / realizados × 100; 0 movimientos perdidos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Sin sistema</w:t>
            </w:r>
          </w:p>
        </w:tc>
        <w:tc>
          <w:tcPr>
            <w:tcW w:type="dxa" w:w="180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5 cortes simulados (S5 y S6)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20 nov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M6</w:t>
            </w:r>
          </w:p>
        </w:tc>
        <w:tc>
          <w:tcPr>
            <w:tcW w:type="dxa" w:w="244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Eliminar la doble captura en la cámara piloto</w:t>
            </w:r>
          </w:p>
        </w:tc>
        <w:tc>
          <w:tcPr>
            <w:tcW w:type="dxa" w:w="303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Datos tecleados por movimiento (meta: 0)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S1</w:t>
            </w:r>
          </w:p>
        </w:tc>
        <w:tc>
          <w:tcPr>
            <w:tcW w:type="dxa" w:w="180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Observación, días 3 y 4 del piloto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20 nov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M7</w:t>
            </w:r>
          </w:p>
        </w:tc>
        <w:tc>
          <w:tcPr>
            <w:tcW w:type="dxa" w:w="244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100% de salidas con sugerencia FEFO; excepciones con motivo</w:t>
            </w:r>
          </w:p>
        </w:tc>
        <w:tc>
          <w:tcPr>
            <w:tcW w:type="dxa" w:w="303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Salidas FEFO o con motivo / salidas × 100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S1</w:t>
            </w:r>
          </w:p>
        </w:tc>
        <w:tc>
          <w:tcPr>
            <w:tcW w:type="dxa" w:w="180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Bitácora de salidas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20 nov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M8</w:t>
            </w:r>
          </w:p>
        </w:tc>
        <w:tc>
          <w:tcPr>
            <w:tcW w:type="dxa" w:w="244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Rastrear un lote completo en 30 min o menos</w:t>
            </w:r>
          </w:p>
        </w:tc>
        <w:tc>
          <w:tcPr>
            <w:tcW w:type="dxa" w:w="303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Minutos para listar y confirmar sus tarimas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S1</w:t>
            </w:r>
          </w:p>
        </w:tc>
        <w:tc>
          <w:tcPr>
            <w:tcW w:type="dxa" w:w="180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Simulacro en S1 y S6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20 nov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M9</w:t>
            </w:r>
          </w:p>
        </w:tc>
        <w:tc>
          <w:tcPr>
            <w:tcW w:type="dxa" w:w="2447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PPC de 90% o más cada semana</w:t>
            </w:r>
          </w:p>
        </w:tc>
        <w:tc>
          <w:tcPr>
            <w:tcW w:type="dxa" w:w="303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Tareas completadas / programadas × 100 (y PAER)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01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Revisión de cada viernes</w:t>
            </w:r>
          </w:p>
        </w:tc>
        <w:tc>
          <w:tcPr>
            <w:tcW w:type="dxa" w:w="9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Semanal</w:t>
            </w:r>
          </w:p>
        </w:tc>
      </w:tr>
    </w:tbl>
    <w:p>
      <w:pPr>
        <w:spacing w:after="60" w:before="0"/>
      </w:pPr>
    </w:p>
    <w:p>
      <w:pPr>
        <w:jc w:val="both"/>
      </w:pPr>
      <w:r>
        <w:t xml:space="preserve">M1 mide el tiempo de localización, no el ciclo completo de surtido, donde los casos publicados reportan mejoras de 9 a 15%</w:t>
      </w:r>
      <w:r>
        <w:rPr>
          <w:rStyle w:val="FootnoteReference"/>
        </w:rPr>
        <w:footnoteReference w:id="19"/>
      </w:r>
      <w:r>
        <w:t xml:space="preserve">.</w:t>
      </w:r>
    </w:p>
    <w:p>
      <w:pPr>
        <w:pStyle w:val="Heading1"/>
        <w:keepNext/>
        <w:numPr>
          <w:ilvl w:val="0"/>
          <w:numId w:val="2"/>
        </w:numPr>
      </w:pPr>
      <w:r>
        <w:t xml:space="preserve">Cronograma (7 semanas)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8"/>
        <w:gridCol w:w="892"/>
        <w:gridCol w:w="1520"/>
        <w:gridCol w:w="3794"/>
        <w:gridCol w:w="1452"/>
        <w:gridCol w:w="1420"/>
      </w:tblGrid>
      <w:tr>
        <w:trPr>
          <w:cantSplit/>
          <w:tblHeader/>
        </w:trPr>
        <w:tc>
          <w:tcPr>
            <w:tcW w:type="dxa" w:w="66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type="dxa" w:w="89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Fechas</w:t>
            </w:r>
          </w:p>
        </w:tc>
        <w:tc>
          <w:tcPr>
            <w:tcW w:type="dxa" w:w="15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3794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Actividades principales</w:t>
            </w:r>
          </w:p>
        </w:tc>
        <w:tc>
          <w:tcPr>
            <w:tcW w:type="dxa" w:w="145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14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8E1F3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Entregable o hito</w:t>
            </w:r>
          </w:p>
        </w:tc>
      </w:tr>
      <w:tr>
        <w:trPr>
          <w:cantSplit/>
          <w:tblHeader w:val="false"/>
        </w:trPr>
        <w:tc>
          <w:tcPr>
            <w:tcW w:type="dxa" w:w="66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S1</w:t>
            </w:r>
          </w:p>
        </w:tc>
        <w:tc>
          <w:tcPr>
            <w:tcW w:type="dxa" w:w="89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13–16 oct</w:t>
            </w:r>
          </w:p>
        </w:tc>
        <w:tc>
          <w:tcPr>
            <w:tcW w:type="dxa" w:w="15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Inicio y diagnóstico</w:t>
            </w:r>
          </w:p>
        </w:tc>
        <w:tc>
          <w:tcPr>
            <w:tcW w:type="dxa" w:w="3794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Acta y alcance; elegir la cámara; levantamiento físico; mapa del proceso; Ishikawa y 5 porqués con el personal; línea base; confirmar Odoo, master y pistola</w:t>
            </w:r>
          </w:p>
        </w:tc>
        <w:tc>
          <w:tcPr>
            <w:tcW w:type="dxa" w:w="145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Mauro · Héctor · Pazos</w:t>
            </w:r>
          </w:p>
        </w:tc>
        <w:tc>
          <w:tcPr>
            <w:tcW w:type="dxa" w:w="14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Línea base y alcance firmados</w:t>
            </w:r>
          </w:p>
        </w:tc>
      </w:tr>
      <w:tr>
        <w:trPr>
          <w:cantSplit/>
          <w:tblHeader w:val="false"/>
        </w:trPr>
        <w:tc>
          <w:tcPr>
            <w:tcW w:type="dxa" w:w="66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S2</w:t>
            </w:r>
          </w:p>
        </w:tc>
        <w:tc>
          <w:tcPr>
            <w:tcW w:type="dxa" w:w="89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19–23 oct</w:t>
            </w:r>
          </w:p>
        </w:tc>
        <w:tc>
          <w:tcPr>
            <w:tcW w:type="dxa" w:w="15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Diseño</w:t>
            </w:r>
          </w:p>
        </w:tc>
        <w:tc>
          <w:tcPr>
            <w:tcW w:type="dxa" w:w="3794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Codificación; reglas de asignación; arquitectura; decisión sobre Odoo; prueba de etiquetas y pistola a −18 °C; señal; cotización</w:t>
            </w:r>
          </w:p>
        </w:tc>
        <w:tc>
          <w:tcPr>
            <w:tcW w:type="dxa" w:w="145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Mauro · Héctor · Pazos</w:t>
            </w:r>
          </w:p>
        </w:tc>
        <w:tc>
          <w:tcPr>
            <w:tcW w:type="dxa" w:w="14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Diseño aprobado y cotización</w:t>
            </w:r>
          </w:p>
        </w:tc>
      </w:tr>
      <w:tr>
        <w:trPr>
          <w:cantSplit/>
          <w:tblHeader w:val="false"/>
        </w:trPr>
        <w:tc>
          <w:tcPr>
            <w:tcW w:type="dxa" w:w="66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S3</w:t>
            </w:r>
          </w:p>
        </w:tc>
        <w:tc>
          <w:tcPr>
            <w:tcW w:type="dxa" w:w="89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26–30 oct</w:t>
            </w:r>
          </w:p>
        </w:tc>
        <w:tc>
          <w:tcPr>
            <w:tcW w:type="dxa" w:w="15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Desarrollo I</w:t>
            </w:r>
          </w:p>
        </w:tc>
        <w:tc>
          <w:tcPr>
            <w:tcW w:type="dxa" w:w="3794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Servidor local; lectura de Odoo; alta, acomodo y búsqueda con doble escaneo; etiquetado de la cámara</w:t>
            </w:r>
          </w:p>
        </w:tc>
        <w:tc>
          <w:tcPr>
            <w:tcW w:type="dxa" w:w="145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Héctor · Pazos · Mauro</w:t>
            </w:r>
          </w:p>
        </w:tc>
        <w:tc>
          <w:tcPr>
            <w:tcW w:type="dxa" w:w="14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Registro funcional</w:t>
            </w:r>
          </w:p>
        </w:tc>
      </w:tr>
      <w:tr>
        <w:trPr>
          <w:cantSplit/>
          <w:tblHeader w:val="false"/>
        </w:trPr>
        <w:tc>
          <w:tcPr>
            <w:tcW w:type="dxa" w:w="66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S4</w:t>
            </w:r>
          </w:p>
        </w:tc>
        <w:tc>
          <w:tcPr>
            <w:tcW w:type="dxa" w:w="89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3–6 nov</w:t>
            </w:r>
          </w:p>
        </w:tc>
        <w:tc>
          <w:tcPr>
            <w:tcW w:type="dxa" w:w="15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Desarrollo II</w:t>
            </w:r>
          </w:p>
        </w:tc>
        <w:tc>
          <w:tcPr>
            <w:tcW w:type="dxa" w:w="3794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Motor de asignación; salida, reubicación, conteo y “No encontrado”; mapa y KPIs; pruebas</w:t>
            </w:r>
          </w:p>
        </w:tc>
        <w:tc>
          <w:tcPr>
            <w:tcW w:type="dxa" w:w="145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Héctor · Mauro · Pazos</w:t>
            </w:r>
          </w:p>
        </w:tc>
        <w:tc>
          <w:tcPr>
            <w:tcW w:type="dxa" w:w="14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Demostración a Carnes JC</w:t>
            </w:r>
          </w:p>
        </w:tc>
      </w:tr>
      <w:tr>
        <w:trPr>
          <w:cantSplit/>
          <w:tblHeader w:val="false"/>
        </w:trPr>
        <w:tc>
          <w:tcPr>
            <w:tcW w:type="dxa" w:w="66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S5</w:t>
            </w:r>
          </w:p>
        </w:tc>
        <w:tc>
          <w:tcPr>
            <w:tcW w:type="dxa" w:w="89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9–13 nov</w:t>
            </w:r>
          </w:p>
        </w:tc>
        <w:tc>
          <w:tcPr>
            <w:tcW w:type="dxa" w:w="15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Integración y pruebas</w:t>
            </w:r>
          </w:p>
        </w:tc>
        <w:tc>
          <w:tcPr>
            <w:tcW w:type="dxa" w:w="3794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Prueba integral en la cámara; 3 cortes simulados; respaldo; manual; capacitación</w:t>
            </w:r>
          </w:p>
        </w:tc>
        <w:tc>
          <w:tcPr>
            <w:tcW w:type="dxa" w:w="145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Pazos · Héctor · Mauro</w:t>
            </w:r>
          </w:p>
        </w:tc>
        <w:tc>
          <w:tcPr>
            <w:tcW w:type="dxa" w:w="14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Listo para piloto</w:t>
            </w:r>
          </w:p>
        </w:tc>
      </w:tr>
      <w:tr>
        <w:trPr>
          <w:cantSplit/>
          <w:tblHeader w:val="false"/>
        </w:trPr>
        <w:tc>
          <w:tcPr>
            <w:tcW w:type="dxa" w:w="66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S6</w:t>
            </w:r>
          </w:p>
        </w:tc>
        <w:tc>
          <w:tcPr>
            <w:tcW w:type="dxa" w:w="89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17–20 nov</w:t>
            </w:r>
          </w:p>
        </w:tc>
        <w:tc>
          <w:tcPr>
            <w:tcW w:type="dxa" w:w="15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Prueba piloto</w:t>
            </w:r>
          </w:p>
        </w:tc>
        <w:tc>
          <w:tcPr>
            <w:tcW w:type="dxa" w:w="3794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2 días en paralelo con Zorro y 2 solo con UbicaJC; soporte; mediciones; 2 cortes; simulacro de rastreo</w:t>
            </w:r>
          </w:p>
        </w:tc>
        <w:tc>
          <w:tcPr>
            <w:tcW w:type="dxa" w:w="145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Equipo completo</w:t>
            </w:r>
          </w:p>
        </w:tc>
        <w:tc>
          <w:tcPr>
            <w:tcW w:type="dxa" w:w="14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shd w:fill="F7EE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Piloto medido</w:t>
            </w:r>
          </w:p>
        </w:tc>
      </w:tr>
      <w:tr>
        <w:trPr>
          <w:cantSplit/>
          <w:tblHeader w:val="false"/>
        </w:trPr>
        <w:tc>
          <w:tcPr>
            <w:tcW w:type="dxa" w:w="668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S7</w:t>
            </w:r>
          </w:p>
        </w:tc>
        <w:tc>
          <w:tcPr>
            <w:tcW w:type="dxa" w:w="89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23–27 nov</w:t>
            </w:r>
          </w:p>
        </w:tc>
        <w:tc>
          <w:tcPr>
            <w:tcW w:type="dxa" w:w="15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Cierre y sostenimiento</w:t>
            </w:r>
          </w:p>
        </w:tc>
        <w:tc>
          <w:tcPr>
            <w:tcW w:type="dxa" w:w="3794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Análisis antes y después; costo-beneficio; planes de escalamiento y sostenimiento; informe</w:t>
            </w:r>
          </w:p>
        </w:tc>
        <w:tc>
          <w:tcPr>
            <w:tcW w:type="dxa" w:w="1452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Pazos · Héctor · Mauro</w:t>
            </w:r>
          </w:p>
        </w:tc>
        <w:tc>
          <w:tcPr>
            <w:tcW w:type="dxa" w:w="1420"/>
            <w:tcBorders>
              <w:top w:val="single" w:color="D8C3C9" w:sz="4"/>
              <w:left w:val="single" w:color="D8C3C9" w:sz="4"/>
              <w:bottom w:val="single" w:color="D8C3C9" w:sz="4"/>
              <w:right w:val="single" w:color="D8C3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  <w:szCs w:val="17"/>
              </w:rPr>
              <w:t xml:space="preserve">Entrega final (27 nov)</w:t>
            </w:r>
          </w:p>
        </w:tc>
      </w:tr>
    </w:tbl>
    <w:p>
      <w:pPr>
        <w:spacing w:after="60" w:before="0"/>
      </w:pPr>
    </w:p>
    <w:p>
      <w:pPr>
        <w:jc w:val="both"/>
      </w:pPr>
      <w:r>
        <w:rPr>
          <w:b/>
          <w:bCs/>
        </w:rPr>
        <w:t xml:space="preserve">Horas.</w:t>
      </w:r>
      <w:r>
        <w:t xml:space="preserve"> Capacidad de 315 h (3 integrantes × 15 h × 7 semanas): 268 h planeadas (85%; 38 en S1, 40 en S2 a S4, 38 en S5 y S6, 34 en S7; Héctor 90, Mauro 88 y Pazos 90) y 47 h de reserva (15%). El 16 de noviembre es feriado.</w:t>
      </w:r>
    </w:p>
    <w:p>
      <w:pPr>
        <w:jc w:val="both"/>
      </w:pPr>
      <w:r>
        <w:rPr>
          <w:b/>
          <w:bCs/>
        </w:rPr>
        <w:t xml:space="preserve">Roles.</w:t>
      </w:r>
      <w:r>
        <w:t xml:space="preserve"> Héctor: software, integración con Odoo, motor de asignación y coordinación. Mauro: levantamiento físico, codificación de ubicaciones, mapa de cámaras y medición de tiempos. Pazos: infraestructura y red local, hardware y etiquetas para −18 °C, cotización, pruebas, capacitación e informe.</w:t>
      </w:r>
    </w:p>
    <w:p>
      <w:pPr>
        <w:jc w:val="both"/>
      </w:pPr>
      <w:r>
        <w:rPr>
          <w:b/>
          <w:bCs/>
        </w:rPr>
        <w:t xml:space="preserve">Seguimiento (PMI).</w:t>
      </w:r>
      <w:r>
        <w:t xml:space="preserve"> Acta de constitución, Gantt semanal, PPC y PAER cada viernes, reunión semanal de 30 min con el enlace de Carnes JC, control de cambios e hitos de aprobación en S1, S2, S4, S5 y S7.</w:t>
      </w:r>
    </w:p>
    <w:p>
      <w:pPr>
        <w:jc w:val="both"/>
      </w:pPr>
      <w:r>
        <w:rPr>
          <w:b/>
          <w:bCs/>
        </w:rPr>
        <w:t xml:space="preserve">Cierre y sostenimiento.</w:t>
      </w:r>
      <w:r>
        <w:t xml:space="preserve"> Ciclo PDCA que termina en estandarizar el doble escaneo, el conteo cíclico semanal y la revisión mensual de KPIs; toda desviación repetida se analiza con 8D. El plan de escalamiento a las 6 cámaras fija orden de arranque (congelados primero), equipo y costo por cámara, capacitación, escritura en Odoo, retiro gradual de Zorro si Carnes JC lo aprueba y master en GS1-128.</w:t>
      </w:r>
    </w:p>
    <w:p>
      <w:pPr>
        <w:pStyle w:val="Heading1"/>
        <w:keepNext/>
      </w:pPr>
      <w:r>
        <w:t xml:space="preserve">Referencias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t xml:space="preserve">Aires dos Santos, E. J. (2021). Caso DSV Vila do Conde (tesis de maestría, ISEP). </w:t>
      </w:r>
      <w:hyperlink w:history="1" r:id="rIdcllo-qiahy3sgmtcd0_uq">
        <w:r>
          <w:rPr>
            <w:color w:val="1F4E8C"/>
            <w:u w:val="single"/>
          </w:rPr>
          <w:t xml:space="preserve">recipp.ipp.pt</w:t>
        </w:r>
      </w:hyperlink>
    </w:p>
    <w:p>
      <w:pPr>
        <w:pStyle w:val="ListParagraph"/>
        <w:numPr>
          <w:ilvl w:val="0"/>
          <w:numId w:val="5"/>
        </w:numPr>
        <w:spacing w:after="70" w:before="0"/>
      </w:pPr>
      <w:r>
        <w:t xml:space="preserve">ASHRAE. </w:t>
      </w:r>
      <w:r>
        <w:rPr>
          <w:i/>
          <w:iCs/>
        </w:rPr>
        <w:t xml:space="preserve">Handbook—Refrigeration</w:t>
      </w:r>
      <w:r>
        <w:t xml:space="preserve">, “Refrigerated-Facility Loads”, citado en </w:t>
      </w:r>
      <w:hyperlink w:history="1" r:id="rIdddkf9z-awbf0fdhp6syy2">
        <w:r>
          <w:rPr>
            <w:color w:val="1F4E8C"/>
            <w:u w:val="single"/>
          </w:rPr>
          <w:t xml:space="preserve">Plant Engineering</w:t>
        </w:r>
      </w:hyperlink>
      <w:r>
        <w:t xml:space="preserve">.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t xml:space="preserve">Camcode y Zebra Technologies (fabricantes): </w:t>
      </w:r>
      <w:hyperlink w:history="1" r:id="rIds1qfnyr4bib1-axphv5ko">
        <w:r>
          <w:rPr>
            <w:color w:val="1F4E8C"/>
            <w:u w:val="single"/>
          </w:rPr>
          <w:t xml:space="preserve">Cold Storage Rack Labels</w:t>
        </w:r>
      </w:hyperlink>
      <w:r>
        <w:t xml:space="preserve">, </w:t>
      </w:r>
      <w:hyperlink w:history="1" r:id="rIdhsyc83n34qngsj3knoepw">
        <w:r>
          <w:rPr>
            <w:color w:val="1F4E8C"/>
            <w:u w:val="single"/>
          </w:rPr>
          <w:t xml:space="preserve">Multi-Level Rack Labels</w:t>
        </w:r>
      </w:hyperlink>
      <w:r>
        <w:t xml:space="preserve">, </w:t>
      </w:r>
      <w:hyperlink w:history="1" r:id="rIdjvoufgqgx17rpgr1ursxf">
        <w:r>
          <w:rPr>
            <w:color w:val="1F4E8C"/>
            <w:u w:val="single"/>
          </w:rPr>
          <w:t xml:space="preserve">DS36X8 Product Reference Guide</w:t>
        </w:r>
      </w:hyperlink>
      <w:r>
        <w:t xml:space="preserve">, </w:t>
      </w:r>
      <w:hyperlink w:history="1" r:id="rIdwwb2kkcqb5ka2zlulcthk">
        <w:r>
          <w:rPr>
            <w:color w:val="1F4E8C"/>
            <w:u w:val="single"/>
          </w:rPr>
          <w:t xml:space="preserve">MC9400/MC9450, aplicaciones de congelación</w:t>
        </w:r>
      </w:hyperlink>
      <w:r>
        <w:t xml:space="preserve"> y </w:t>
      </w:r>
      <w:hyperlink w:history="1" r:id="rIdpokrd9b3zksxurm_lc-ku">
        <w:r>
          <w:rPr>
            <w:color w:val="1F4E8C"/>
            <w:u w:val="single"/>
          </w:rPr>
          <w:t xml:space="preserve">etiquetas Zebra 8000T</w:t>
        </w:r>
      </w:hyperlink>
      <w:r>
        <w:t xml:space="preserve">.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t xml:space="preserve">CFIA y USDA-FSIS: </w:t>
      </w:r>
      <w:hyperlink w:history="1" r:id="rIdkapa1knlx4ptdhqk5hcjn">
        <w:r>
          <w:rPr>
            <w:color w:val="1F4E8C"/>
            <w:u w:val="single"/>
          </w:rPr>
          <w:t xml:space="preserve">Traceability requirements, Safe Food for Canadians Regulations</w:t>
        </w:r>
      </w:hyperlink>
      <w:r>
        <w:t xml:space="preserve"> y </w:t>
      </w:r>
      <w:hyperlink w:history="1" r:id="rIdjjhjsiuzittuhpnyap24t">
        <w:r>
          <w:rPr>
            <w:color w:val="1F4E8C"/>
            <w:u w:val="single"/>
          </w:rPr>
          <w:t xml:space="preserve">Freezing and Food Safety</w:t>
        </w:r>
      </w:hyperlink>
      <w:r>
        <w:t xml:space="preserve">.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t xml:space="preserve">Cleverence (cleverence.com): </w:t>
      </w:r>
      <w:hyperlink w:history="1" r:id="rIdi3bduarteqj4bha-kyipi">
        <w:r>
          <w:rPr>
            <w:color w:val="1F4E8C"/>
            <w:u w:val="single"/>
          </w:rPr>
          <w:t xml:space="preserve">How to calculate inventory accuracy rate</w:t>
        </w:r>
      </w:hyperlink>
      <w:r>
        <w:t xml:space="preserve">, con datos de WERC.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t xml:space="preserve">DeHoratius, N. y Raman, A. (2008). Inventory record inaccuracy: An empirical analysis. </w:t>
      </w:r>
      <w:r>
        <w:rPr>
          <w:i/>
          <w:iCs/>
        </w:rPr>
        <w:t xml:space="preserve">Management Science</w:t>
      </w:r>
      <w:r>
        <w:t xml:space="preserve">, 54(4), 627–641. </w:t>
      </w:r>
      <w:hyperlink w:history="1" r:id="rIdfpyhzydpynix-uo4tx41v">
        <w:r>
          <w:rPr>
            <w:color w:val="1F4E8C"/>
            <w:u w:val="single"/>
          </w:rPr>
          <w:t xml:space="preserve">https://doi.org/10.1287/mnsc.1070.0789</w:t>
        </w:r>
      </w:hyperlink>
    </w:p>
    <w:p>
      <w:pPr>
        <w:pStyle w:val="ListParagraph"/>
        <w:numPr>
          <w:ilvl w:val="0"/>
          <w:numId w:val="5"/>
        </w:numPr>
        <w:spacing w:after="70" w:before="0"/>
      </w:pPr>
      <w:r>
        <w:t xml:space="preserve">GS1 (gs1.org): </w:t>
      </w:r>
      <w:hyperlink w:history="1" r:id="rIdqs-moa5z-glvchm9h5adk">
        <w:r>
          <w:rPr>
            <w:color w:val="1F4E8C"/>
            <w:u w:val="single"/>
          </w:rPr>
          <w:t xml:space="preserve">Global Meat and Poultry Guideline</w:t>
        </w:r>
      </w:hyperlink>
      <w:r>
        <w:t xml:space="preserve">.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t xml:space="preserve">Laniel y Émond (2010). </w:t>
      </w:r>
      <w:hyperlink w:history="1" r:id="rIddp0db36agpsmcd7opd80-">
        <w:r>
          <w:rPr>
            <w:color w:val="1F4E8C"/>
            <w:u w:val="single"/>
          </w:rPr>
          <w:t xml:space="preserve">Lectura RFID a 915 MHz en un contenedor refrigerado</w:t>
        </w:r>
      </w:hyperlink>
      <w:r>
        <w:t xml:space="preserve"> (AGRIS, FAO).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t xml:space="preserve">Normatividad mexicana: </w:t>
      </w:r>
      <w:hyperlink w:history="1" r:id="rId8e6oquog_l7uesermotgb">
        <w:r>
          <w:rPr>
            <w:color w:val="1F4E8C"/>
            <w:u w:val="single"/>
          </w:rPr>
          <w:t xml:space="preserve">NOM-015-STPS-2001</w:t>
        </w:r>
      </w:hyperlink>
      <w:r>
        <w:t xml:space="preserve">, </w:t>
      </w:r>
      <w:hyperlink w:history="1" r:id="rIdu3xlf32ifho2mw7ettdvt">
        <w:r>
          <w:rPr>
            <w:color w:val="1F4E8C"/>
            <w:u w:val="single"/>
          </w:rPr>
          <w:t xml:space="preserve">NOM-194-SSA1-2004</w:t>
        </w:r>
      </w:hyperlink>
      <w:r>
        <w:t xml:space="preserve">, </w:t>
      </w:r>
      <w:hyperlink w:history="1" r:id="rIdja8q-cwlurt6_zapnkr45">
        <w:r>
          <w:rPr>
            <w:color w:val="1F4E8C"/>
            <w:u w:val="single"/>
          </w:rPr>
          <w:t xml:space="preserve">NOM-251-SSA1-2009</w:t>
        </w:r>
      </w:hyperlink>
      <w:r>
        <w:t xml:space="preserve"> y </w:t>
      </w:r>
      <w:hyperlink w:history="1" r:id="rIdgkdde-ijf8f1gfndii4qe">
        <w:r>
          <w:rPr>
            <w:color w:val="1F4E8C"/>
            <w:u w:val="single"/>
          </w:rPr>
          <w:t xml:space="preserve">Reglamento de la Ley Federal de Sanidad Animal, art. 25</w:t>
        </w:r>
      </w:hyperlink>
      <w:r>
        <w:t xml:space="preserve">.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t xml:space="preserve">Odoo S.A. Documentación de Odoo 19.0 y 20.0 (odoo.com/documentation): </w:t>
      </w:r>
      <w:hyperlink w:history="1" r:id="rIda1wzxjdks3bp2bhb0i5it">
        <w:r>
          <w:rPr>
            <w:color w:val="1F4E8C"/>
            <w:u w:val="single"/>
          </w:rPr>
          <w:t xml:space="preserve">ubicaciones</w:t>
        </w:r>
      </w:hyperlink>
      <w:r>
        <w:t xml:space="preserve">, </w:t>
      </w:r>
      <w:hyperlink w:history="1" r:id="rIdvvvlwqasiwvzb7qt1amub">
        <w:r>
          <w:rPr>
            <w:color w:val="1F4E8C"/>
            <w:u w:val="single"/>
          </w:rPr>
          <w:t xml:space="preserve">categorías</w:t>
        </w:r>
      </w:hyperlink>
      <w:r>
        <w:t xml:space="preserve">, </w:t>
      </w:r>
      <w:hyperlink w:history="1" r:id="rId6ymlfvsmnimvxvxh4nwdv">
        <w:r>
          <w:rPr>
            <w:color w:val="1F4E8C"/>
            <w:u w:val="single"/>
          </w:rPr>
          <w:t xml:space="preserve">FEFO</w:t>
        </w:r>
      </w:hyperlink>
      <w:r>
        <w:t xml:space="preserve">, </w:t>
      </w:r>
      <w:hyperlink w:history="1" r:id="rIdvzxmlc2tzool2tle18vwq">
        <w:r>
          <w:rPr>
            <w:color w:val="1F4E8C"/>
            <w:u w:val="single"/>
          </w:rPr>
          <w:t xml:space="preserve">GS1</w:t>
        </w:r>
      </w:hyperlink>
      <w:r>
        <w:t xml:space="preserve">, </w:t>
      </w:r>
      <w:hyperlink w:history="1" r:id="rIdrvmpncytnhdnrpu9-8orm">
        <w:r>
          <w:rPr>
            <w:color w:val="1F4E8C"/>
            <w:u w:val="single"/>
          </w:rPr>
          <w:t xml:space="preserve">hardware</w:t>
        </w:r>
      </w:hyperlink>
      <w:r>
        <w:t xml:space="preserve">, </w:t>
      </w:r>
      <w:hyperlink w:history="1" r:id="rIdcd4cuto89yuigh6ajen9f">
        <w:r>
          <w:rPr>
            <w:color w:val="1F4E8C"/>
            <w:u w:val="single"/>
          </w:rPr>
          <w:t xml:space="preserve">API RPC</w:t>
        </w:r>
      </w:hyperlink>
      <w:r>
        <w:t xml:space="preserve">, </w:t>
      </w:r>
      <w:hyperlink w:history="1" r:id="rIdrtysmdlsobhngnnn6y0iq">
        <w:r>
          <w:rPr>
            <w:color w:val="1F4E8C"/>
            <w:u w:val="single"/>
          </w:rPr>
          <w:t xml:space="preserve">Odoo Online</w:t>
        </w:r>
      </w:hyperlink>
      <w:r>
        <w:t xml:space="preserve"> y </w:t>
      </w:r>
      <w:hyperlink w:history="1" r:id="rIdutw-vnabd2cmitfcxn5lx">
        <w:r>
          <w:rPr>
            <w:color w:val="1F4E8C"/>
            <w:u w:val="single"/>
          </w:rPr>
          <w:t xml:space="preserve">modo sin conexión</w:t>
        </w:r>
      </w:hyperlink>
      <w:r>
        <w:t xml:space="preserve">.</w:t>
      </w:r>
    </w:p>
    <w:p>
      <w:pPr>
        <w:pStyle w:val="ListParagraph"/>
        <w:numPr>
          <w:ilvl w:val="0"/>
          <w:numId w:val="5"/>
        </w:numPr>
        <w:spacing w:after="70" w:before="0"/>
      </w:pPr>
      <w:r>
        <w:t xml:space="preserve">Precios al 6 de octubre de 2026: Cyberpuerta (</w:t>
      </w:r>
      <w:hyperlink w:history="1" r:id="rIdn-k5vahfswe0nlfywj655">
        <w:r>
          <w:rPr>
            <w:color w:val="1F4E8C"/>
            <w:u w:val="single"/>
          </w:rPr>
          <w:t xml:space="preserve">DS3678-SR</w:t>
        </w:r>
      </w:hyperlink>
      <w:r>
        <w:t xml:space="preserve">, </w:t>
      </w:r>
      <w:hyperlink w:history="1" r:id="rIdp6qun4gpknadl7ullk0am">
        <w:r>
          <w:rPr>
            <w:color w:val="1F4E8C"/>
            <w:u w:val="single"/>
          </w:rPr>
          <w:t xml:space="preserve">DS2208</w:t>
        </w:r>
      </w:hyperlink>
      <w:r>
        <w:t xml:space="preserve">, </w:t>
      </w:r>
      <w:hyperlink w:history="1" r:id="rId3ywaf_1hgoovl-ky7sitg">
        <w:r>
          <w:rPr>
            <w:color w:val="1F4E8C"/>
            <w:u w:val="single"/>
          </w:rPr>
          <w:t xml:space="preserve">BE600M1</w:t>
        </w:r>
      </w:hyperlink>
      <w:r>
        <w:t xml:space="preserve">), </w:t>
      </w:r>
      <w:hyperlink w:history="1" r:id="rIdbzikellb2m8kzmxdxczbv">
        <w:r>
          <w:rPr>
            <w:color w:val="1F4E8C"/>
            <w:u w:val="single"/>
          </w:rPr>
          <w:t xml:space="preserve">Amazon México</w:t>
        </w:r>
      </w:hyperlink>
      <w:r>
        <w:t xml:space="preserve">, </w:t>
      </w:r>
      <w:hyperlink w:history="1" r:id="rIdnnx3vbwrxme2dirsidcyi">
        <w:r>
          <w:rPr>
            <w:color w:val="1F4E8C"/>
            <w:u w:val="single"/>
          </w:rPr>
          <w:t xml:space="preserve">Mercado Libre</w:t>
        </w:r>
      </w:hyperlink>
      <w:r>
        <w:t xml:space="preserve">, </w:t>
      </w:r>
      <w:hyperlink w:history="1" r:id="rIdbfegyoew7yolvuleid62b">
        <w:r>
          <w:rPr>
            <w:color w:val="1F4E8C"/>
            <w:u w:val="single"/>
          </w:rPr>
          <w:t xml:space="preserve">ZPS Store</w:t>
        </w:r>
      </w:hyperlink>
      <w:r>
        <w:t xml:space="preserve">, </w:t>
      </w:r>
      <w:hyperlink w:history="1" r:id="rIdexts9c-dhex5ceftbe52q">
        <w:r>
          <w:rPr>
            <w:color w:val="1F4E8C"/>
            <w:u w:val="single"/>
          </w:rPr>
          <w:t xml:space="preserve">Spartan POS</w:t>
        </w:r>
      </w:hyperlink>
      <w:r>
        <w:t xml:space="preserve"> y </w:t>
      </w:r>
      <w:hyperlink w:history="1" r:id="rId_9qktk1o_c5zenvh8_pzg">
        <w:r>
          <w:rPr>
            <w:color w:val="1F4E8C"/>
            <w:u w:val="single"/>
          </w:rPr>
          <w:t xml:space="preserve">oec.sh</w:t>
        </w:r>
      </w:hyperlink>
      <w:r>
        <w:t xml:space="preserve">.</w:t>
      </w:r>
    </w:p>
    <w:p>
      <w:pPr>
        <w:spacing w:after="60" w:before="0"/>
      </w:pPr>
    </w:p>
    <w:sectPr>
      <w:headerReference w:type="default" r:id="rId7"/>
      <w:footerReference w:type="default" r:id="rId8"/>
      <w:pgSz w:w="12240" w:h="15840" w:orient="portrait"/>
      <w:pgMar w:top="1600" w:right="1247" w:bottom="1300" w:left="1247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auto"/>
      <w:jc w:val="right"/>
    </w:pPr>
    <w:r>
      <w:drawing>
        <wp:anchor distT="0" distB="0" distL="0" distR="0" simplePos="0" allowOverlap="1" behindDoc="0" locked="0" layoutInCell="1" relativeHeight="104775">
          <wp:simplePos x="0" y="0"/>
          <wp:positionH relativeFrom="page">
            <wp:posOffset>0</wp:posOffset>
          </wp:positionH>
          <wp:positionV relativeFrom="page">
            <wp:posOffset>9953625</wp:posOffset>
          </wp:positionV>
          <wp:extent cx="7772400" cy="1047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4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A5A5A"/>
        <w:sz w:val="15"/>
        <w:szCs w:val="15"/>
      </w:rPr>
      <w:t xml:space="preserve">UbicaJC · Anteproyecto · Reto Carnes JC · JII 2026    </w:t>
    </w:r>
    <w:r>
      <w:rPr>
        <w:color w:val="5A5A5A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El nombre es una propuesta para uso interno de Carnes JC, dueña de la marca JC; la titularidad del desarrollo se acordará entre Carnes JC y el TecNM.</w:t>
      </w:r>
    </w:p>
  </w:footnote>
  <w:footnote w:id="2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USDA-FSIS: a −18 °C (0 °F) constantes el alimento siempre es inocuo; solo su calidad se afecta con el almacenamiento prolongado.</w:t>
      </w:r>
    </w:p>
  </w:footnote>
  <w:footnote w:id="3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DeHoratius y Raman (2008), 37 tiendas minoristas: la inexactitud bajaba con auditorías y subía con la complejidad; es estructural.</w:t>
      </w:r>
    </w:p>
  </w:footnote>
  <w:footnote w:id="4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Reglamento de la Ley Federal de Sanidad Animal, art. 25. El número TIF de la planta se confirma con Carnes JC.</w:t>
      </w:r>
    </w:p>
  </w:footnote>
  <w:footnote w:id="5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NOM-251-SSA1-2009: PEPS por fecha de recepción, vida útil o vida de anaquel (definiciones y numeral 5.4). La NOM-194-SSA1-2004 fija −18 °C como máximo para congelados.</w:t>
      </w:r>
    </w:p>
  </w:footnote>
  <w:footnote w:id="6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CFIA, Safe Food for Canadians Regulations, parte 5. Los registros se conservan 2 años.</w:t>
      </w:r>
    </w:p>
  </w:footnote>
  <w:footnote w:id="7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Odoo 19.0: ubicaciones con código de barras (p. ej., HMO/Stock/C1/R07/N3), lotes con caducidad y FEFO (product_expiry, LGPL-3), tarimas y conteos cíclicos.</w:t>
      </w:r>
    </w:p>
  </w:footnote>
  <w:footnote w:id="8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Odoo 19.0 y 20.0: la API externa solo está en el plan Personalizado y Odoo Online no admite módulos propios, por eso UbicaJC es una capa externa. Sin conexión, la versión 19 solo muestra registros abiertos antes y la 20 encola ediciones para interrupciones breves.</w:t>
      </w:r>
    </w:p>
  </w:footnote>
  <w:footnote w:id="9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Camcode (aplicación desde −29 °C) y Zebra 8000T (desde −23 °C); Camcode, etiquetas multinivel para racks.</w:t>
      </w:r>
    </w:p>
  </w:footnote>
  <w:footnote w:id="10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GS1 Global Meat and Poultry Guideline (GTIN y lote por caja; SSCC por tarima); Odoo 19.0, nomenclatura GS1.</w:t>
      </w:r>
    </w:p>
  </w:footnote>
  <w:footnote w:id="11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Odoo 19.0: “Odoo does not automatically split quantities across multiple storage locations”, y FEFO solo aplica al retirar. La app Barcode (stock_barcode) no existe en la edición Community.</w:t>
      </w:r>
    </w:p>
  </w:footnote>
  <w:footnote w:id="12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Odoo, hardware de código de barras (modo teclado HID con sufijo Enter). Ghia GS2D2, $1,069; Zebra DS2208, $2,009–2,489 (Cyberpuerta); uso fuera de la cámara.</w:t>
      </w:r>
    </w:p>
  </w:footnote>
  <w:footnote w:id="13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Laniel y Émond (2010): 42 etiquetas en un contenedor refrigerado de 12 m. Queda como fase futura, por tarima y en andenes.</w:t>
      </w:r>
    </w:p>
  </w:footnote>
  <w:footnote w:id="14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Etiquetas de poliéster, 1,000 con ribbon: $778.50 (falta confirmar adhesivo para congelación); mini PC N100, $3,592–7,399. Terminales: Zebra MC9300 Cold Storage, US$4,083.68; Honeywell CK65, US$3,314.91–4,006.74 (18.37 MXN/USD, FIX, 1 oct 2026). Planes de Odoo: oec.sh.</w:t>
      </w:r>
    </w:p>
  </w:footnote>
  <w:footnote w:id="15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Zebra, DS36X8 Product Reference Guide (modo batch fuera de rango) y guía del MC9400/MC9450 para congelación (la carga se detiene bajo 0 °C).</w:t>
      </w:r>
    </w:p>
  </w:footnote>
  <w:footnote w:id="16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WERC DC Measures 2018, vía Cleverence; el nivel “mejor de su clase” es de 99.88% o más.</w:t>
      </w:r>
    </w:p>
  </w:footnote>
  <w:footnote w:id="17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NOM-015-STPS-2001, tabla 2. El régimen de cada cámara se determina con la evaluación que exige la norma.</w:t>
      </w:r>
    </w:p>
  </w:footnote>
  <w:footnote w:id="18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ASHRAE Handbook—Refrigeration, “Refrigerated-Facility Loads” (vía Plant Engineering).</w:t>
      </w:r>
    </w:p>
  </w:footnote>
  <w:footnote w:id="19">
    <w:p>
      <w:r>
        <w:rPr>
          <w:rStyle w:val="FootnoteReference"/>
        </w:rPr>
        <w:footnoteRef/>
      </w:r>
      <w:r>
        <w:rPr>
          <w:sz w:val="16"/>
          <w:szCs w:val="16"/>
        </w:rPr>
        <w:t xml:space="preserve">Aires dos Santos (2021), caso DSV: 9 a 15% menos tiempo de surtido tras implantar un WMS.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drawing>
        <wp:inline distT="0" distB="0" distL="0" distR="0">
          <wp:extent cx="5810250" cy="3143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◦"/>
      <w:lvlJc w:val="left"/>
      <w:pPr>
        <w:ind w:left="10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  <w:lvl w:ilvl="1" w15:tentative="1">
      <w:start w:val="1"/>
      <w:numFmt w:val="lowerLetter"/>
      <w:lvlText w:val="%2)"/>
      <w:lvlJc w:val="left"/>
      <w:pPr>
        <w:ind w:left="760" w:hanging="320"/>
      </w:pPr>
    </w:lvl>
    <w:lvl w:ilvl="2" w15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10"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Times New Roman" w:hAnsi="Times New Roman"/>
      <w:b/>
      <w:bCs/>
      <w:color w:val="000000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8E1F3B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dqghzacynordsi8fii8z" Type="http://schemas.openxmlformats.org/officeDocument/2006/relationships/hyperlink" Target="https://raw.githack.com/mauspaces/Carnes-JC-J-venes-Impulsando-la-industia/ccr-bc79c691-0nmbnx/prototipo/demo.html" TargetMode="External"/><Relationship Id="rIdcllo-qiahy3sgmtcd0_uq" Type="http://schemas.openxmlformats.org/officeDocument/2006/relationships/hyperlink" Target="https://recipp.ipp.pt/entities/publication/53d98f57-73b6-4970-80cd-222358863620" TargetMode="External"/><Relationship Id="rIdddkf9z-awbf0fdhp6syy2" Type="http://schemas.openxmlformats.org/officeDocument/2006/relationships/hyperlink" Target="https://www.plantengineering.com/?p=8025" TargetMode="External"/><Relationship Id="rIds1qfnyr4bib1-axphv5ko" Type="http://schemas.openxmlformats.org/officeDocument/2006/relationships/hyperlink" Target="https://www.camcode.com/wp-content/uploads/2021/09/cold-storage-rack-labels-product-sheet.pdf" TargetMode="External"/><Relationship Id="rIdhsyc83n34qngsj3knoepw" Type="http://schemas.openxmlformats.org/officeDocument/2006/relationships/hyperlink" Target="https://www.camcode.com/multi-level-rack-labels" TargetMode="External"/><Relationship Id="rIdjvoufgqgx17rpgr1ursxf" Type="http://schemas.openxmlformats.org/officeDocument/2006/relationships/hyperlink" Target="https://www.zebra.com/content/dam/zebra_new_ia/en-us/manuals/barcode-scanners/ds36x8-prg-en.pdf" TargetMode="External"/><Relationship Id="rIdwwb2kkcqb5ka2zlulcthk" Type="http://schemas.openxmlformats.org/officeDocument/2006/relationships/hyperlink" Target="https://docs.zebra.com/us/en/mobile-computers/handheld/mc9-series/mc9400-mc9450-product-reference-guide/c-using-the-device/c-mc94-95-freezer-applications.html" TargetMode="External"/><Relationship Id="rIdpokrd9b3zksxurm_lc-ku" Type="http://schemas.openxmlformats.org/officeDocument/2006/relationships/hyperlink" Target="https://www.levata.com/zebra-8000t-freeze-labels" TargetMode="External"/><Relationship Id="rIdkapa1knlx4ptdhqk5hcjn" Type="http://schemas.openxmlformats.org/officeDocument/2006/relationships/hyperlink" Target="https://inspection.canada.ca/en/food-safety-industry/toolkit-food-businesses/traceability-requirements" TargetMode="External"/><Relationship Id="rIdjjhjsiuzittuhpnyap24t" Type="http://schemas.openxmlformats.org/officeDocument/2006/relationships/hyperlink" Target="https://www.fsis.usda.gov/food-safety/safe-food-handling-and-preparation/food-safety-basics/freezing-and-food-safety" TargetMode="External"/><Relationship Id="rIdi3bduarteqj4bha-kyipi" Type="http://schemas.openxmlformats.org/officeDocument/2006/relationships/hyperlink" Target="https://www.cleverence.com/articles/for-business/how-to-calculate-inventory-accuracy-rate-6381/" TargetMode="External"/><Relationship Id="rIdfpyhzydpynix-uo4tx41v" Type="http://schemas.openxmlformats.org/officeDocument/2006/relationships/hyperlink" Target="https://doi.org/10.1287/mnsc.1070.0789" TargetMode="External"/><Relationship Id="rIdqs-moa5z-glvchm9h5adk" Type="http://schemas.openxmlformats.org/officeDocument/2006/relationships/hyperlink" Target="https://mocdn.gs1.org/docs/traceability/GS1_Global_Meat_and_Poultry_Guideline_Part1_The_GS1_System.pdf" TargetMode="External"/><Relationship Id="rIddp0db36agpsmcd7opd80-" Type="http://schemas.openxmlformats.org/officeDocument/2006/relationships/hyperlink" Target="https://agris.fao.org/search/en/records/65dec9ac0f3e94b9e5d15f3b" TargetMode="External"/><Relationship Id="rId8e6oquog_l7uesermotgb" Type="http://schemas.openxmlformats.org/officeDocument/2006/relationships/hyperlink" Target="https://asinom.stps.gob.mx/upload/noms/Nom-015.pdf" TargetMode="External"/><Relationship Id="rIdu3xlf32ifho2mw7ettdvt" Type="http://schemas.openxmlformats.org/officeDocument/2006/relationships/hyperlink" Target="https://faolex.fao.org/docs/pdf/mex64059.pdf" TargetMode="External"/><Relationship Id="rIdja8q-cwlurt6_zapnkr45" Type="http://schemas.openxmlformats.org/officeDocument/2006/relationships/hyperlink" Target="https://dof.gob.mx/normasOficiales/3980/salud/salud.htm" TargetMode="External"/><Relationship Id="rIdgkdde-ijf8f1gfndii4qe" Type="http://schemas.openxmlformats.org/officeDocument/2006/relationships/hyperlink" Target="https://www.diputados.gob.mx/LeyesBiblio/regley/Reg_LFSA.pdf" TargetMode="External"/><Relationship Id="rIda1wzxjdks3bp2bhb0i5it" Type="http://schemas.openxmlformats.org/officeDocument/2006/relationships/hyperlink" Target="https://www.odoo.com/documentation/19.0/applications/inventory_and_mrp/inventory/warehouses_storage/inventory_management/use_locations.html" TargetMode="External"/><Relationship Id="rIdvvvlwqasiwvzb7qt1amub" Type="http://schemas.openxmlformats.org/officeDocument/2006/relationships/hyperlink" Target="https://www.odoo.com/documentation/19.0/applications/inventory_and_mrp/inventory/shipping_receiving/daily_operations/storage_category.html" TargetMode="External"/><Relationship Id="rId6ymlfvsmnimvxvxh4nwdv" Type="http://schemas.openxmlformats.org/officeDocument/2006/relationships/hyperlink" Target="https://www.odoo.com/documentation/19.0/applications/inventory_and_mrp/inventory/shipping_receiving/removal_strategies/fefo.html" TargetMode="External"/><Relationship Id="rIdvzxmlc2tzool2tle18vwq" Type="http://schemas.openxmlformats.org/officeDocument/2006/relationships/hyperlink" Target="https://www.odoo.com/documentation/19.0/applications/inventory_and_mrp/barcode/operations/gs1_nomenclature.html" TargetMode="External"/><Relationship Id="rIdrvmpncytnhdnrpu9-8orm" Type="http://schemas.openxmlformats.org/officeDocument/2006/relationships/hyperlink" Target="https://www.odoo.com/documentation/19.0/applications/inventory_and_mrp/barcode/setup/hardware.html" TargetMode="External"/><Relationship Id="rIdcd4cuto89yuigh6ajen9f" Type="http://schemas.openxmlformats.org/officeDocument/2006/relationships/hyperlink" Target="https://www.odoo.com/documentation/19.0/developer/reference/external_rpc_api.html" TargetMode="External"/><Relationship Id="rIdrtysmdlsobhngnnn6y0iq" Type="http://schemas.openxmlformats.org/officeDocument/2006/relationships/hyperlink" Target="https://www.odoo.com/documentation/19.0/administration/odoo_online.html" TargetMode="External"/><Relationship Id="rIdutw-vnabd2cmitfcxn5lx" Type="http://schemas.openxmlformats.org/officeDocument/2006/relationships/hyperlink" Target="https://www.odoo.com/documentation/20.0/applications/general/offline_mode.html" TargetMode="External"/><Relationship Id="rIdn-k5vahfswe0nlfywj655" Type="http://schemas.openxmlformats.org/officeDocument/2006/relationships/hyperlink" Target="https://www.cyberpuerta.mx/Opiniones-sobre-Zebra-DS3678-SR-Lector-de-Codigo-de-Barras-LED-1D-2D-Incluye-Base-Cable-USB-y-Fuente-de-Poder-1/" TargetMode="External"/><Relationship Id="rIdp6qun4gpknadl7ullk0am" Type="http://schemas.openxmlformats.org/officeDocument/2006/relationships/hyperlink" Target="https://www.cyberpuerta.mx/Punto-de-Venta-POS/Lectores-y-Terminales/Lectores-de-Codigo-de-Barras/Zebra-DS2208-Lector-de-Codigo-de-Barras-LED-1D-2D-Incluye-Cable-USB.html" TargetMode="External"/><Relationship Id="rId3ywaf_1hgoovl-ky7sitg" Type="http://schemas.openxmlformats.org/officeDocument/2006/relationships/hyperlink" Target="https://www.cyberpuerta.mx/Energia/Proteccion-Contra-Descargas/No-Break-UPS/No-Break-UPS/No-Break-APC-BE600M1-Linea-Interactiva-330W-600VA-Entrada-92V-139V-Salida-120V-7-Salidas.html" TargetMode="External"/><Relationship Id="rIdbzikellb2m8kzmxdxczbv" Type="http://schemas.openxmlformats.org/officeDocument/2006/relationships/hyperlink" Target="https://www.amazon.com.mx/mini-pc-n100-16gb/s?k=mini+pc+n100+16gb" TargetMode="External"/><Relationship Id="rIdnnx3vbwrxme2dirsidcyi" Type="http://schemas.openxmlformats.org/officeDocument/2006/relationships/hyperlink" Target="https://listado.mercadolibre.com.mx/etiquetas-transferencia-termica" TargetMode="External"/><Relationship Id="rIdbfegyoew7yolvuleid62b" Type="http://schemas.openxmlformats.org/officeDocument/2006/relationships/hyperlink" Target="https://zpsstore.com/mc930p-gfeeg4na-zebra-mc9300-mobile-computer" TargetMode="External"/><Relationship Id="rIdexts9c-dhex5ceftbe52q" Type="http://schemas.openxmlformats.org/officeDocument/2006/relationships/hyperlink" Target="https://spartanpos.com/products/ck65-l0n-b8n212f" TargetMode="External"/><Relationship Id="rId_9qktk1o_c5zenvh8_pzg" Type="http://schemas.openxmlformats.org/officeDocument/2006/relationships/hyperlink" Target="https://oec.sh/odoo-pricing/mexico" TargetMode="External"/><Relationship Id="rId9" Type="http://schemas.openxmlformats.org/officeDocument/2006/relationships/image" Target="media/5fad46c8038f3faafcdb831b442e87ae37b13699.png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6f397df08cdd488e9c42e3be5fe424b76dc3a21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6dfd3ef784a07acfd68a4014e00bc560f04ff4b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Anteproyecto UbicaJC — Reto Carnes JC</dc:title>
  <dc:creator>Equipo UbicaJC</dc:creator>
  <cp:lastModifiedBy>Un-named</cp:lastModifiedBy>
  <cp:revision>1</cp:revision>
  <dcterms:created xsi:type="dcterms:W3CDTF">2026-10-06T04:23:08.912Z</dcterms:created>
  <dcterms:modified xsi:type="dcterms:W3CDTF">2026-10-06T04:23:08.912Z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