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153B39" w14:textId="77777777" w:rsidR="00120439" w:rsidRDefault="00393702">
      <w:pPr>
        <w:shd w:val="clear" w:color="auto" w:fill="1F3864"/>
      </w:pPr>
      <w:r>
        <w:rPr>
          <w:b/>
          <w:bCs/>
          <w:color w:val="FFFFFF"/>
          <w:sz w:val="36"/>
          <w:szCs w:val="36"/>
        </w:rPr>
        <w:t xml:space="preserve">  Top 5 Atlantic: Part B Hand-Holding Guide</w:t>
      </w:r>
    </w:p>
    <w:p w14:paraId="5B153B3A" w14:textId="77777777" w:rsidR="00120439" w:rsidRDefault="00393702">
      <w:pPr>
        <w:shd w:val="clear" w:color="auto" w:fill="2E75B6"/>
        <w:spacing w:after="200"/>
      </w:pPr>
      <w:r>
        <w:rPr>
          <w:color w:val="FFFFFF"/>
        </w:rPr>
        <w:t xml:space="preserve">  How to size up a data centre proposal  |  October 10–17, 2026</w:t>
      </w:r>
    </w:p>
    <w:p w14:paraId="5B153B3B" w14:textId="77777777" w:rsidR="00120439" w:rsidRDefault="00393702">
      <w:pPr>
        <w:spacing w:after="140" w:line="276" w:lineRule="auto"/>
      </w:pPr>
      <w:r>
        <w:rPr>
          <w:i/>
          <w:iCs/>
          <w:color w:val="595959"/>
          <w:sz w:val="18"/>
          <w:szCs w:val="18"/>
        </w:rPr>
        <w:t>Disclosure: this package was drafted with Claude, an AI model made by Anthropic. Anthropic is the named tenant in Story 1. Every Story 1 fact below comes from third-party news reporting; Anthropic's own statements are labelled as the company's claims.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120439" w14:paraId="5B153B3F" w14:textId="77777777">
        <w:tblPrEx>
          <w:tblCellMar>
            <w:top w:w="0" w:type="dxa"/>
            <w:bottom w:w="0" w:type="dxa"/>
          </w:tblCellMar>
        </w:tblPrEx>
        <w:tc>
          <w:tcPr>
            <w:tcW w:w="10080" w:type="dxa"/>
            <w:tcBorders>
              <w:top w:val="none" w:sz="0" w:space="0" w:color="FFFFFF"/>
              <w:left w:val="single" w:sz="36" w:space="0" w:color="1F3864"/>
              <w:bottom w:val="none" w:sz="0" w:space="0" w:color="FFFFFF"/>
              <w:right w:val="none" w:sz="0" w:space="0" w:color="FFFFFF"/>
            </w:tcBorders>
            <w:shd w:val="clear" w:color="auto" w:fill="EAF1FB"/>
            <w:tcMar>
              <w:top w:w="120" w:type="dxa"/>
              <w:left w:w="200" w:type="dxa"/>
              <w:bottom w:w="120" w:type="dxa"/>
              <w:right w:w="200" w:type="dxa"/>
            </w:tcMar>
          </w:tcPr>
          <w:p w14:paraId="5B153B3C" w14:textId="77777777" w:rsidR="00120439" w:rsidRDefault="00393702">
            <w:pPr>
              <w:spacing w:after="80"/>
            </w:pPr>
            <w:r>
              <w:rPr>
                <w:b/>
                <w:bCs/>
                <w:color w:val="1F3864"/>
                <w:sz w:val="24"/>
                <w:szCs w:val="24"/>
              </w:rPr>
              <w:t>How to use this guide</w:t>
            </w:r>
          </w:p>
          <w:p w14:paraId="5B153B3D" w14:textId="77777777" w:rsidR="00120439" w:rsidRDefault="00393702">
            <w:pPr>
              <w:spacing w:after="80" w:line="276" w:lineRule="auto"/>
            </w:pPr>
            <w:r>
              <w:t>Each day takes 25 to 30 minutes. Every day has a goal, a mini-glossary, timed steps, what you should find, checkpoint questions, one watch-out trap, and a row to add to your comparison grid.</w:t>
            </w:r>
          </w:p>
          <w:p w14:paraId="5B153B3E" w14:textId="77777777" w:rsidR="00120439" w:rsidRDefault="00393702">
            <w:pPr>
              <w:spacing w:after="80" w:line="276" w:lineRule="auto"/>
            </w:pPr>
            <w:r>
              <w:t xml:space="preserve">Facts that the sources do not confirm are marked </w:t>
            </w:r>
            <w:r>
              <w:rPr>
                <w:b/>
                <w:bCs/>
              </w:rPr>
              <w:t>(verify)</w:t>
            </w:r>
            <w:r>
              <w:t>. Claims that are only reported or promised are kept separate from confirmed ones. This guide uses only what was reported by October 17, 2026.</w:t>
            </w:r>
          </w:p>
        </w:tc>
      </w:tr>
    </w:tbl>
    <w:p w14:paraId="5B153B40" w14:textId="77777777" w:rsidR="00120439" w:rsidRDefault="00120439">
      <w:pPr>
        <w:spacing w:after="100"/>
      </w:pPr>
    </w:p>
    <w:p w14:paraId="5B153B41" w14:textId="77777777" w:rsidR="00120439" w:rsidRDefault="00393702">
      <w:pPr>
        <w:keepNext/>
        <w:pBdr>
          <w:bottom w:val="single" w:sz="8" w:space="2" w:color="2E75B6"/>
        </w:pBdr>
        <w:spacing w:before="280" w:after="120"/>
      </w:pPr>
      <w:r>
        <w:rPr>
          <w:b/>
          <w:bCs/>
          <w:color w:val="2E75B6"/>
          <w:sz w:val="30"/>
          <w:szCs w:val="30"/>
        </w:rPr>
        <w:t>Setup: Comparison Grid</w:t>
      </w:r>
    </w:p>
    <w:p w14:paraId="5B153B42" w14:textId="77777777" w:rsidR="00120439" w:rsidRDefault="00393702">
      <w:pPr>
        <w:spacing w:after="120" w:line="276" w:lineRule="auto"/>
      </w:pPr>
      <w:r>
        <w:rPr>
          <w:sz w:val="20"/>
          <w:szCs w:val="20"/>
        </w:rPr>
        <w:t>Fill this in as you go. It is pre-populated with what the reporting says today.</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3"/>
        <w:gridCol w:w="1987"/>
        <w:gridCol w:w="1985"/>
        <w:gridCol w:w="1590"/>
        <w:gridCol w:w="1742"/>
        <w:gridCol w:w="1473"/>
      </w:tblGrid>
      <w:tr w:rsidR="00120439" w14:paraId="5B153B49" w14:textId="77777777">
        <w:tblPrEx>
          <w:tblCellMar>
            <w:top w:w="0" w:type="dxa"/>
            <w:bottom w:w="0" w:type="dxa"/>
          </w:tblCellMar>
        </w:tblPrEx>
        <w:trPr>
          <w:tblHeader/>
        </w:trPr>
        <w:tc>
          <w:tcPr>
            <w:tcW w:w="1250" w:type="dxa"/>
            <w:tcBorders>
              <w:top w:val="single" w:sz="4" w:space="0" w:color="B4C6E7"/>
              <w:left w:val="single" w:sz="4" w:space="0" w:color="B4C6E7"/>
              <w:bottom w:val="single" w:sz="4" w:space="0" w:color="B4C6E7"/>
              <w:right w:val="single" w:sz="4" w:space="0" w:color="B4C6E7"/>
            </w:tcBorders>
            <w:shd w:val="clear" w:color="auto" w:fill="1F3864"/>
            <w:tcMar>
              <w:top w:w="70" w:type="dxa"/>
              <w:left w:w="100" w:type="dxa"/>
              <w:bottom w:w="70" w:type="dxa"/>
              <w:right w:w="100" w:type="dxa"/>
            </w:tcMar>
          </w:tcPr>
          <w:p w14:paraId="5B153B43" w14:textId="77777777" w:rsidR="00120439" w:rsidRDefault="00393702">
            <w:pPr>
              <w:spacing w:after="40"/>
            </w:pPr>
            <w:r>
              <w:rPr>
                <w:b/>
                <w:bCs/>
                <w:color w:val="FFFFFF"/>
                <w:sz w:val="16"/>
                <w:szCs w:val="16"/>
              </w:rPr>
              <w:t>Province</w:t>
            </w:r>
          </w:p>
        </w:tc>
        <w:tc>
          <w:tcPr>
            <w:tcW w:w="2000" w:type="dxa"/>
            <w:tcBorders>
              <w:top w:val="single" w:sz="4" w:space="0" w:color="B4C6E7"/>
              <w:left w:val="single" w:sz="4" w:space="0" w:color="B4C6E7"/>
              <w:bottom w:val="single" w:sz="4" w:space="0" w:color="B4C6E7"/>
              <w:right w:val="single" w:sz="4" w:space="0" w:color="B4C6E7"/>
            </w:tcBorders>
            <w:shd w:val="clear" w:color="auto" w:fill="1F3864"/>
            <w:tcMar>
              <w:top w:w="70" w:type="dxa"/>
              <w:left w:w="100" w:type="dxa"/>
              <w:bottom w:w="70" w:type="dxa"/>
              <w:right w:w="100" w:type="dxa"/>
            </w:tcMar>
          </w:tcPr>
          <w:p w14:paraId="5B153B44" w14:textId="77777777" w:rsidR="00120439" w:rsidRDefault="00393702">
            <w:pPr>
              <w:spacing w:after="40"/>
            </w:pPr>
            <w:r>
              <w:rPr>
                <w:b/>
                <w:bCs/>
                <w:color w:val="FFFFFF"/>
                <w:sz w:val="16"/>
                <w:szCs w:val="16"/>
              </w:rPr>
              <w:t>Project / stance</w:t>
            </w:r>
          </w:p>
        </w:tc>
        <w:tc>
          <w:tcPr>
            <w:tcW w:w="2000" w:type="dxa"/>
            <w:tcBorders>
              <w:top w:val="single" w:sz="4" w:space="0" w:color="B4C6E7"/>
              <w:left w:val="single" w:sz="4" w:space="0" w:color="B4C6E7"/>
              <w:bottom w:val="single" w:sz="4" w:space="0" w:color="B4C6E7"/>
              <w:right w:val="single" w:sz="4" w:space="0" w:color="B4C6E7"/>
            </w:tcBorders>
            <w:shd w:val="clear" w:color="auto" w:fill="1F3864"/>
            <w:tcMar>
              <w:top w:w="70" w:type="dxa"/>
              <w:left w:w="100" w:type="dxa"/>
              <w:bottom w:w="70" w:type="dxa"/>
              <w:right w:w="100" w:type="dxa"/>
            </w:tcMar>
          </w:tcPr>
          <w:p w14:paraId="5B153B45" w14:textId="77777777" w:rsidR="00120439" w:rsidRDefault="00393702">
            <w:pPr>
              <w:spacing w:after="40"/>
            </w:pPr>
            <w:r>
              <w:rPr>
                <w:b/>
                <w:bCs/>
                <w:color w:val="FFFFFF"/>
                <w:sz w:val="16"/>
                <w:szCs w:val="16"/>
              </w:rPr>
              <w:t>Size and power</w:t>
            </w:r>
          </w:p>
        </w:tc>
        <w:tc>
          <w:tcPr>
            <w:tcW w:w="1600" w:type="dxa"/>
            <w:tcBorders>
              <w:top w:val="single" w:sz="4" w:space="0" w:color="B4C6E7"/>
              <w:left w:val="single" w:sz="4" w:space="0" w:color="B4C6E7"/>
              <w:bottom w:val="single" w:sz="4" w:space="0" w:color="B4C6E7"/>
              <w:right w:val="single" w:sz="4" w:space="0" w:color="B4C6E7"/>
            </w:tcBorders>
            <w:shd w:val="clear" w:color="auto" w:fill="1F3864"/>
            <w:tcMar>
              <w:top w:w="70" w:type="dxa"/>
              <w:left w:w="100" w:type="dxa"/>
              <w:bottom w:w="70" w:type="dxa"/>
              <w:right w:w="100" w:type="dxa"/>
            </w:tcMar>
          </w:tcPr>
          <w:p w14:paraId="5B153B46" w14:textId="77777777" w:rsidR="00120439" w:rsidRDefault="00393702">
            <w:pPr>
              <w:spacing w:after="40"/>
            </w:pPr>
            <w:r>
              <w:rPr>
                <w:b/>
                <w:bCs/>
                <w:color w:val="FFFFFF"/>
                <w:sz w:val="16"/>
                <w:szCs w:val="16"/>
              </w:rPr>
              <w:t>Water</w:t>
            </w:r>
          </w:p>
        </w:tc>
        <w:tc>
          <w:tcPr>
            <w:tcW w:w="1750" w:type="dxa"/>
            <w:tcBorders>
              <w:top w:val="single" w:sz="4" w:space="0" w:color="B4C6E7"/>
              <w:left w:val="single" w:sz="4" w:space="0" w:color="B4C6E7"/>
              <w:bottom w:val="single" w:sz="4" w:space="0" w:color="B4C6E7"/>
              <w:right w:val="single" w:sz="4" w:space="0" w:color="B4C6E7"/>
            </w:tcBorders>
            <w:shd w:val="clear" w:color="auto" w:fill="1F3864"/>
            <w:tcMar>
              <w:top w:w="70" w:type="dxa"/>
              <w:left w:w="100" w:type="dxa"/>
              <w:bottom w:w="70" w:type="dxa"/>
              <w:right w:w="100" w:type="dxa"/>
            </w:tcMar>
          </w:tcPr>
          <w:p w14:paraId="5B153B47" w14:textId="77777777" w:rsidR="00120439" w:rsidRDefault="00393702">
            <w:pPr>
              <w:spacing w:after="40"/>
            </w:pPr>
            <w:r>
              <w:rPr>
                <w:b/>
                <w:bCs/>
                <w:color w:val="FFFFFF"/>
                <w:sz w:val="16"/>
                <w:szCs w:val="16"/>
              </w:rPr>
              <w:t>Rules and status</w:t>
            </w:r>
          </w:p>
        </w:tc>
        <w:tc>
          <w:tcPr>
            <w:tcW w:w="1480" w:type="dxa"/>
            <w:tcBorders>
              <w:top w:val="single" w:sz="4" w:space="0" w:color="B4C6E7"/>
              <w:left w:val="single" w:sz="4" w:space="0" w:color="B4C6E7"/>
              <w:bottom w:val="single" w:sz="4" w:space="0" w:color="B4C6E7"/>
              <w:right w:val="single" w:sz="4" w:space="0" w:color="B4C6E7"/>
            </w:tcBorders>
            <w:shd w:val="clear" w:color="auto" w:fill="1F3864"/>
            <w:tcMar>
              <w:top w:w="70" w:type="dxa"/>
              <w:left w:w="100" w:type="dxa"/>
              <w:bottom w:w="70" w:type="dxa"/>
              <w:right w:w="100" w:type="dxa"/>
            </w:tcMar>
          </w:tcPr>
          <w:p w14:paraId="5B153B48" w14:textId="77777777" w:rsidR="00120439" w:rsidRDefault="00393702">
            <w:pPr>
              <w:spacing w:after="40"/>
            </w:pPr>
            <w:r>
              <w:rPr>
                <w:b/>
                <w:bCs/>
                <w:color w:val="FFFFFF"/>
                <w:sz w:val="16"/>
                <w:szCs w:val="16"/>
              </w:rPr>
              <w:t>Public reaction</w:t>
            </w:r>
          </w:p>
        </w:tc>
      </w:tr>
      <w:tr w:rsidR="00120439" w14:paraId="5B153B50" w14:textId="77777777">
        <w:tblPrEx>
          <w:tblCellMar>
            <w:top w:w="0" w:type="dxa"/>
            <w:bottom w:w="0" w:type="dxa"/>
          </w:tblCellMar>
        </w:tblPrEx>
        <w:trPr>
          <w:cantSplit/>
        </w:trPr>
        <w:tc>
          <w:tcPr>
            <w:tcW w:w="1250" w:type="dxa"/>
            <w:tcBorders>
              <w:top w:val="single" w:sz="4" w:space="0" w:color="B4C6E7"/>
              <w:left w:val="single" w:sz="4" w:space="0" w:color="B4C6E7"/>
              <w:bottom w:val="single" w:sz="4" w:space="0" w:color="B4C6E7"/>
              <w:right w:val="single" w:sz="4" w:space="0" w:color="B4C6E7"/>
            </w:tcBorders>
            <w:shd w:val="clear" w:color="auto" w:fill="FFFFFF"/>
            <w:tcMar>
              <w:top w:w="70" w:type="dxa"/>
              <w:left w:w="100" w:type="dxa"/>
              <w:bottom w:w="70" w:type="dxa"/>
              <w:right w:w="100" w:type="dxa"/>
            </w:tcMar>
          </w:tcPr>
          <w:p w14:paraId="5B153B4A" w14:textId="77777777" w:rsidR="00120439" w:rsidRDefault="00393702">
            <w:pPr>
              <w:spacing w:after="40"/>
            </w:pPr>
            <w:r>
              <w:rPr>
                <w:b/>
                <w:bCs/>
                <w:sz w:val="16"/>
                <w:szCs w:val="16"/>
              </w:rPr>
              <w:t>Nova Scotia</w:t>
            </w:r>
          </w:p>
        </w:tc>
        <w:tc>
          <w:tcPr>
            <w:tcW w:w="2000" w:type="dxa"/>
            <w:tcBorders>
              <w:top w:val="single" w:sz="4" w:space="0" w:color="B4C6E7"/>
              <w:left w:val="single" w:sz="4" w:space="0" w:color="B4C6E7"/>
              <w:bottom w:val="single" w:sz="4" w:space="0" w:color="B4C6E7"/>
              <w:right w:val="single" w:sz="4" w:space="0" w:color="B4C6E7"/>
            </w:tcBorders>
            <w:shd w:val="clear" w:color="auto" w:fill="FFFFFF"/>
            <w:tcMar>
              <w:top w:w="70" w:type="dxa"/>
              <w:left w:w="100" w:type="dxa"/>
              <w:bottom w:w="70" w:type="dxa"/>
              <w:right w:w="100" w:type="dxa"/>
            </w:tcMar>
          </w:tcPr>
          <w:p w14:paraId="5B153B4B" w14:textId="77777777" w:rsidR="00120439" w:rsidRDefault="00393702">
            <w:pPr>
              <w:spacing w:after="40"/>
            </w:pPr>
            <w:r>
              <w:rPr>
                <w:sz w:val="16"/>
                <w:szCs w:val="16"/>
              </w:rPr>
              <w:t>EverWind, Point Tupper; Anthropic named as tenant (Globe and Mail; Anthropic release)</w:t>
            </w:r>
          </w:p>
        </w:tc>
        <w:tc>
          <w:tcPr>
            <w:tcW w:w="2000" w:type="dxa"/>
            <w:tcBorders>
              <w:top w:val="single" w:sz="4" w:space="0" w:color="B4C6E7"/>
              <w:left w:val="single" w:sz="4" w:space="0" w:color="B4C6E7"/>
              <w:bottom w:val="single" w:sz="4" w:space="0" w:color="B4C6E7"/>
              <w:right w:val="single" w:sz="4" w:space="0" w:color="B4C6E7"/>
            </w:tcBorders>
            <w:shd w:val="clear" w:color="auto" w:fill="FFFFFF"/>
            <w:tcMar>
              <w:top w:w="70" w:type="dxa"/>
              <w:left w:w="100" w:type="dxa"/>
              <w:bottom w:w="70" w:type="dxa"/>
              <w:right w:w="100" w:type="dxa"/>
            </w:tcMar>
          </w:tcPr>
          <w:p w14:paraId="5B153B4C" w14:textId="77777777" w:rsidR="00120439" w:rsidRDefault="00393702">
            <w:pPr>
              <w:spacing w:after="40"/>
            </w:pPr>
            <w:r>
              <w:rPr>
                <w:sz w:val="16"/>
                <w:szCs w:val="16"/>
              </w:rPr>
              <w:t>95 MW (late 2027), 325 MW (2028), 420 MW total; ~3,000 MW provincial capacity; EverWind says it pays connection and upgrade costs</w:t>
            </w:r>
          </w:p>
        </w:tc>
        <w:tc>
          <w:tcPr>
            <w:tcW w:w="1600" w:type="dxa"/>
            <w:tcBorders>
              <w:top w:val="single" w:sz="4" w:space="0" w:color="B4C6E7"/>
              <w:left w:val="single" w:sz="4" w:space="0" w:color="B4C6E7"/>
              <w:bottom w:val="single" w:sz="4" w:space="0" w:color="B4C6E7"/>
              <w:right w:val="single" w:sz="4" w:space="0" w:color="B4C6E7"/>
            </w:tcBorders>
            <w:shd w:val="clear" w:color="auto" w:fill="FFFFFF"/>
            <w:tcMar>
              <w:top w:w="70" w:type="dxa"/>
              <w:left w:w="100" w:type="dxa"/>
              <w:bottom w:w="70" w:type="dxa"/>
              <w:right w:w="100" w:type="dxa"/>
            </w:tcMar>
          </w:tcPr>
          <w:p w14:paraId="5B153B4D" w14:textId="77777777" w:rsidR="00120439" w:rsidRDefault="00393702">
            <w:pPr>
              <w:spacing w:after="40"/>
            </w:pPr>
            <w:r>
              <w:rPr>
                <w:sz w:val="16"/>
                <w:szCs w:val="16"/>
              </w:rPr>
              <w:t>Landrie Lake for cooling; company says it will safeguard supply; volumes not reported (verify)</w:t>
            </w:r>
          </w:p>
        </w:tc>
        <w:tc>
          <w:tcPr>
            <w:tcW w:w="1750" w:type="dxa"/>
            <w:tcBorders>
              <w:top w:val="single" w:sz="4" w:space="0" w:color="B4C6E7"/>
              <w:left w:val="single" w:sz="4" w:space="0" w:color="B4C6E7"/>
              <w:bottom w:val="single" w:sz="4" w:space="0" w:color="B4C6E7"/>
              <w:right w:val="single" w:sz="4" w:space="0" w:color="B4C6E7"/>
            </w:tcBorders>
            <w:shd w:val="clear" w:color="auto" w:fill="FFFFFF"/>
            <w:tcMar>
              <w:top w:w="70" w:type="dxa"/>
              <w:left w:w="100" w:type="dxa"/>
              <w:bottom w:w="70" w:type="dxa"/>
              <w:right w:w="100" w:type="dxa"/>
            </w:tcMar>
          </w:tcPr>
          <w:p w14:paraId="5B153B4E" w14:textId="77777777" w:rsidR="00120439" w:rsidRDefault="00393702">
            <w:pPr>
              <w:spacing w:after="40"/>
            </w:pPr>
            <w:r>
              <w:rPr>
                <w:sz w:val="16"/>
                <w:szCs w:val="16"/>
              </w:rPr>
              <w:t>No new data centre law planned (Houston, Oct 16); existing environmental and industrial approvals; grid operator studies connections</w:t>
            </w:r>
          </w:p>
        </w:tc>
        <w:tc>
          <w:tcPr>
            <w:tcW w:w="1480" w:type="dxa"/>
            <w:tcBorders>
              <w:top w:val="single" w:sz="4" w:space="0" w:color="B4C6E7"/>
              <w:left w:val="single" w:sz="4" w:space="0" w:color="B4C6E7"/>
              <w:bottom w:val="single" w:sz="4" w:space="0" w:color="B4C6E7"/>
              <w:right w:val="single" w:sz="4" w:space="0" w:color="B4C6E7"/>
            </w:tcBorders>
            <w:shd w:val="clear" w:color="auto" w:fill="FFFFFF"/>
            <w:tcMar>
              <w:top w:w="70" w:type="dxa"/>
              <w:left w:w="100" w:type="dxa"/>
              <w:bottom w:w="70" w:type="dxa"/>
              <w:right w:w="100" w:type="dxa"/>
            </w:tcMar>
          </w:tcPr>
          <w:p w14:paraId="5B153B4F" w14:textId="77777777" w:rsidR="00120439" w:rsidRDefault="00393702">
            <w:pPr>
              <w:spacing w:after="40"/>
            </w:pPr>
            <w:r>
              <w:rPr>
                <w:sz w:val="16"/>
                <w:szCs w:val="16"/>
              </w:rPr>
              <w:t>NDP and Liberals want legislation; community sessions due late Oct / early Nov</w:t>
            </w:r>
          </w:p>
        </w:tc>
      </w:tr>
      <w:tr w:rsidR="00120439" w14:paraId="5B153B57" w14:textId="77777777">
        <w:tblPrEx>
          <w:tblCellMar>
            <w:top w:w="0" w:type="dxa"/>
            <w:bottom w:w="0" w:type="dxa"/>
          </w:tblCellMar>
        </w:tblPrEx>
        <w:trPr>
          <w:cantSplit/>
        </w:trPr>
        <w:tc>
          <w:tcPr>
            <w:tcW w:w="1250" w:type="dxa"/>
            <w:tcBorders>
              <w:top w:val="single" w:sz="4" w:space="0" w:color="B4C6E7"/>
              <w:left w:val="single" w:sz="4" w:space="0" w:color="B4C6E7"/>
              <w:bottom w:val="single" w:sz="4" w:space="0" w:color="B4C6E7"/>
              <w:right w:val="single" w:sz="4" w:space="0" w:color="B4C6E7"/>
            </w:tcBorders>
            <w:shd w:val="clear" w:color="auto" w:fill="F5F8FC"/>
            <w:tcMar>
              <w:top w:w="70" w:type="dxa"/>
              <w:left w:w="100" w:type="dxa"/>
              <w:bottom w:w="70" w:type="dxa"/>
              <w:right w:w="100" w:type="dxa"/>
            </w:tcMar>
          </w:tcPr>
          <w:p w14:paraId="5B153B51" w14:textId="77777777" w:rsidR="00120439" w:rsidRDefault="00393702">
            <w:pPr>
              <w:spacing w:after="40"/>
            </w:pPr>
            <w:r>
              <w:rPr>
                <w:b/>
                <w:bCs/>
                <w:sz w:val="16"/>
                <w:szCs w:val="16"/>
              </w:rPr>
              <w:t>New Brunswick</w:t>
            </w:r>
          </w:p>
        </w:tc>
        <w:tc>
          <w:tcPr>
            <w:tcW w:w="2000" w:type="dxa"/>
            <w:tcBorders>
              <w:top w:val="single" w:sz="4" w:space="0" w:color="B4C6E7"/>
              <w:left w:val="single" w:sz="4" w:space="0" w:color="B4C6E7"/>
              <w:bottom w:val="single" w:sz="4" w:space="0" w:color="B4C6E7"/>
              <w:right w:val="single" w:sz="4" w:space="0" w:color="B4C6E7"/>
            </w:tcBorders>
            <w:shd w:val="clear" w:color="auto" w:fill="F5F8FC"/>
            <w:tcMar>
              <w:top w:w="70" w:type="dxa"/>
              <w:left w:w="100" w:type="dxa"/>
              <w:bottom w:w="70" w:type="dxa"/>
              <w:right w:w="100" w:type="dxa"/>
            </w:tcMar>
          </w:tcPr>
          <w:p w14:paraId="5B153B52" w14:textId="77777777" w:rsidR="00120439" w:rsidRDefault="00393702">
            <w:pPr>
              <w:spacing w:after="40"/>
            </w:pPr>
            <w:r>
              <w:rPr>
                <w:sz w:val="16"/>
                <w:szCs w:val="16"/>
              </w:rPr>
              <w:t xml:space="preserve">Saint John (Beacon AI, </w:t>
            </w:r>
            <w:proofErr w:type="spellStart"/>
            <w:r>
              <w:rPr>
                <w:sz w:val="16"/>
                <w:szCs w:val="16"/>
              </w:rPr>
              <w:t>VoltaGrid</w:t>
            </w:r>
            <w:proofErr w:type="spellEnd"/>
            <w:r>
              <w:rPr>
                <w:sz w:val="16"/>
                <w:szCs w:val="16"/>
              </w:rPr>
              <w:t>), 390 MW; second proposal surfaced; policy framework consultation ended Oct 2</w:t>
            </w:r>
          </w:p>
        </w:tc>
        <w:tc>
          <w:tcPr>
            <w:tcW w:w="2000" w:type="dxa"/>
            <w:tcBorders>
              <w:top w:val="single" w:sz="4" w:space="0" w:color="B4C6E7"/>
              <w:left w:val="single" w:sz="4" w:space="0" w:color="B4C6E7"/>
              <w:bottom w:val="single" w:sz="4" w:space="0" w:color="B4C6E7"/>
              <w:right w:val="single" w:sz="4" w:space="0" w:color="B4C6E7"/>
            </w:tcBorders>
            <w:shd w:val="clear" w:color="auto" w:fill="F5F8FC"/>
            <w:tcMar>
              <w:top w:w="70" w:type="dxa"/>
              <w:left w:w="100" w:type="dxa"/>
              <w:bottom w:w="70" w:type="dxa"/>
              <w:right w:w="100" w:type="dxa"/>
            </w:tcMar>
          </w:tcPr>
          <w:p w14:paraId="5B153B53" w14:textId="77777777" w:rsidR="00120439" w:rsidRDefault="00393702">
            <w:pPr>
              <w:spacing w:after="40"/>
            </w:pPr>
            <w:r>
              <w:rPr>
                <w:sz w:val="16"/>
                <w:szCs w:val="16"/>
              </w:rPr>
              <w:t>190 MW on-site gas, about 200 MW sought from NB Power (older coverage; verify current status)</w:t>
            </w:r>
          </w:p>
        </w:tc>
        <w:tc>
          <w:tcPr>
            <w:tcW w:w="1600" w:type="dxa"/>
            <w:tcBorders>
              <w:top w:val="single" w:sz="4" w:space="0" w:color="B4C6E7"/>
              <w:left w:val="single" w:sz="4" w:space="0" w:color="B4C6E7"/>
              <w:bottom w:val="single" w:sz="4" w:space="0" w:color="B4C6E7"/>
              <w:right w:val="single" w:sz="4" w:space="0" w:color="B4C6E7"/>
            </w:tcBorders>
            <w:shd w:val="clear" w:color="auto" w:fill="F5F8FC"/>
            <w:tcMar>
              <w:top w:w="70" w:type="dxa"/>
              <w:left w:w="100" w:type="dxa"/>
              <w:bottom w:w="70" w:type="dxa"/>
              <w:right w:w="100" w:type="dxa"/>
            </w:tcMar>
          </w:tcPr>
          <w:p w14:paraId="5B153B54" w14:textId="77777777" w:rsidR="00120439" w:rsidRDefault="00393702">
            <w:pPr>
              <w:spacing w:after="40"/>
            </w:pPr>
            <w:r>
              <w:rPr>
                <w:sz w:val="16"/>
                <w:szCs w:val="16"/>
              </w:rPr>
              <w:t>Filing says not a significant drain on Spruce Lake industrial supply (company filing)</w:t>
            </w:r>
          </w:p>
        </w:tc>
        <w:tc>
          <w:tcPr>
            <w:tcW w:w="1750" w:type="dxa"/>
            <w:tcBorders>
              <w:top w:val="single" w:sz="4" w:space="0" w:color="B4C6E7"/>
              <w:left w:val="single" w:sz="4" w:space="0" w:color="B4C6E7"/>
              <w:bottom w:val="single" w:sz="4" w:space="0" w:color="B4C6E7"/>
              <w:right w:val="single" w:sz="4" w:space="0" w:color="B4C6E7"/>
            </w:tcBorders>
            <w:shd w:val="clear" w:color="auto" w:fill="F5F8FC"/>
            <w:tcMar>
              <w:top w:w="70" w:type="dxa"/>
              <w:left w:w="100" w:type="dxa"/>
              <w:bottom w:w="70" w:type="dxa"/>
              <w:right w:w="100" w:type="dxa"/>
            </w:tcMar>
          </w:tcPr>
          <w:p w14:paraId="5B153B55" w14:textId="77777777" w:rsidR="00120439" w:rsidRDefault="00393702">
            <w:pPr>
              <w:spacing w:after="40"/>
            </w:pPr>
            <w:r>
              <w:rPr>
                <w:sz w:val="16"/>
                <w:szCs w:val="16"/>
              </w:rPr>
              <w:t>Under environmental review since April; framework not confirmed final (verify)</w:t>
            </w:r>
          </w:p>
        </w:tc>
        <w:tc>
          <w:tcPr>
            <w:tcW w:w="1480" w:type="dxa"/>
            <w:tcBorders>
              <w:top w:val="single" w:sz="4" w:space="0" w:color="B4C6E7"/>
              <w:left w:val="single" w:sz="4" w:space="0" w:color="B4C6E7"/>
              <w:bottom w:val="single" w:sz="4" w:space="0" w:color="B4C6E7"/>
              <w:right w:val="single" w:sz="4" w:space="0" w:color="B4C6E7"/>
            </w:tcBorders>
            <w:shd w:val="clear" w:color="auto" w:fill="F5F8FC"/>
            <w:tcMar>
              <w:top w:w="70" w:type="dxa"/>
              <w:left w:w="100" w:type="dxa"/>
              <w:bottom w:w="70" w:type="dxa"/>
              <w:right w:w="100" w:type="dxa"/>
            </w:tcMar>
          </w:tcPr>
          <w:p w14:paraId="5B153B56" w14:textId="77777777" w:rsidR="00120439" w:rsidRDefault="00393702">
            <w:pPr>
              <w:spacing w:after="40"/>
            </w:pPr>
            <w:r>
              <w:rPr>
                <w:sz w:val="16"/>
                <w:szCs w:val="16"/>
              </w:rPr>
              <w:t>Residents' groups, a Green MLA and an MP oppose; moratorium calls</w:t>
            </w:r>
          </w:p>
        </w:tc>
      </w:tr>
      <w:tr w:rsidR="00120439" w14:paraId="5B153B5E" w14:textId="77777777">
        <w:tblPrEx>
          <w:tblCellMar>
            <w:top w:w="0" w:type="dxa"/>
            <w:bottom w:w="0" w:type="dxa"/>
          </w:tblCellMar>
        </w:tblPrEx>
        <w:trPr>
          <w:cantSplit/>
        </w:trPr>
        <w:tc>
          <w:tcPr>
            <w:tcW w:w="1250" w:type="dxa"/>
            <w:tcBorders>
              <w:top w:val="single" w:sz="4" w:space="0" w:color="B4C6E7"/>
              <w:left w:val="single" w:sz="4" w:space="0" w:color="B4C6E7"/>
              <w:bottom w:val="single" w:sz="4" w:space="0" w:color="B4C6E7"/>
              <w:right w:val="single" w:sz="4" w:space="0" w:color="B4C6E7"/>
            </w:tcBorders>
            <w:shd w:val="clear" w:color="auto" w:fill="FFFFFF"/>
            <w:tcMar>
              <w:top w:w="70" w:type="dxa"/>
              <w:left w:w="100" w:type="dxa"/>
              <w:bottom w:w="70" w:type="dxa"/>
              <w:right w:w="100" w:type="dxa"/>
            </w:tcMar>
          </w:tcPr>
          <w:p w14:paraId="5B153B58" w14:textId="77777777" w:rsidR="00120439" w:rsidRDefault="00393702">
            <w:pPr>
              <w:spacing w:after="40"/>
            </w:pPr>
            <w:r>
              <w:rPr>
                <w:b/>
                <w:bCs/>
                <w:sz w:val="16"/>
                <w:szCs w:val="16"/>
              </w:rPr>
              <w:t>Newfoundland and Labrador</w:t>
            </w:r>
          </w:p>
        </w:tc>
        <w:tc>
          <w:tcPr>
            <w:tcW w:w="2000" w:type="dxa"/>
            <w:tcBorders>
              <w:top w:val="single" w:sz="4" w:space="0" w:color="B4C6E7"/>
              <w:left w:val="single" w:sz="4" w:space="0" w:color="B4C6E7"/>
              <w:bottom w:val="single" w:sz="4" w:space="0" w:color="B4C6E7"/>
              <w:right w:val="single" w:sz="4" w:space="0" w:color="B4C6E7"/>
            </w:tcBorders>
            <w:shd w:val="clear" w:color="auto" w:fill="FFFFFF"/>
            <w:tcMar>
              <w:top w:w="70" w:type="dxa"/>
              <w:left w:w="100" w:type="dxa"/>
              <w:bottom w:w="70" w:type="dxa"/>
              <w:right w:w="100" w:type="dxa"/>
            </w:tcMar>
          </w:tcPr>
          <w:p w14:paraId="5B153B59" w14:textId="77777777" w:rsidR="00120439" w:rsidRDefault="00393702">
            <w:pPr>
              <w:spacing w:after="40"/>
            </w:pPr>
            <w:r>
              <w:rPr>
                <w:sz w:val="16"/>
                <w:szCs w:val="16"/>
              </w:rPr>
              <w:t>Government says it is open to proposals (CBC, late Sept); a Grand Falls-Windsor mayor is open (NTV, Oct 16)</w:t>
            </w:r>
          </w:p>
        </w:tc>
        <w:tc>
          <w:tcPr>
            <w:tcW w:w="2000" w:type="dxa"/>
            <w:tcBorders>
              <w:top w:val="single" w:sz="4" w:space="0" w:color="B4C6E7"/>
              <w:left w:val="single" w:sz="4" w:space="0" w:color="B4C6E7"/>
              <w:bottom w:val="single" w:sz="4" w:space="0" w:color="B4C6E7"/>
              <w:right w:val="single" w:sz="4" w:space="0" w:color="B4C6E7"/>
            </w:tcBorders>
            <w:shd w:val="clear" w:color="auto" w:fill="FFFFFF"/>
            <w:tcMar>
              <w:top w:w="70" w:type="dxa"/>
              <w:left w:w="100" w:type="dxa"/>
              <w:bottom w:w="70" w:type="dxa"/>
              <w:right w:w="100" w:type="dxa"/>
            </w:tcMar>
          </w:tcPr>
          <w:p w14:paraId="5B153B5A" w14:textId="77777777" w:rsidR="00120439" w:rsidRDefault="00393702">
            <w:pPr>
              <w:spacing w:after="40"/>
            </w:pPr>
            <w:r>
              <w:rPr>
                <w:sz w:val="16"/>
                <w:szCs w:val="16"/>
              </w:rPr>
              <w:t>No confirmed project found (verify the status of earlier Labrador proposals)</w:t>
            </w:r>
          </w:p>
        </w:tc>
        <w:tc>
          <w:tcPr>
            <w:tcW w:w="1600" w:type="dxa"/>
            <w:tcBorders>
              <w:top w:val="single" w:sz="4" w:space="0" w:color="B4C6E7"/>
              <w:left w:val="single" w:sz="4" w:space="0" w:color="B4C6E7"/>
              <w:bottom w:val="single" w:sz="4" w:space="0" w:color="B4C6E7"/>
              <w:right w:val="single" w:sz="4" w:space="0" w:color="B4C6E7"/>
            </w:tcBorders>
            <w:shd w:val="clear" w:color="auto" w:fill="FFFFFF"/>
            <w:tcMar>
              <w:top w:w="70" w:type="dxa"/>
              <w:left w:w="100" w:type="dxa"/>
              <w:bottom w:w="70" w:type="dxa"/>
              <w:right w:w="100" w:type="dxa"/>
            </w:tcMar>
          </w:tcPr>
          <w:p w14:paraId="5B153B5B" w14:textId="77777777" w:rsidR="00120439" w:rsidRDefault="00393702">
            <w:pPr>
              <w:spacing w:after="40"/>
            </w:pPr>
            <w:r>
              <w:rPr>
                <w:sz w:val="16"/>
                <w:szCs w:val="16"/>
              </w:rPr>
              <w:t>Not reported</w:t>
            </w:r>
          </w:p>
        </w:tc>
        <w:tc>
          <w:tcPr>
            <w:tcW w:w="1750" w:type="dxa"/>
            <w:tcBorders>
              <w:top w:val="single" w:sz="4" w:space="0" w:color="B4C6E7"/>
              <w:left w:val="single" w:sz="4" w:space="0" w:color="B4C6E7"/>
              <w:bottom w:val="single" w:sz="4" w:space="0" w:color="B4C6E7"/>
              <w:right w:val="single" w:sz="4" w:space="0" w:color="B4C6E7"/>
            </w:tcBorders>
            <w:shd w:val="clear" w:color="auto" w:fill="FFFFFF"/>
            <w:tcMar>
              <w:top w:w="70" w:type="dxa"/>
              <w:left w:w="100" w:type="dxa"/>
              <w:bottom w:w="70" w:type="dxa"/>
              <w:right w:w="100" w:type="dxa"/>
            </w:tcMar>
          </w:tcPr>
          <w:p w14:paraId="5B153B5C" w14:textId="77777777" w:rsidR="00120439" w:rsidRDefault="00393702">
            <w:pPr>
              <w:spacing w:after="40"/>
            </w:pPr>
            <w:r>
              <w:rPr>
                <w:sz w:val="16"/>
                <w:szCs w:val="16"/>
              </w:rPr>
              <w:t>Government: proposals should meet environmental requirements and deliver clear benefits</w:t>
            </w:r>
          </w:p>
        </w:tc>
        <w:tc>
          <w:tcPr>
            <w:tcW w:w="1480" w:type="dxa"/>
            <w:tcBorders>
              <w:top w:val="single" w:sz="4" w:space="0" w:color="B4C6E7"/>
              <w:left w:val="single" w:sz="4" w:space="0" w:color="B4C6E7"/>
              <w:bottom w:val="single" w:sz="4" w:space="0" w:color="B4C6E7"/>
              <w:right w:val="single" w:sz="4" w:space="0" w:color="B4C6E7"/>
            </w:tcBorders>
            <w:shd w:val="clear" w:color="auto" w:fill="FFFFFF"/>
            <w:tcMar>
              <w:top w:w="70" w:type="dxa"/>
              <w:left w:w="100" w:type="dxa"/>
              <w:bottom w:w="70" w:type="dxa"/>
              <w:right w:w="100" w:type="dxa"/>
            </w:tcMar>
          </w:tcPr>
          <w:p w14:paraId="5B153B5D" w14:textId="77777777" w:rsidR="00120439" w:rsidRDefault="00393702">
            <w:pPr>
              <w:spacing w:after="40"/>
            </w:pPr>
            <w:r>
              <w:rPr>
                <w:sz w:val="16"/>
                <w:szCs w:val="16"/>
              </w:rPr>
              <w:t>Mixed; experts urge caution</w:t>
            </w:r>
          </w:p>
        </w:tc>
      </w:tr>
      <w:tr w:rsidR="00120439" w14:paraId="5B153B65" w14:textId="77777777">
        <w:tblPrEx>
          <w:tblCellMar>
            <w:top w:w="0" w:type="dxa"/>
            <w:bottom w:w="0" w:type="dxa"/>
          </w:tblCellMar>
        </w:tblPrEx>
        <w:trPr>
          <w:cantSplit/>
        </w:trPr>
        <w:tc>
          <w:tcPr>
            <w:tcW w:w="1250" w:type="dxa"/>
            <w:tcBorders>
              <w:top w:val="single" w:sz="4" w:space="0" w:color="B4C6E7"/>
              <w:left w:val="single" w:sz="4" w:space="0" w:color="B4C6E7"/>
              <w:bottom w:val="single" w:sz="4" w:space="0" w:color="B4C6E7"/>
              <w:right w:val="single" w:sz="4" w:space="0" w:color="B4C6E7"/>
            </w:tcBorders>
            <w:shd w:val="clear" w:color="auto" w:fill="F5F8FC"/>
            <w:tcMar>
              <w:top w:w="70" w:type="dxa"/>
              <w:left w:w="100" w:type="dxa"/>
              <w:bottom w:w="70" w:type="dxa"/>
              <w:right w:w="100" w:type="dxa"/>
            </w:tcMar>
          </w:tcPr>
          <w:p w14:paraId="5B153B5F" w14:textId="77777777" w:rsidR="00120439" w:rsidRDefault="00393702">
            <w:pPr>
              <w:spacing w:after="40"/>
            </w:pPr>
            <w:r>
              <w:rPr>
                <w:b/>
                <w:bCs/>
                <w:sz w:val="16"/>
                <w:szCs w:val="16"/>
              </w:rPr>
              <w:t>Prince Edward Island</w:t>
            </w:r>
          </w:p>
        </w:tc>
        <w:tc>
          <w:tcPr>
            <w:tcW w:w="2000" w:type="dxa"/>
            <w:tcBorders>
              <w:top w:val="single" w:sz="4" w:space="0" w:color="B4C6E7"/>
              <w:left w:val="single" w:sz="4" w:space="0" w:color="B4C6E7"/>
              <w:bottom w:val="single" w:sz="4" w:space="0" w:color="B4C6E7"/>
              <w:right w:val="single" w:sz="4" w:space="0" w:color="B4C6E7"/>
            </w:tcBorders>
            <w:shd w:val="clear" w:color="auto" w:fill="F5F8FC"/>
            <w:tcMar>
              <w:top w:w="70" w:type="dxa"/>
              <w:left w:w="100" w:type="dxa"/>
              <w:bottom w:w="70" w:type="dxa"/>
              <w:right w:w="100" w:type="dxa"/>
            </w:tcMar>
          </w:tcPr>
          <w:p w14:paraId="5B153B60" w14:textId="77777777" w:rsidR="00120439" w:rsidRDefault="00393702">
            <w:pPr>
              <w:spacing w:after="40"/>
            </w:pPr>
            <w:r>
              <w:rPr>
                <w:sz w:val="16"/>
                <w:szCs w:val="16"/>
              </w:rPr>
              <w:t>No project; Charlottetown mayor asked about a hypothetical</w:t>
            </w:r>
          </w:p>
        </w:tc>
        <w:tc>
          <w:tcPr>
            <w:tcW w:w="2000" w:type="dxa"/>
            <w:tcBorders>
              <w:top w:val="single" w:sz="4" w:space="0" w:color="B4C6E7"/>
              <w:left w:val="single" w:sz="4" w:space="0" w:color="B4C6E7"/>
              <w:bottom w:val="single" w:sz="4" w:space="0" w:color="B4C6E7"/>
              <w:right w:val="single" w:sz="4" w:space="0" w:color="B4C6E7"/>
            </w:tcBorders>
            <w:shd w:val="clear" w:color="auto" w:fill="F5F8FC"/>
            <w:tcMar>
              <w:top w:w="70" w:type="dxa"/>
              <w:left w:w="100" w:type="dxa"/>
              <w:bottom w:w="70" w:type="dxa"/>
              <w:right w:w="100" w:type="dxa"/>
            </w:tcMar>
          </w:tcPr>
          <w:p w14:paraId="5B153B61" w14:textId="77777777" w:rsidR="00120439" w:rsidRDefault="00393702">
            <w:pPr>
              <w:spacing w:after="40"/>
            </w:pPr>
            <w:r>
              <w:rPr>
                <w:sz w:val="16"/>
                <w:szCs w:val="16"/>
              </w:rPr>
              <w:t>None</w:t>
            </w:r>
          </w:p>
        </w:tc>
        <w:tc>
          <w:tcPr>
            <w:tcW w:w="1600" w:type="dxa"/>
            <w:tcBorders>
              <w:top w:val="single" w:sz="4" w:space="0" w:color="B4C6E7"/>
              <w:left w:val="single" w:sz="4" w:space="0" w:color="B4C6E7"/>
              <w:bottom w:val="single" w:sz="4" w:space="0" w:color="B4C6E7"/>
              <w:right w:val="single" w:sz="4" w:space="0" w:color="B4C6E7"/>
            </w:tcBorders>
            <w:shd w:val="clear" w:color="auto" w:fill="F5F8FC"/>
            <w:tcMar>
              <w:top w:w="70" w:type="dxa"/>
              <w:left w:w="100" w:type="dxa"/>
              <w:bottom w:w="70" w:type="dxa"/>
              <w:right w:w="100" w:type="dxa"/>
            </w:tcMar>
          </w:tcPr>
          <w:p w14:paraId="5B153B62" w14:textId="77777777" w:rsidR="00120439" w:rsidRDefault="00393702">
            <w:pPr>
              <w:spacing w:after="40"/>
            </w:pPr>
            <w:r>
              <w:rPr>
                <w:sz w:val="16"/>
                <w:szCs w:val="16"/>
              </w:rPr>
              <w:t>City staff said there is not enough water</w:t>
            </w:r>
          </w:p>
        </w:tc>
        <w:tc>
          <w:tcPr>
            <w:tcW w:w="1750" w:type="dxa"/>
            <w:tcBorders>
              <w:top w:val="single" w:sz="4" w:space="0" w:color="B4C6E7"/>
              <w:left w:val="single" w:sz="4" w:space="0" w:color="B4C6E7"/>
              <w:bottom w:val="single" w:sz="4" w:space="0" w:color="B4C6E7"/>
              <w:right w:val="single" w:sz="4" w:space="0" w:color="B4C6E7"/>
            </w:tcBorders>
            <w:shd w:val="clear" w:color="auto" w:fill="F5F8FC"/>
            <w:tcMar>
              <w:top w:w="70" w:type="dxa"/>
              <w:left w:w="100" w:type="dxa"/>
              <w:bottom w:w="70" w:type="dxa"/>
              <w:right w:w="100" w:type="dxa"/>
            </w:tcMar>
          </w:tcPr>
          <w:p w14:paraId="5B153B63" w14:textId="77777777" w:rsidR="00120439" w:rsidRDefault="00393702">
            <w:pPr>
              <w:spacing w:after="40"/>
            </w:pPr>
            <w:r>
              <w:rPr>
                <w:sz w:val="16"/>
                <w:szCs w:val="16"/>
              </w:rPr>
              <w:t>None</w:t>
            </w:r>
          </w:p>
        </w:tc>
        <w:tc>
          <w:tcPr>
            <w:tcW w:w="1480" w:type="dxa"/>
            <w:tcBorders>
              <w:top w:val="single" w:sz="4" w:space="0" w:color="B4C6E7"/>
              <w:left w:val="single" w:sz="4" w:space="0" w:color="B4C6E7"/>
              <w:bottom w:val="single" w:sz="4" w:space="0" w:color="B4C6E7"/>
              <w:right w:val="single" w:sz="4" w:space="0" w:color="B4C6E7"/>
            </w:tcBorders>
            <w:shd w:val="clear" w:color="auto" w:fill="F5F8FC"/>
            <w:tcMar>
              <w:top w:w="70" w:type="dxa"/>
              <w:left w:w="100" w:type="dxa"/>
              <w:bottom w:w="70" w:type="dxa"/>
              <w:right w:w="100" w:type="dxa"/>
            </w:tcMar>
          </w:tcPr>
          <w:p w14:paraId="5B153B64" w14:textId="77777777" w:rsidR="00120439" w:rsidRDefault="00393702">
            <w:pPr>
              <w:spacing w:after="40"/>
            </w:pPr>
            <w:r>
              <w:rPr>
                <w:sz w:val="16"/>
                <w:szCs w:val="16"/>
              </w:rPr>
              <w:t>Speculation online; mayor says no permit was sought</w:t>
            </w:r>
          </w:p>
        </w:tc>
      </w:tr>
    </w:tbl>
    <w:p w14:paraId="5B153B66" w14:textId="77777777" w:rsidR="00120439" w:rsidRDefault="00393702">
      <w:r>
        <w:br w:type="page"/>
      </w:r>
    </w:p>
    <w:p w14:paraId="5B153B67" w14:textId="77777777" w:rsidR="00120439" w:rsidRDefault="00393702">
      <w:pPr>
        <w:keepNext/>
        <w:pBdr>
          <w:bottom w:val="single" w:sz="8" w:space="2" w:color="2E75B6"/>
        </w:pBdr>
        <w:spacing w:before="280" w:after="120"/>
      </w:pPr>
      <w:r>
        <w:rPr>
          <w:b/>
          <w:bCs/>
          <w:color w:val="2E75B6"/>
          <w:sz w:val="30"/>
          <w:szCs w:val="30"/>
        </w:rPr>
        <w:lastRenderedPageBreak/>
        <w:t>Day 1: Read the numbers: megawatts and scale  (25 min)</w:t>
      </w:r>
    </w:p>
    <w:p w14:paraId="5B153B68" w14:textId="77777777" w:rsidR="00120439" w:rsidRDefault="00393702">
      <w:pPr>
        <w:spacing w:after="120" w:line="276" w:lineRule="auto"/>
      </w:pPr>
      <w:r>
        <w:rPr>
          <w:b/>
          <w:bCs/>
        </w:rPr>
        <w:t>Goal.</w:t>
      </w:r>
      <w:r>
        <w:t xml:space="preserve"> Turn the project's megawatt figures into something you can compare, and avoid mixing up capacity, demand and energy.</w:t>
      </w:r>
    </w:p>
    <w:p w14:paraId="5B153B69" w14:textId="77777777" w:rsidR="00120439" w:rsidRDefault="00393702">
      <w:pPr>
        <w:keepNext/>
        <w:spacing w:before="200" w:after="80"/>
      </w:pPr>
      <w:r>
        <w:rPr>
          <w:b/>
          <w:bCs/>
          <w:color w:val="1F3864"/>
          <w:sz w:val="24"/>
          <w:szCs w:val="24"/>
        </w:rPr>
        <w:t>Plain-English glossary</w:t>
      </w:r>
    </w:p>
    <w:p w14:paraId="5B153B6A" w14:textId="77777777" w:rsidR="00120439" w:rsidRDefault="00393702">
      <w:pPr>
        <w:pStyle w:val="ListParagraph"/>
        <w:numPr>
          <w:ilvl w:val="0"/>
          <w:numId w:val="2"/>
        </w:numPr>
        <w:spacing w:after="60"/>
      </w:pPr>
      <w:r>
        <w:rPr>
          <w:b/>
          <w:bCs/>
        </w:rPr>
        <w:t>Megawatt (MW):</w:t>
      </w:r>
      <w:r>
        <w:t xml:space="preserve"> A measure of power, the rate electricity is used or produced at one moment.</w:t>
      </w:r>
    </w:p>
    <w:p w14:paraId="5B153B6B" w14:textId="77777777" w:rsidR="00120439" w:rsidRDefault="00393702">
      <w:pPr>
        <w:pStyle w:val="ListParagraph"/>
        <w:numPr>
          <w:ilvl w:val="0"/>
          <w:numId w:val="2"/>
        </w:numPr>
        <w:spacing w:after="60"/>
      </w:pPr>
      <w:r>
        <w:rPr>
          <w:b/>
          <w:bCs/>
        </w:rPr>
        <w:t>Megawatt-hour (MWh):</w:t>
      </w:r>
      <w:r>
        <w:t xml:space="preserve"> A measure of energy over time: 1 MW running for 1 hour. Bills and annual totals use this.</w:t>
      </w:r>
    </w:p>
    <w:p w14:paraId="5B153B6C" w14:textId="77777777" w:rsidR="00120439" w:rsidRDefault="00393702">
      <w:pPr>
        <w:pStyle w:val="ListParagraph"/>
        <w:numPr>
          <w:ilvl w:val="0"/>
          <w:numId w:val="2"/>
        </w:numPr>
        <w:spacing w:after="60"/>
      </w:pPr>
      <w:r>
        <w:rPr>
          <w:b/>
          <w:bCs/>
        </w:rPr>
        <w:t>Generating capacity:</w:t>
      </w:r>
      <w:r>
        <w:t xml:space="preserve"> The most electricity a system could produce, not what it produces or what customers use at any moment.</w:t>
      </w:r>
    </w:p>
    <w:p w14:paraId="5B153B6D" w14:textId="77777777" w:rsidR="00120439" w:rsidRDefault="00393702">
      <w:pPr>
        <w:pStyle w:val="ListParagraph"/>
        <w:numPr>
          <w:ilvl w:val="0"/>
          <w:numId w:val="2"/>
        </w:numPr>
        <w:spacing w:after="60"/>
      </w:pPr>
      <w:r>
        <w:rPr>
          <w:b/>
          <w:bCs/>
        </w:rPr>
        <w:t>Load / demand:</w:t>
      </w:r>
      <w:r>
        <w:t xml:space="preserve"> How much electricity is actually being drawn. A data centre tends to draw close to its full load around the clock.</w:t>
      </w:r>
    </w:p>
    <w:p w14:paraId="5B153B6E" w14:textId="77777777" w:rsidR="00120439" w:rsidRDefault="00393702">
      <w:pPr>
        <w:pStyle w:val="ListParagraph"/>
        <w:numPr>
          <w:ilvl w:val="0"/>
          <w:numId w:val="2"/>
        </w:numPr>
        <w:spacing w:after="60"/>
      </w:pPr>
      <w:r>
        <w:rPr>
          <w:b/>
          <w:bCs/>
        </w:rPr>
        <w:t>Phase:</w:t>
      </w:r>
      <w:r>
        <w:t xml:space="preserve"> A project stage. EverWind describes phase 1 (95 MW) and a later expansion (325 MW).</w:t>
      </w:r>
    </w:p>
    <w:p w14:paraId="5B153B6F" w14:textId="77777777" w:rsidR="00120439" w:rsidRDefault="00393702">
      <w:pPr>
        <w:keepNext/>
        <w:spacing w:before="200" w:after="80"/>
      </w:pPr>
      <w:r>
        <w:rPr>
          <w:b/>
          <w:bCs/>
          <w:color w:val="1F3864"/>
          <w:sz w:val="24"/>
          <w:szCs w:val="24"/>
        </w:rPr>
        <w:t>Timed steps</w:t>
      </w:r>
    </w:p>
    <w:p w14:paraId="5B153B70" w14:textId="77777777" w:rsidR="00120439" w:rsidRDefault="00393702">
      <w:pPr>
        <w:pStyle w:val="ListParagraph"/>
        <w:numPr>
          <w:ilvl w:val="0"/>
          <w:numId w:val="3"/>
        </w:numPr>
        <w:spacing w:after="60"/>
      </w:pPr>
      <w:r>
        <w:rPr>
          <w:b/>
          <w:bCs/>
        </w:rPr>
        <w:t>8 min.</w:t>
      </w:r>
      <w:r>
        <w:t xml:space="preserve"> Read the CTV / Canadian Press piece. Write down the size, dates and job figures. Mark each as 'company claim'.</w:t>
      </w:r>
    </w:p>
    <w:p w14:paraId="5B153B71" w14:textId="77777777" w:rsidR="00120439" w:rsidRDefault="00393702">
      <w:pPr>
        <w:pStyle w:val="ListParagraph"/>
        <w:numPr>
          <w:ilvl w:val="0"/>
          <w:numId w:val="3"/>
        </w:numPr>
        <w:spacing w:after="60"/>
      </w:pPr>
      <w:r>
        <w:rPr>
          <w:b/>
          <w:bCs/>
        </w:rPr>
        <w:t>7 min.</w:t>
      </w:r>
      <w:r>
        <w:t xml:space="preserve"> Do the arithmetic: 95 / 3,000 and 420 / 3,000. Round to the nearest percent.</w:t>
      </w:r>
    </w:p>
    <w:p w14:paraId="5B153B72" w14:textId="77777777" w:rsidR="00120439" w:rsidRDefault="00393702">
      <w:pPr>
        <w:pStyle w:val="ListParagraph"/>
        <w:numPr>
          <w:ilvl w:val="0"/>
          <w:numId w:val="3"/>
        </w:numPr>
        <w:spacing w:after="60"/>
      </w:pPr>
      <w:r>
        <w:rPr>
          <w:b/>
          <w:bCs/>
        </w:rPr>
        <w:t>5 min.</w:t>
      </w:r>
      <w:r>
        <w:t xml:space="preserve"> Illustrate energy: 95 MW running every hour of the year is 95 x 8,760 = about 832,000 MWh. Do the same for 420 MW. This is your own upper-bound arithmetic, not a reported figure.</w:t>
      </w:r>
    </w:p>
    <w:p w14:paraId="5B153B73" w14:textId="77777777" w:rsidR="00120439" w:rsidRDefault="00393702">
      <w:pPr>
        <w:pStyle w:val="ListParagraph"/>
        <w:numPr>
          <w:ilvl w:val="0"/>
          <w:numId w:val="3"/>
        </w:numPr>
        <w:spacing w:after="60"/>
      </w:pPr>
      <w:r>
        <w:rPr>
          <w:b/>
          <w:bCs/>
        </w:rPr>
        <w:t>5 min.</w:t>
      </w:r>
      <w:r>
        <w:t xml:space="preserve"> Write one sentence on why capacity (about 3,000 MW) and peak demand are not the same thing.</w:t>
      </w:r>
    </w:p>
    <w:p w14:paraId="5B153B74" w14:textId="77777777" w:rsidR="00120439" w:rsidRDefault="00393702">
      <w:pPr>
        <w:keepNext/>
        <w:spacing w:before="200" w:after="80"/>
      </w:pPr>
      <w:r>
        <w:rPr>
          <w:b/>
          <w:bCs/>
          <w:color w:val="1F3864"/>
          <w:sz w:val="24"/>
          <w:szCs w:val="24"/>
        </w:rPr>
        <w:t>What you should find</w:t>
      </w:r>
    </w:p>
    <w:p w14:paraId="5B153B75" w14:textId="77777777" w:rsidR="00120439" w:rsidRDefault="00393702">
      <w:pPr>
        <w:pStyle w:val="ListParagraph"/>
        <w:numPr>
          <w:ilvl w:val="0"/>
          <w:numId w:val="2"/>
        </w:numPr>
        <w:spacing w:after="60"/>
      </w:pPr>
      <w:r>
        <w:t>Phase 1 is about 3% of the stated capacity; the full 420 MW is about 14%.</w:t>
      </w:r>
    </w:p>
    <w:p w14:paraId="5B153B76" w14:textId="77777777" w:rsidR="00120439" w:rsidRDefault="00393702">
      <w:pPr>
        <w:pStyle w:val="ListParagraph"/>
        <w:numPr>
          <w:ilvl w:val="0"/>
          <w:numId w:val="2"/>
        </w:numPr>
        <w:spacing w:after="60"/>
      </w:pPr>
      <w:r>
        <w:t>420 MW at constant draw is roughly 3.7 million MWh a year, as an upper-bound illustration.</w:t>
      </w:r>
    </w:p>
    <w:p w14:paraId="5B153B77" w14:textId="77777777" w:rsidR="00120439" w:rsidRDefault="00393702">
      <w:pPr>
        <w:pStyle w:val="ListParagraph"/>
        <w:numPr>
          <w:ilvl w:val="0"/>
          <w:numId w:val="2"/>
        </w:numPr>
        <w:spacing w:after="60"/>
      </w:pPr>
      <w:r>
        <w:t>The sources give capacity, not the province's peak demand. That figure is missing (verify with the provincial utility or regulator).</w:t>
      </w:r>
    </w:p>
    <w:p w14:paraId="5B153B78" w14:textId="77777777" w:rsidR="00120439" w:rsidRDefault="00393702">
      <w:pPr>
        <w:keepNext/>
        <w:spacing w:before="200" w:after="80"/>
      </w:pPr>
      <w:r>
        <w:rPr>
          <w:b/>
          <w:bCs/>
          <w:color w:val="1F3864"/>
          <w:sz w:val="24"/>
          <w:szCs w:val="24"/>
        </w:rPr>
        <w:t>Checkpoint questions</w:t>
      </w:r>
    </w:p>
    <w:p w14:paraId="5B153B79" w14:textId="77777777" w:rsidR="00120439" w:rsidRDefault="00393702">
      <w:pPr>
        <w:pStyle w:val="ListParagraph"/>
        <w:numPr>
          <w:ilvl w:val="0"/>
          <w:numId w:val="2"/>
        </w:numPr>
        <w:spacing w:after="60"/>
      </w:pPr>
      <w:r>
        <w:t>Is the 3,000 MW figure what customers use, or what the system could produce?</w:t>
      </w:r>
    </w:p>
    <w:p w14:paraId="5B153B7A" w14:textId="77777777" w:rsidR="00120439" w:rsidRDefault="00393702">
      <w:pPr>
        <w:pStyle w:val="ListParagraph"/>
        <w:numPr>
          <w:ilvl w:val="0"/>
          <w:numId w:val="2"/>
        </w:numPr>
        <w:spacing w:after="60"/>
      </w:pPr>
      <w:r>
        <w:t>Which of the project's numbers come from the company and which from the province?</w:t>
      </w:r>
    </w:p>
    <w:p w14:paraId="5B153B7B" w14:textId="77777777" w:rsidR="00120439" w:rsidRDefault="00393702">
      <w:pPr>
        <w:pStyle w:val="ListParagraph"/>
        <w:numPr>
          <w:ilvl w:val="0"/>
          <w:numId w:val="2"/>
        </w:numPr>
        <w:spacing w:after="60"/>
      </w:pPr>
      <w:r>
        <w:t>Why might 95 MW matter more to a grid than the percentage suggests?</w:t>
      </w:r>
    </w:p>
    <w:p w14:paraId="5B153B7C" w14:textId="77777777" w:rsidR="00120439" w:rsidRDefault="00120439">
      <w:pPr>
        <w:spacing w:after="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120439" w14:paraId="5B153B7F" w14:textId="77777777">
        <w:tblPrEx>
          <w:tblCellMar>
            <w:top w:w="0" w:type="dxa"/>
            <w:bottom w:w="0" w:type="dxa"/>
          </w:tblCellMar>
        </w:tblPrEx>
        <w:tc>
          <w:tcPr>
            <w:tcW w:w="10080" w:type="dxa"/>
            <w:tcBorders>
              <w:top w:val="none" w:sz="0" w:space="0" w:color="FFFFFF"/>
              <w:left w:val="single" w:sz="36" w:space="0" w:color="1F3864"/>
              <w:bottom w:val="none" w:sz="0" w:space="0" w:color="FFFFFF"/>
              <w:right w:val="none" w:sz="0" w:space="0" w:color="FFFFFF"/>
            </w:tcBorders>
            <w:shd w:val="clear" w:color="auto" w:fill="FFF4E5"/>
            <w:tcMar>
              <w:top w:w="120" w:type="dxa"/>
              <w:left w:w="200" w:type="dxa"/>
              <w:bottom w:w="120" w:type="dxa"/>
              <w:right w:w="200" w:type="dxa"/>
            </w:tcMar>
          </w:tcPr>
          <w:p w14:paraId="5B153B7D" w14:textId="77777777" w:rsidR="00120439" w:rsidRDefault="00393702">
            <w:pPr>
              <w:spacing w:after="80"/>
            </w:pPr>
            <w:r>
              <w:rPr>
                <w:b/>
                <w:bCs/>
                <w:color w:val="1F3864"/>
                <w:sz w:val="24"/>
                <w:szCs w:val="24"/>
              </w:rPr>
              <w:t>Watch-out trap</w:t>
            </w:r>
          </w:p>
          <w:p w14:paraId="5B153B7E" w14:textId="77777777" w:rsidR="00120439" w:rsidRDefault="00393702">
            <w:pPr>
              <w:spacing w:after="80" w:line="276" w:lineRule="auto"/>
            </w:pPr>
            <w:r>
              <w:t>Comparing a project's constant demand to total capacity as if the two were the same kind of number. Capacity is a ceiling; what matters for reliability is demand against what is available at the busiest times.</w:t>
            </w:r>
          </w:p>
        </w:tc>
      </w:tr>
    </w:tbl>
    <w:p w14:paraId="5B153B80" w14:textId="77777777" w:rsidR="00120439" w:rsidRDefault="00120439">
      <w:pPr>
        <w:spacing w:after="100"/>
      </w:pPr>
    </w:p>
    <w:p w14:paraId="5B153B81" w14:textId="77777777" w:rsidR="00120439" w:rsidRDefault="00393702">
      <w:pPr>
        <w:spacing w:after="120" w:line="276" w:lineRule="auto"/>
      </w:pPr>
      <w:r>
        <w:rPr>
          <w:b/>
          <w:bCs/>
          <w:sz w:val="20"/>
          <w:szCs w:val="20"/>
        </w:rPr>
        <w:t>Grid row to fill in:</w:t>
      </w:r>
      <w:r>
        <w:rPr>
          <w:sz w:val="20"/>
          <w:szCs w:val="20"/>
        </w:rPr>
        <w:t xml:space="preserve"> Row: Nova Scotia | Size: 95 MW (late 2027) &gt; 325 MW (2028) &gt; 420 MW | Share of capacity: ~3% then ~14%</w:t>
      </w:r>
    </w:p>
    <w:p w14:paraId="5B153B82" w14:textId="77777777" w:rsidR="00120439" w:rsidRDefault="00393702">
      <w:r>
        <w:br w:type="page"/>
      </w:r>
    </w:p>
    <w:p w14:paraId="5B153B83" w14:textId="77777777" w:rsidR="00120439" w:rsidRDefault="00393702">
      <w:pPr>
        <w:keepNext/>
        <w:pBdr>
          <w:bottom w:val="single" w:sz="8" w:space="2" w:color="2E75B6"/>
        </w:pBdr>
        <w:spacing w:before="280" w:after="120"/>
      </w:pPr>
      <w:r>
        <w:rPr>
          <w:b/>
          <w:bCs/>
          <w:color w:val="2E75B6"/>
          <w:sz w:val="30"/>
          <w:szCs w:val="30"/>
        </w:rPr>
        <w:lastRenderedPageBreak/>
        <w:t>Day 2: Who pays: ratepayer protection  (25 min)</w:t>
      </w:r>
    </w:p>
    <w:p w14:paraId="5B153B84" w14:textId="77777777" w:rsidR="00120439" w:rsidRDefault="00393702">
      <w:pPr>
        <w:spacing w:after="120" w:line="276" w:lineRule="auto"/>
      </w:pPr>
      <w:r>
        <w:rPr>
          <w:b/>
          <w:bCs/>
        </w:rPr>
        <w:t>Goal.</w:t>
      </w:r>
      <w:r>
        <w:t xml:space="preserve"> Separate what has been promised about power bills from what has actually been required.</w:t>
      </w:r>
    </w:p>
    <w:p w14:paraId="5B153B85" w14:textId="77777777" w:rsidR="00120439" w:rsidRDefault="00393702">
      <w:pPr>
        <w:keepNext/>
        <w:spacing w:before="200" w:after="80"/>
      </w:pPr>
      <w:r>
        <w:rPr>
          <w:b/>
          <w:bCs/>
          <w:color w:val="1F3864"/>
          <w:sz w:val="24"/>
          <w:szCs w:val="24"/>
        </w:rPr>
        <w:t>Plain-English glossary</w:t>
      </w:r>
    </w:p>
    <w:p w14:paraId="5B153B86" w14:textId="77777777" w:rsidR="00120439" w:rsidRDefault="00393702">
      <w:pPr>
        <w:pStyle w:val="ListParagraph"/>
        <w:numPr>
          <w:ilvl w:val="0"/>
          <w:numId w:val="2"/>
        </w:numPr>
        <w:spacing w:after="60"/>
      </w:pPr>
      <w:r>
        <w:rPr>
          <w:b/>
          <w:bCs/>
        </w:rPr>
        <w:t>Ratepayer:</w:t>
      </w:r>
      <w:r>
        <w:t xml:space="preserve"> An existing household or business that pays the regulated electricity rate.</w:t>
      </w:r>
    </w:p>
    <w:p w14:paraId="5B153B87" w14:textId="77777777" w:rsidR="00120439" w:rsidRDefault="00393702">
      <w:pPr>
        <w:pStyle w:val="ListParagraph"/>
        <w:numPr>
          <w:ilvl w:val="0"/>
          <w:numId w:val="2"/>
        </w:numPr>
        <w:spacing w:after="60"/>
      </w:pPr>
      <w:r>
        <w:rPr>
          <w:b/>
          <w:bCs/>
        </w:rPr>
        <w:t>Network upgrade:</w:t>
      </w:r>
      <w:r>
        <w:t xml:space="preserve"> Grid work needed to connect a new large customer, such as lines and substations.</w:t>
      </w:r>
    </w:p>
    <w:p w14:paraId="5B153B88" w14:textId="77777777" w:rsidR="00120439" w:rsidRDefault="00393702">
      <w:pPr>
        <w:pStyle w:val="ListParagraph"/>
        <w:numPr>
          <w:ilvl w:val="0"/>
          <w:numId w:val="2"/>
        </w:numPr>
        <w:spacing w:after="60"/>
      </w:pPr>
      <w:r>
        <w:rPr>
          <w:b/>
          <w:bCs/>
        </w:rPr>
        <w:t>Company pledge:</w:t>
      </w:r>
      <w:r>
        <w:t xml:space="preserve"> A commitment the company makes, binding only if written into an agreement or approval.</w:t>
      </w:r>
    </w:p>
    <w:p w14:paraId="5B153B89" w14:textId="77777777" w:rsidR="00120439" w:rsidRDefault="00393702">
      <w:pPr>
        <w:pStyle w:val="ListParagraph"/>
        <w:numPr>
          <w:ilvl w:val="0"/>
          <w:numId w:val="2"/>
        </w:numPr>
        <w:spacing w:after="60"/>
      </w:pPr>
      <w:r>
        <w:rPr>
          <w:b/>
          <w:bCs/>
        </w:rPr>
        <w:t>Regulation:</w:t>
      </w:r>
      <w:r>
        <w:t xml:space="preserve"> A rule set by law or a regulator, with enforcement.</w:t>
      </w:r>
    </w:p>
    <w:p w14:paraId="5B153B8A" w14:textId="77777777" w:rsidR="00120439" w:rsidRDefault="00393702">
      <w:pPr>
        <w:keepNext/>
        <w:spacing w:before="200" w:after="80"/>
      </w:pPr>
      <w:r>
        <w:rPr>
          <w:b/>
          <w:bCs/>
          <w:color w:val="1F3864"/>
          <w:sz w:val="24"/>
          <w:szCs w:val="24"/>
        </w:rPr>
        <w:t>Timed steps</w:t>
      </w:r>
    </w:p>
    <w:p w14:paraId="5B153B8B" w14:textId="77777777" w:rsidR="00120439" w:rsidRDefault="00393702">
      <w:pPr>
        <w:pStyle w:val="ListParagraph"/>
        <w:numPr>
          <w:ilvl w:val="0"/>
          <w:numId w:val="4"/>
        </w:numPr>
        <w:spacing w:after="60"/>
      </w:pPr>
      <w:r>
        <w:rPr>
          <w:b/>
          <w:bCs/>
        </w:rPr>
        <w:t>6 min.</w:t>
      </w:r>
      <w:r>
        <w:t xml:space="preserve"> List </w:t>
      </w:r>
      <w:proofErr w:type="spellStart"/>
      <w:r>
        <w:t>EverWind's</w:t>
      </w:r>
      <w:proofErr w:type="spellEnd"/>
      <w:r>
        <w:t xml:space="preserve"> commitments (pays the full cost of connections and upgrades; signed the federal principles).</w:t>
      </w:r>
    </w:p>
    <w:p w14:paraId="5B153B8C" w14:textId="77777777" w:rsidR="00120439" w:rsidRDefault="00393702">
      <w:pPr>
        <w:pStyle w:val="ListParagraph"/>
        <w:numPr>
          <w:ilvl w:val="0"/>
          <w:numId w:val="4"/>
        </w:numPr>
        <w:spacing w:after="60"/>
      </w:pPr>
      <w:r>
        <w:rPr>
          <w:b/>
          <w:bCs/>
        </w:rPr>
        <w:t>6 min.</w:t>
      </w:r>
      <w:r>
        <w:t xml:space="preserve"> List Premier Houston's commitments (no rate increases for existing customers; projects must meet or exceed federal requirements and be good for Nova Scotia).</w:t>
      </w:r>
    </w:p>
    <w:p w14:paraId="5B153B8D" w14:textId="77777777" w:rsidR="00120439" w:rsidRDefault="00393702">
      <w:pPr>
        <w:pStyle w:val="ListParagraph"/>
        <w:numPr>
          <w:ilvl w:val="0"/>
          <w:numId w:val="4"/>
        </w:numPr>
        <w:spacing w:after="60"/>
      </w:pPr>
      <w:r>
        <w:rPr>
          <w:b/>
          <w:bCs/>
        </w:rPr>
        <w:t>6 min.</w:t>
      </w:r>
      <w:r>
        <w:t xml:space="preserve"> List the opposition's objections (</w:t>
      </w:r>
      <w:proofErr w:type="spellStart"/>
      <w:r>
        <w:t>Chender</w:t>
      </w:r>
      <w:proofErr w:type="spellEnd"/>
      <w:r>
        <w:t xml:space="preserve">: no consultation, legislation or regulations; Rankin and </w:t>
      </w:r>
      <w:proofErr w:type="spellStart"/>
      <w:r>
        <w:t>Chender</w:t>
      </w:r>
      <w:proofErr w:type="spellEnd"/>
      <w:r>
        <w:t>: protections should be in law).</w:t>
      </w:r>
    </w:p>
    <w:p w14:paraId="5B153B8E" w14:textId="77777777" w:rsidR="00120439" w:rsidRDefault="00393702">
      <w:pPr>
        <w:pStyle w:val="ListParagraph"/>
        <w:numPr>
          <w:ilvl w:val="0"/>
          <w:numId w:val="4"/>
        </w:numPr>
        <w:spacing w:after="60"/>
      </w:pPr>
      <w:r>
        <w:rPr>
          <w:b/>
          <w:bCs/>
        </w:rPr>
        <w:t>7 min.</w:t>
      </w:r>
      <w:r>
        <w:t xml:space="preserve"> Sort every item into: company pledge, political promise, or binding rule. Note which approvals remain (the grid operator told CBC it studies all projects before connection).</w:t>
      </w:r>
    </w:p>
    <w:p w14:paraId="5B153B8F" w14:textId="77777777" w:rsidR="00120439" w:rsidRDefault="00393702">
      <w:pPr>
        <w:keepNext/>
        <w:spacing w:before="200" w:after="80"/>
      </w:pPr>
      <w:r>
        <w:rPr>
          <w:b/>
          <w:bCs/>
          <w:color w:val="1F3864"/>
          <w:sz w:val="24"/>
          <w:szCs w:val="24"/>
        </w:rPr>
        <w:t>What you should find</w:t>
      </w:r>
    </w:p>
    <w:p w14:paraId="5B153B90" w14:textId="77777777" w:rsidR="00120439" w:rsidRDefault="00393702">
      <w:pPr>
        <w:pStyle w:val="ListParagraph"/>
        <w:numPr>
          <w:ilvl w:val="0"/>
          <w:numId w:val="2"/>
        </w:numPr>
        <w:spacing w:after="60"/>
      </w:pPr>
      <w:r>
        <w:t>Most protections this week are pledges or promises. The binding layer is the approval process.</w:t>
      </w:r>
    </w:p>
    <w:p w14:paraId="5B153B91" w14:textId="77777777" w:rsidR="00120439" w:rsidRDefault="00393702">
      <w:pPr>
        <w:pStyle w:val="ListParagraph"/>
        <w:numPr>
          <w:ilvl w:val="0"/>
          <w:numId w:val="2"/>
        </w:numPr>
        <w:spacing w:after="60"/>
      </w:pPr>
      <w:r>
        <w:t>No source says how a broken ratepayer promise would be enforced (verify in any approvals or agreements that become public).</w:t>
      </w:r>
    </w:p>
    <w:p w14:paraId="5B153B92" w14:textId="77777777" w:rsidR="00120439" w:rsidRDefault="00393702">
      <w:pPr>
        <w:pStyle w:val="ListParagraph"/>
        <w:numPr>
          <w:ilvl w:val="0"/>
          <w:numId w:val="2"/>
        </w:numPr>
        <w:spacing w:after="60"/>
      </w:pPr>
      <w:r>
        <w:t>Houston said on October 16 that new data centre legislation was not planned, and the opposition wants it.</w:t>
      </w:r>
    </w:p>
    <w:p w14:paraId="5B153B93" w14:textId="77777777" w:rsidR="00120439" w:rsidRDefault="00393702">
      <w:pPr>
        <w:keepNext/>
        <w:spacing w:before="200" w:after="80"/>
      </w:pPr>
      <w:r>
        <w:rPr>
          <w:b/>
          <w:bCs/>
          <w:color w:val="1F3864"/>
          <w:sz w:val="24"/>
          <w:szCs w:val="24"/>
        </w:rPr>
        <w:t>Checkpoint questions</w:t>
      </w:r>
    </w:p>
    <w:p w14:paraId="5B153B94" w14:textId="77777777" w:rsidR="00120439" w:rsidRDefault="00393702">
      <w:pPr>
        <w:pStyle w:val="ListParagraph"/>
        <w:numPr>
          <w:ilvl w:val="0"/>
          <w:numId w:val="2"/>
        </w:numPr>
        <w:spacing w:after="60"/>
      </w:pPr>
      <w:r>
        <w:t>Which single item on your list is closest to a binding rule?</w:t>
      </w:r>
    </w:p>
    <w:p w14:paraId="5B153B95" w14:textId="77777777" w:rsidR="00120439" w:rsidRDefault="00393702">
      <w:pPr>
        <w:pStyle w:val="ListParagraph"/>
        <w:numPr>
          <w:ilvl w:val="0"/>
          <w:numId w:val="2"/>
        </w:numPr>
        <w:spacing w:after="60"/>
      </w:pPr>
      <w:r>
        <w:t>What would you need to see published to treat the ratepayer pledge as enforceable?</w:t>
      </w:r>
    </w:p>
    <w:p w14:paraId="5B153B96" w14:textId="77777777" w:rsidR="00120439" w:rsidRDefault="00393702">
      <w:pPr>
        <w:pStyle w:val="ListParagraph"/>
        <w:numPr>
          <w:ilvl w:val="0"/>
          <w:numId w:val="2"/>
        </w:numPr>
        <w:spacing w:after="60"/>
      </w:pPr>
      <w:r>
        <w:t>Who benefits if a pledge is vague?</w:t>
      </w:r>
    </w:p>
    <w:p w14:paraId="5B153B97" w14:textId="77777777" w:rsidR="00120439" w:rsidRDefault="00120439">
      <w:pPr>
        <w:spacing w:after="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120439" w14:paraId="5B153B9A" w14:textId="77777777">
        <w:tblPrEx>
          <w:tblCellMar>
            <w:top w:w="0" w:type="dxa"/>
            <w:bottom w:w="0" w:type="dxa"/>
          </w:tblCellMar>
        </w:tblPrEx>
        <w:tc>
          <w:tcPr>
            <w:tcW w:w="10080" w:type="dxa"/>
            <w:tcBorders>
              <w:top w:val="none" w:sz="0" w:space="0" w:color="FFFFFF"/>
              <w:left w:val="single" w:sz="36" w:space="0" w:color="1F3864"/>
              <w:bottom w:val="none" w:sz="0" w:space="0" w:color="FFFFFF"/>
              <w:right w:val="none" w:sz="0" w:space="0" w:color="FFFFFF"/>
            </w:tcBorders>
            <w:shd w:val="clear" w:color="auto" w:fill="FFF4E5"/>
            <w:tcMar>
              <w:top w:w="120" w:type="dxa"/>
              <w:left w:w="200" w:type="dxa"/>
              <w:bottom w:w="120" w:type="dxa"/>
              <w:right w:w="200" w:type="dxa"/>
            </w:tcMar>
          </w:tcPr>
          <w:p w14:paraId="5B153B98" w14:textId="77777777" w:rsidR="00120439" w:rsidRDefault="00393702">
            <w:pPr>
              <w:spacing w:after="80"/>
            </w:pPr>
            <w:r>
              <w:rPr>
                <w:b/>
                <w:bCs/>
                <w:color w:val="1F3864"/>
                <w:sz w:val="24"/>
                <w:szCs w:val="24"/>
              </w:rPr>
              <w:t>Watch-out trap</w:t>
            </w:r>
          </w:p>
          <w:p w14:paraId="5B153B99" w14:textId="77777777" w:rsidR="00120439" w:rsidRDefault="00393702">
            <w:pPr>
              <w:spacing w:after="80" w:line="276" w:lineRule="auto"/>
            </w:pPr>
            <w:r>
              <w:t>Treating a quote in a news release as a legal obligation. 'We will protect ratepayers' is a statement of intent until it appears in a contract, an approval condition or a statute.</w:t>
            </w:r>
          </w:p>
        </w:tc>
      </w:tr>
    </w:tbl>
    <w:p w14:paraId="5B153B9B" w14:textId="77777777" w:rsidR="00120439" w:rsidRDefault="00120439">
      <w:pPr>
        <w:spacing w:after="100"/>
      </w:pPr>
    </w:p>
    <w:p w14:paraId="5B153B9C" w14:textId="77777777" w:rsidR="00120439" w:rsidRDefault="00393702">
      <w:pPr>
        <w:spacing w:after="120" w:line="276" w:lineRule="auto"/>
      </w:pPr>
      <w:r>
        <w:rPr>
          <w:b/>
          <w:bCs/>
          <w:sz w:val="20"/>
          <w:szCs w:val="20"/>
        </w:rPr>
        <w:t>Grid row to fill in:</w:t>
      </w:r>
      <w:r>
        <w:rPr>
          <w:sz w:val="20"/>
          <w:szCs w:val="20"/>
        </w:rPr>
        <w:t xml:space="preserve"> Row: Nova Scotia | Who pays: EverWind says it pays connections and upgrades | Rule status: pledge / promise; no new law planned</w:t>
      </w:r>
    </w:p>
    <w:p w14:paraId="5B153B9D" w14:textId="77777777" w:rsidR="00120439" w:rsidRDefault="00393702">
      <w:r>
        <w:br w:type="page"/>
      </w:r>
    </w:p>
    <w:p w14:paraId="5B153B9E" w14:textId="77777777" w:rsidR="00120439" w:rsidRDefault="00393702">
      <w:pPr>
        <w:keepNext/>
        <w:pBdr>
          <w:bottom w:val="single" w:sz="8" w:space="2" w:color="2E75B6"/>
        </w:pBdr>
        <w:spacing w:before="280" w:after="120"/>
      </w:pPr>
      <w:r>
        <w:rPr>
          <w:b/>
          <w:bCs/>
          <w:color w:val="2E75B6"/>
          <w:sz w:val="30"/>
          <w:szCs w:val="30"/>
        </w:rPr>
        <w:lastRenderedPageBreak/>
        <w:t>Day 3: Water and local impact  (25 min)</w:t>
      </w:r>
    </w:p>
    <w:p w14:paraId="5B153B9F" w14:textId="77777777" w:rsidR="00120439" w:rsidRDefault="00393702">
      <w:pPr>
        <w:spacing w:after="120" w:line="276" w:lineRule="auto"/>
      </w:pPr>
      <w:r>
        <w:rPr>
          <w:b/>
          <w:bCs/>
        </w:rPr>
        <w:t>Goal.</w:t>
      </w:r>
      <w:r>
        <w:t xml:space="preserve"> Compare what is actually known about water and local effects in Cape Breton, Saint John and Charlottetown.</w:t>
      </w:r>
    </w:p>
    <w:p w14:paraId="5B153BA0" w14:textId="77777777" w:rsidR="00120439" w:rsidRDefault="00393702">
      <w:pPr>
        <w:keepNext/>
        <w:spacing w:before="200" w:after="80"/>
      </w:pPr>
      <w:r>
        <w:rPr>
          <w:b/>
          <w:bCs/>
          <w:color w:val="1F3864"/>
          <w:sz w:val="24"/>
          <w:szCs w:val="24"/>
        </w:rPr>
        <w:t>Plain-English glossary</w:t>
      </w:r>
    </w:p>
    <w:p w14:paraId="5B153BA1" w14:textId="77777777" w:rsidR="00120439" w:rsidRDefault="00393702">
      <w:pPr>
        <w:pStyle w:val="ListParagraph"/>
        <w:numPr>
          <w:ilvl w:val="0"/>
          <w:numId w:val="2"/>
        </w:numPr>
        <w:spacing w:after="60"/>
      </w:pPr>
      <w:r>
        <w:rPr>
          <w:b/>
          <w:bCs/>
        </w:rPr>
        <w:t>Evaporative cooling:</w:t>
      </w:r>
      <w:r>
        <w:t xml:space="preserve"> Cooling that uses water that evaporates; it can use a lot of water. General background, not from this week's reporting.</w:t>
      </w:r>
    </w:p>
    <w:p w14:paraId="5B153BA2" w14:textId="77777777" w:rsidR="00120439" w:rsidRDefault="00393702">
      <w:pPr>
        <w:pStyle w:val="ListParagraph"/>
        <w:numPr>
          <w:ilvl w:val="0"/>
          <w:numId w:val="2"/>
        </w:numPr>
        <w:spacing w:after="60"/>
      </w:pPr>
      <w:r>
        <w:rPr>
          <w:b/>
          <w:bCs/>
        </w:rPr>
        <w:t>Closed-loop cooling:</w:t>
      </w:r>
      <w:r>
        <w:t xml:space="preserve"> Cooling that recirculates water or fluid; it generally uses far less water. General background.</w:t>
      </w:r>
    </w:p>
    <w:p w14:paraId="5B153BA3" w14:textId="77777777" w:rsidR="00120439" w:rsidRDefault="00393702">
      <w:pPr>
        <w:pStyle w:val="ListParagraph"/>
        <w:numPr>
          <w:ilvl w:val="0"/>
          <w:numId w:val="2"/>
        </w:numPr>
        <w:spacing w:after="60"/>
      </w:pPr>
      <w:r>
        <w:rPr>
          <w:b/>
          <w:bCs/>
        </w:rPr>
        <w:t>Environmental impact assessment (EIA):</w:t>
      </w:r>
      <w:r>
        <w:t xml:space="preserve"> A formal review of a project's environmental effects, with a public comment stage.</w:t>
      </w:r>
    </w:p>
    <w:p w14:paraId="5B153BA4" w14:textId="77777777" w:rsidR="00120439" w:rsidRDefault="00393702">
      <w:pPr>
        <w:pStyle w:val="ListParagraph"/>
        <w:numPr>
          <w:ilvl w:val="0"/>
          <w:numId w:val="2"/>
        </w:numPr>
        <w:spacing w:after="60"/>
      </w:pPr>
      <w:r>
        <w:rPr>
          <w:b/>
          <w:bCs/>
        </w:rPr>
        <w:t>Cumulative effects:</w:t>
      </w:r>
      <w:r>
        <w:t xml:space="preserve"> The combined impact of several projects in the same area, which a project-by-project review can miss.</w:t>
      </w:r>
    </w:p>
    <w:p w14:paraId="5B153BA5" w14:textId="77777777" w:rsidR="00120439" w:rsidRDefault="00393702">
      <w:pPr>
        <w:keepNext/>
        <w:spacing w:before="200" w:after="80"/>
      </w:pPr>
      <w:r>
        <w:rPr>
          <w:b/>
          <w:bCs/>
          <w:color w:val="1F3864"/>
          <w:sz w:val="24"/>
          <w:szCs w:val="24"/>
        </w:rPr>
        <w:t>Timed steps</w:t>
      </w:r>
    </w:p>
    <w:p w14:paraId="5B153BA6" w14:textId="77777777" w:rsidR="00120439" w:rsidRDefault="00393702">
      <w:pPr>
        <w:pStyle w:val="ListParagraph"/>
        <w:numPr>
          <w:ilvl w:val="0"/>
          <w:numId w:val="5"/>
        </w:numPr>
        <w:spacing w:after="60"/>
      </w:pPr>
      <w:r>
        <w:rPr>
          <w:b/>
          <w:bCs/>
        </w:rPr>
        <w:t>7 min.</w:t>
      </w:r>
      <w:r>
        <w:t xml:space="preserve"> Cape Breton: note the company's statement that Landrie Lake water will cool the servers and that it will safeguard the supply. Mark that no volumes were given in the reports you have (verify).</w:t>
      </w:r>
    </w:p>
    <w:p w14:paraId="5B153BA7" w14:textId="77777777" w:rsidR="00120439" w:rsidRDefault="00393702">
      <w:pPr>
        <w:pStyle w:val="ListParagraph"/>
        <w:numPr>
          <w:ilvl w:val="0"/>
          <w:numId w:val="5"/>
        </w:numPr>
        <w:spacing w:after="60"/>
      </w:pPr>
      <w:r>
        <w:rPr>
          <w:b/>
          <w:bCs/>
        </w:rPr>
        <w:t>8 min.</w:t>
      </w:r>
      <w:r>
        <w:t xml:space="preserve"> Saint John: read the CBC summary of the EIA filing. The companies say the project would not be a significant drain on the Spruce Lake industrial supply, and the filing also indicated significant greenhouse gas emissions. Note which supply the water claim refers to.</w:t>
      </w:r>
    </w:p>
    <w:p w14:paraId="5B153BA8" w14:textId="77777777" w:rsidR="00120439" w:rsidRDefault="00393702">
      <w:pPr>
        <w:pStyle w:val="ListParagraph"/>
        <w:numPr>
          <w:ilvl w:val="0"/>
          <w:numId w:val="5"/>
        </w:numPr>
        <w:spacing w:after="60"/>
      </w:pPr>
      <w:r>
        <w:rPr>
          <w:b/>
          <w:bCs/>
        </w:rPr>
        <w:t>5 min.</w:t>
      </w:r>
      <w:r>
        <w:t xml:space="preserve"> Charlottetown: read the CBC item. The mayor said an entrepreneur asked about water capacity, and city staff said there is not enough water. There is no project.</w:t>
      </w:r>
    </w:p>
    <w:p w14:paraId="5B153BA9" w14:textId="77777777" w:rsidR="00120439" w:rsidRDefault="00393702">
      <w:pPr>
        <w:pStyle w:val="ListParagraph"/>
        <w:numPr>
          <w:ilvl w:val="0"/>
          <w:numId w:val="5"/>
        </w:numPr>
        <w:spacing w:after="60"/>
      </w:pPr>
      <w:r>
        <w:rPr>
          <w:b/>
          <w:bCs/>
        </w:rPr>
        <w:t>5 min.</w:t>
      </w:r>
      <w:r>
        <w:t xml:space="preserve"> Note the Saint John residents' point about cumulative effects now that a second proposal has surfaced.</w:t>
      </w:r>
    </w:p>
    <w:p w14:paraId="5B153BAA" w14:textId="77777777" w:rsidR="00120439" w:rsidRDefault="00393702">
      <w:pPr>
        <w:keepNext/>
        <w:spacing w:before="200" w:after="80"/>
      </w:pPr>
      <w:r>
        <w:rPr>
          <w:b/>
          <w:bCs/>
          <w:color w:val="1F3864"/>
          <w:sz w:val="24"/>
          <w:szCs w:val="24"/>
        </w:rPr>
        <w:t>What you should find</w:t>
      </w:r>
    </w:p>
    <w:p w14:paraId="5B153BAB" w14:textId="77777777" w:rsidR="00120439" w:rsidRDefault="00393702">
      <w:pPr>
        <w:pStyle w:val="ListParagraph"/>
        <w:numPr>
          <w:ilvl w:val="0"/>
          <w:numId w:val="2"/>
        </w:numPr>
        <w:spacing w:after="60"/>
      </w:pPr>
      <w:r>
        <w:t>Water information is the thinnest part of the Cape Breton coverage so far; the company's statement is a commitment, not a measurement.</w:t>
      </w:r>
    </w:p>
    <w:p w14:paraId="5B153BAC" w14:textId="77777777" w:rsidR="00120439" w:rsidRDefault="00393702">
      <w:pPr>
        <w:pStyle w:val="ListParagraph"/>
        <w:numPr>
          <w:ilvl w:val="0"/>
          <w:numId w:val="2"/>
        </w:numPr>
        <w:spacing w:after="60"/>
      </w:pPr>
      <w:r>
        <w:t>Saint John's water claim is narrow: one named supply. It does not cover everything the project and its on-site gas plant would use or emit.</w:t>
      </w:r>
    </w:p>
    <w:p w14:paraId="5B153BAD" w14:textId="77777777" w:rsidR="00120439" w:rsidRDefault="00393702">
      <w:pPr>
        <w:pStyle w:val="ListParagraph"/>
        <w:numPr>
          <w:ilvl w:val="0"/>
          <w:numId w:val="2"/>
        </w:numPr>
        <w:spacing w:after="60"/>
      </w:pPr>
      <w:r>
        <w:t>In P.E.I. the water question ended a hypothetical conversation before any project existed.</w:t>
      </w:r>
    </w:p>
    <w:p w14:paraId="5B153BAE" w14:textId="77777777" w:rsidR="00120439" w:rsidRDefault="00393702">
      <w:pPr>
        <w:keepNext/>
        <w:spacing w:before="200" w:after="80"/>
      </w:pPr>
      <w:r>
        <w:rPr>
          <w:b/>
          <w:bCs/>
          <w:color w:val="1F3864"/>
          <w:sz w:val="24"/>
          <w:szCs w:val="24"/>
        </w:rPr>
        <w:t>Checkpoint questions</w:t>
      </w:r>
    </w:p>
    <w:p w14:paraId="5B153BAF" w14:textId="77777777" w:rsidR="00120439" w:rsidRDefault="00393702">
      <w:pPr>
        <w:pStyle w:val="ListParagraph"/>
        <w:numPr>
          <w:ilvl w:val="0"/>
          <w:numId w:val="2"/>
        </w:numPr>
        <w:spacing w:after="60"/>
      </w:pPr>
      <w:r>
        <w:t>What exact water source does each claim refer to?</w:t>
      </w:r>
    </w:p>
    <w:p w14:paraId="5B153BB0" w14:textId="77777777" w:rsidR="00120439" w:rsidRDefault="00393702">
      <w:pPr>
        <w:pStyle w:val="ListParagraph"/>
        <w:numPr>
          <w:ilvl w:val="0"/>
          <w:numId w:val="2"/>
        </w:numPr>
        <w:spacing w:after="60"/>
      </w:pPr>
      <w:r>
        <w:t>What information would let you compare water use across the three places?</w:t>
      </w:r>
    </w:p>
    <w:p w14:paraId="5B153BB1" w14:textId="77777777" w:rsidR="00120439" w:rsidRDefault="00393702">
      <w:pPr>
        <w:pStyle w:val="ListParagraph"/>
        <w:numPr>
          <w:ilvl w:val="0"/>
          <w:numId w:val="2"/>
        </w:numPr>
        <w:spacing w:after="60"/>
      </w:pPr>
      <w:r>
        <w:t>Why do cumulative effects matter more once a second proposal appears?</w:t>
      </w:r>
    </w:p>
    <w:p w14:paraId="5B153BB2" w14:textId="77777777" w:rsidR="00120439" w:rsidRDefault="00120439">
      <w:pPr>
        <w:spacing w:after="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120439" w14:paraId="5B153BB5" w14:textId="77777777">
        <w:tblPrEx>
          <w:tblCellMar>
            <w:top w:w="0" w:type="dxa"/>
            <w:bottom w:w="0" w:type="dxa"/>
          </w:tblCellMar>
        </w:tblPrEx>
        <w:tc>
          <w:tcPr>
            <w:tcW w:w="10080" w:type="dxa"/>
            <w:tcBorders>
              <w:top w:val="none" w:sz="0" w:space="0" w:color="FFFFFF"/>
              <w:left w:val="single" w:sz="36" w:space="0" w:color="1F3864"/>
              <w:bottom w:val="none" w:sz="0" w:space="0" w:color="FFFFFF"/>
              <w:right w:val="none" w:sz="0" w:space="0" w:color="FFFFFF"/>
            </w:tcBorders>
            <w:shd w:val="clear" w:color="auto" w:fill="FFF4E5"/>
            <w:tcMar>
              <w:top w:w="120" w:type="dxa"/>
              <w:left w:w="200" w:type="dxa"/>
              <w:bottom w:w="120" w:type="dxa"/>
              <w:right w:w="200" w:type="dxa"/>
            </w:tcMar>
          </w:tcPr>
          <w:p w14:paraId="5B153BB3" w14:textId="77777777" w:rsidR="00120439" w:rsidRDefault="00393702">
            <w:pPr>
              <w:spacing w:after="80"/>
            </w:pPr>
            <w:r>
              <w:rPr>
                <w:b/>
                <w:bCs/>
                <w:color w:val="1F3864"/>
                <w:sz w:val="24"/>
                <w:szCs w:val="24"/>
              </w:rPr>
              <w:t>Watch-out trap</w:t>
            </w:r>
          </w:p>
          <w:p w14:paraId="5B153BB4" w14:textId="77777777" w:rsidR="00120439" w:rsidRDefault="00393702">
            <w:pPr>
              <w:spacing w:after="80" w:line="276" w:lineRule="auto"/>
            </w:pPr>
            <w:r>
              <w:t>Reading 'not a significant drain on X' as 'no impact'. Always ask which supply, measured how, and whose number it is.</w:t>
            </w:r>
          </w:p>
        </w:tc>
      </w:tr>
    </w:tbl>
    <w:p w14:paraId="5B153BB6" w14:textId="77777777" w:rsidR="00120439" w:rsidRDefault="00120439">
      <w:pPr>
        <w:spacing w:after="100"/>
      </w:pPr>
    </w:p>
    <w:p w14:paraId="5B153BB7" w14:textId="77777777" w:rsidR="00120439" w:rsidRDefault="00393702">
      <w:pPr>
        <w:spacing w:after="120" w:line="276" w:lineRule="auto"/>
      </w:pPr>
      <w:r>
        <w:rPr>
          <w:b/>
          <w:bCs/>
          <w:sz w:val="20"/>
          <w:szCs w:val="20"/>
        </w:rPr>
        <w:t>Grid row to fill in:</w:t>
      </w:r>
      <w:r>
        <w:rPr>
          <w:sz w:val="20"/>
          <w:szCs w:val="20"/>
        </w:rPr>
        <w:t xml:space="preserve"> Row: Water source / claim for NS, NB, PEI | Mark each as 'company statement', 'filing' or 'staff comment'</w:t>
      </w:r>
    </w:p>
    <w:p w14:paraId="5B153BB8" w14:textId="77777777" w:rsidR="00120439" w:rsidRDefault="00393702">
      <w:r>
        <w:br w:type="page"/>
      </w:r>
    </w:p>
    <w:p w14:paraId="5B153BB9" w14:textId="77777777" w:rsidR="00120439" w:rsidRDefault="00393702">
      <w:pPr>
        <w:keepNext/>
        <w:pBdr>
          <w:bottom w:val="single" w:sz="8" w:space="2" w:color="2E75B6"/>
        </w:pBdr>
        <w:spacing w:before="280" w:after="120"/>
      </w:pPr>
      <w:r>
        <w:rPr>
          <w:b/>
          <w:bCs/>
          <w:color w:val="2E75B6"/>
          <w:sz w:val="30"/>
          <w:szCs w:val="30"/>
        </w:rPr>
        <w:lastRenderedPageBreak/>
        <w:t>Day 4: Who decides: approvals and rules  (30 min)</w:t>
      </w:r>
    </w:p>
    <w:p w14:paraId="5B153BBA" w14:textId="77777777" w:rsidR="00120439" w:rsidRDefault="00393702">
      <w:pPr>
        <w:spacing w:after="120" w:line="276" w:lineRule="auto"/>
      </w:pPr>
      <w:r>
        <w:rPr>
          <w:b/>
          <w:bCs/>
        </w:rPr>
        <w:t>Goal.</w:t>
      </w:r>
      <w:r>
        <w:t xml:space="preserve"> Map which rules are binding, which are voluntary, and who holds the authority in each province.</w:t>
      </w:r>
    </w:p>
    <w:p w14:paraId="5B153BBB" w14:textId="77777777" w:rsidR="00120439" w:rsidRDefault="00393702">
      <w:pPr>
        <w:keepNext/>
        <w:spacing w:before="200" w:after="80"/>
      </w:pPr>
      <w:r>
        <w:rPr>
          <w:b/>
          <w:bCs/>
          <w:color w:val="1F3864"/>
          <w:sz w:val="24"/>
          <w:szCs w:val="24"/>
        </w:rPr>
        <w:t>Plain-English glossary</w:t>
      </w:r>
    </w:p>
    <w:p w14:paraId="5B153BBC" w14:textId="77777777" w:rsidR="00120439" w:rsidRDefault="00393702">
      <w:pPr>
        <w:pStyle w:val="ListParagraph"/>
        <w:numPr>
          <w:ilvl w:val="0"/>
          <w:numId w:val="2"/>
        </w:numPr>
        <w:spacing w:after="60"/>
      </w:pPr>
      <w:r>
        <w:rPr>
          <w:b/>
          <w:bCs/>
        </w:rPr>
        <w:t>Voluntary framework:</w:t>
      </w:r>
      <w:r>
        <w:t xml:space="preserve"> Principles that companies agree to follow without a penalty for breaking them.</w:t>
      </w:r>
    </w:p>
    <w:p w14:paraId="5B153BBD" w14:textId="77777777" w:rsidR="00120439" w:rsidRDefault="00393702">
      <w:pPr>
        <w:pStyle w:val="ListParagraph"/>
        <w:numPr>
          <w:ilvl w:val="0"/>
          <w:numId w:val="2"/>
        </w:numPr>
        <w:spacing w:after="60"/>
      </w:pPr>
      <w:r>
        <w:rPr>
          <w:b/>
          <w:bCs/>
        </w:rPr>
        <w:t>Jurisdiction:</w:t>
      </w:r>
      <w:r>
        <w:t xml:space="preserve"> Which level of government has legal authority over a decision.</w:t>
      </w:r>
    </w:p>
    <w:p w14:paraId="5B153BBE" w14:textId="77777777" w:rsidR="00120439" w:rsidRDefault="00393702">
      <w:pPr>
        <w:pStyle w:val="ListParagraph"/>
        <w:numPr>
          <w:ilvl w:val="0"/>
          <w:numId w:val="2"/>
        </w:numPr>
        <w:spacing w:after="60"/>
      </w:pPr>
      <w:r>
        <w:rPr>
          <w:b/>
          <w:bCs/>
        </w:rPr>
        <w:t>Policy framework:</w:t>
      </w:r>
      <w:r>
        <w:t xml:space="preserve"> A government's published rules for evaluating projects, such as New Brunswick's data centre framework.</w:t>
      </w:r>
    </w:p>
    <w:p w14:paraId="5B153BBF" w14:textId="77777777" w:rsidR="00120439" w:rsidRDefault="00393702">
      <w:pPr>
        <w:keepNext/>
        <w:spacing w:before="200" w:after="80"/>
      </w:pPr>
      <w:r>
        <w:rPr>
          <w:b/>
          <w:bCs/>
          <w:color w:val="1F3864"/>
          <w:sz w:val="24"/>
          <w:szCs w:val="24"/>
        </w:rPr>
        <w:t>Timed steps</w:t>
      </w:r>
    </w:p>
    <w:p w14:paraId="5B153BC0" w14:textId="77777777" w:rsidR="00120439" w:rsidRDefault="00393702">
      <w:pPr>
        <w:pStyle w:val="ListParagraph"/>
        <w:numPr>
          <w:ilvl w:val="0"/>
          <w:numId w:val="6"/>
        </w:numPr>
        <w:spacing w:after="60"/>
      </w:pPr>
      <w:r>
        <w:rPr>
          <w:b/>
          <w:bCs/>
        </w:rPr>
        <w:t>8 min.</w:t>
      </w:r>
      <w:r>
        <w:t xml:space="preserve"> Federal: read the five principles (local benefits, not shifting electricity costs, minimizing water and environmental impact, transparency, strategic value). Note the minister's statements that it is not a new approval process and does not override provincial or municipal authority; reporting describes it as non-binding.</w:t>
      </w:r>
    </w:p>
    <w:p w14:paraId="5B153BC1" w14:textId="77777777" w:rsidR="00120439" w:rsidRDefault="00393702">
      <w:pPr>
        <w:pStyle w:val="ListParagraph"/>
        <w:numPr>
          <w:ilvl w:val="0"/>
          <w:numId w:val="6"/>
        </w:numPr>
        <w:spacing w:after="60"/>
      </w:pPr>
      <w:r>
        <w:rPr>
          <w:b/>
          <w:bCs/>
        </w:rPr>
        <w:t>7 min.</w:t>
      </w:r>
      <w:r>
        <w:t xml:space="preserve"> Nova Scotia: note Houston's position (existing environmental and industrial approvals; no new data centre rules planned as of October 16).</w:t>
      </w:r>
    </w:p>
    <w:p w14:paraId="5B153BC2" w14:textId="77777777" w:rsidR="00120439" w:rsidRDefault="00393702">
      <w:pPr>
        <w:pStyle w:val="ListParagraph"/>
        <w:numPr>
          <w:ilvl w:val="0"/>
          <w:numId w:val="6"/>
        </w:numPr>
        <w:spacing w:after="60"/>
      </w:pPr>
      <w:r>
        <w:rPr>
          <w:b/>
          <w:bCs/>
        </w:rPr>
        <w:t>8 min.</w:t>
      </w:r>
      <w:r>
        <w:t xml:space="preserve"> New Brunswick: read the province's policy framework page (public input ran September 1 to October 2, 2026) and the Saint John coverage (project under environmental review; a second proposal surfaced).</w:t>
      </w:r>
    </w:p>
    <w:p w14:paraId="5B153BC3" w14:textId="77777777" w:rsidR="00120439" w:rsidRDefault="00393702">
      <w:pPr>
        <w:pStyle w:val="ListParagraph"/>
        <w:numPr>
          <w:ilvl w:val="0"/>
          <w:numId w:val="6"/>
        </w:numPr>
        <w:spacing w:after="60"/>
      </w:pPr>
      <w:r>
        <w:rPr>
          <w:b/>
          <w:bCs/>
        </w:rPr>
        <w:t>7 min.</w:t>
      </w:r>
      <w:r>
        <w:t xml:space="preserve"> Newfoundland and Labrador and P.E.I.: note N.L.'s 'open for business' statement (CBC, late September) and that P.E.I. has no project.</w:t>
      </w:r>
    </w:p>
    <w:p w14:paraId="5B153BC4" w14:textId="77777777" w:rsidR="00120439" w:rsidRDefault="00393702">
      <w:pPr>
        <w:keepNext/>
        <w:spacing w:before="200" w:after="80"/>
      </w:pPr>
      <w:r>
        <w:rPr>
          <w:b/>
          <w:bCs/>
          <w:color w:val="1F3864"/>
          <w:sz w:val="24"/>
          <w:szCs w:val="24"/>
        </w:rPr>
        <w:t>What you should find</w:t>
      </w:r>
    </w:p>
    <w:p w14:paraId="5B153BC5" w14:textId="77777777" w:rsidR="00120439" w:rsidRDefault="00393702">
      <w:pPr>
        <w:pStyle w:val="ListParagraph"/>
        <w:numPr>
          <w:ilvl w:val="0"/>
          <w:numId w:val="2"/>
        </w:numPr>
        <w:spacing w:after="60"/>
      </w:pPr>
      <w:r>
        <w:t>The only binding layers are provincial and municipal approvals. The federal principles are voluntary.</w:t>
      </w:r>
    </w:p>
    <w:p w14:paraId="5B153BC6" w14:textId="77777777" w:rsidR="00120439" w:rsidRDefault="00393702">
      <w:pPr>
        <w:pStyle w:val="ListParagraph"/>
        <w:numPr>
          <w:ilvl w:val="0"/>
          <w:numId w:val="2"/>
        </w:numPr>
        <w:spacing w:after="60"/>
      </w:pPr>
      <w:r>
        <w:t>Nova Scotia, so far, has no data-centre-specific law. New Brunswick is building a framework, but a project is already in review (verify the framework's current status).</w:t>
      </w:r>
    </w:p>
    <w:p w14:paraId="5B153BC7" w14:textId="77777777" w:rsidR="00120439" w:rsidRDefault="00393702">
      <w:pPr>
        <w:pStyle w:val="ListParagraph"/>
        <w:numPr>
          <w:ilvl w:val="0"/>
          <w:numId w:val="2"/>
        </w:numPr>
        <w:spacing w:after="60"/>
      </w:pPr>
      <w:r>
        <w:t>Opposition parties in both provinces are asking for rules before more projects advance.</w:t>
      </w:r>
    </w:p>
    <w:p w14:paraId="5B153BC8" w14:textId="77777777" w:rsidR="00120439" w:rsidRDefault="00393702">
      <w:pPr>
        <w:keepNext/>
        <w:spacing w:before="200" w:after="80"/>
      </w:pPr>
      <w:r>
        <w:rPr>
          <w:b/>
          <w:bCs/>
          <w:color w:val="1F3864"/>
          <w:sz w:val="24"/>
          <w:szCs w:val="24"/>
        </w:rPr>
        <w:t>Checkpoint questions</w:t>
      </w:r>
    </w:p>
    <w:p w14:paraId="5B153BC9" w14:textId="77777777" w:rsidR="00120439" w:rsidRDefault="00393702">
      <w:pPr>
        <w:pStyle w:val="ListParagraph"/>
        <w:numPr>
          <w:ilvl w:val="0"/>
          <w:numId w:val="2"/>
        </w:numPr>
        <w:spacing w:after="60"/>
      </w:pPr>
      <w:r>
        <w:t>Which jurisdiction could actually refuse a project?</w:t>
      </w:r>
    </w:p>
    <w:p w14:paraId="5B153BCA" w14:textId="77777777" w:rsidR="00120439" w:rsidRDefault="00393702">
      <w:pPr>
        <w:pStyle w:val="ListParagraph"/>
        <w:numPr>
          <w:ilvl w:val="0"/>
          <w:numId w:val="2"/>
        </w:numPr>
        <w:spacing w:after="60"/>
      </w:pPr>
      <w:r>
        <w:t>What is the difference between signing the federal principles and being bound by them?</w:t>
      </w:r>
    </w:p>
    <w:p w14:paraId="5B153BCB" w14:textId="77777777" w:rsidR="00120439" w:rsidRDefault="00393702">
      <w:pPr>
        <w:pStyle w:val="ListParagraph"/>
        <w:numPr>
          <w:ilvl w:val="0"/>
          <w:numId w:val="2"/>
        </w:numPr>
        <w:spacing w:after="60"/>
      </w:pPr>
      <w:r>
        <w:t>Why does it matter if a project is reviewed before the framework is final?</w:t>
      </w:r>
    </w:p>
    <w:p w14:paraId="5B153BCC" w14:textId="77777777" w:rsidR="00120439" w:rsidRDefault="00120439">
      <w:pPr>
        <w:spacing w:after="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120439" w14:paraId="5B153BCF" w14:textId="77777777">
        <w:tblPrEx>
          <w:tblCellMar>
            <w:top w:w="0" w:type="dxa"/>
            <w:bottom w:w="0" w:type="dxa"/>
          </w:tblCellMar>
        </w:tblPrEx>
        <w:tc>
          <w:tcPr>
            <w:tcW w:w="10080" w:type="dxa"/>
            <w:tcBorders>
              <w:top w:val="none" w:sz="0" w:space="0" w:color="FFFFFF"/>
              <w:left w:val="single" w:sz="36" w:space="0" w:color="1F3864"/>
              <w:bottom w:val="none" w:sz="0" w:space="0" w:color="FFFFFF"/>
              <w:right w:val="none" w:sz="0" w:space="0" w:color="FFFFFF"/>
            </w:tcBorders>
            <w:shd w:val="clear" w:color="auto" w:fill="FFF4E5"/>
            <w:tcMar>
              <w:top w:w="120" w:type="dxa"/>
              <w:left w:w="200" w:type="dxa"/>
              <w:bottom w:w="120" w:type="dxa"/>
              <w:right w:w="200" w:type="dxa"/>
            </w:tcMar>
          </w:tcPr>
          <w:p w14:paraId="5B153BCD" w14:textId="77777777" w:rsidR="00120439" w:rsidRDefault="00393702">
            <w:pPr>
              <w:spacing w:after="80"/>
            </w:pPr>
            <w:r>
              <w:rPr>
                <w:b/>
                <w:bCs/>
                <w:color w:val="1F3864"/>
                <w:sz w:val="24"/>
                <w:szCs w:val="24"/>
              </w:rPr>
              <w:t>Watch-out trap</w:t>
            </w:r>
          </w:p>
          <w:p w14:paraId="5B153BCE" w14:textId="77777777" w:rsidR="00120439" w:rsidRDefault="00393702">
            <w:pPr>
              <w:spacing w:after="80" w:line="276" w:lineRule="auto"/>
            </w:pPr>
            <w:r>
              <w:t>Assuming a federal announcement creates a federal approval step. The minister said it does not.</w:t>
            </w:r>
          </w:p>
        </w:tc>
      </w:tr>
    </w:tbl>
    <w:p w14:paraId="5B153BD0" w14:textId="77777777" w:rsidR="00120439" w:rsidRDefault="00120439">
      <w:pPr>
        <w:spacing w:after="100"/>
      </w:pPr>
    </w:p>
    <w:p w14:paraId="5B153BD1" w14:textId="77777777" w:rsidR="00120439" w:rsidRDefault="00393702">
      <w:pPr>
        <w:spacing w:after="120" w:line="276" w:lineRule="auto"/>
      </w:pPr>
      <w:r>
        <w:rPr>
          <w:b/>
          <w:bCs/>
          <w:sz w:val="20"/>
          <w:szCs w:val="20"/>
        </w:rPr>
        <w:t>Grid row to fill in:</w:t>
      </w:r>
      <w:r>
        <w:rPr>
          <w:sz w:val="20"/>
          <w:szCs w:val="20"/>
        </w:rPr>
        <w:t xml:space="preserve"> Row: Federal / NS / NB / NL / PEI | Binding rules? | Status</w:t>
      </w:r>
    </w:p>
    <w:p w14:paraId="5B153BD2" w14:textId="77777777" w:rsidR="00120439" w:rsidRDefault="00393702">
      <w:r>
        <w:br w:type="page"/>
      </w:r>
    </w:p>
    <w:p w14:paraId="5B153BD3" w14:textId="77777777" w:rsidR="00120439" w:rsidRDefault="00393702">
      <w:pPr>
        <w:keepNext/>
        <w:pBdr>
          <w:bottom w:val="single" w:sz="8" w:space="2" w:color="2E75B6"/>
        </w:pBdr>
        <w:spacing w:before="280" w:after="120"/>
      </w:pPr>
      <w:r>
        <w:rPr>
          <w:b/>
          <w:bCs/>
          <w:color w:val="2E75B6"/>
          <w:sz w:val="30"/>
          <w:szCs w:val="30"/>
        </w:rPr>
        <w:lastRenderedPageBreak/>
        <w:t>Day 5: Synthesis: the one-page scorecard  (30 min)</w:t>
      </w:r>
    </w:p>
    <w:p w14:paraId="5B153BD4" w14:textId="77777777" w:rsidR="00120439" w:rsidRDefault="00393702">
      <w:pPr>
        <w:spacing w:after="120" w:line="276" w:lineRule="auto"/>
      </w:pPr>
      <w:r>
        <w:rPr>
          <w:b/>
          <w:bCs/>
        </w:rPr>
        <w:t>Goal.</w:t>
      </w:r>
      <w:r>
        <w:t xml:space="preserve"> Put the week together by scoring the EverWind project against the five federal principles.</w:t>
      </w:r>
    </w:p>
    <w:p w14:paraId="5B153BD5" w14:textId="77777777" w:rsidR="00120439" w:rsidRDefault="00393702">
      <w:pPr>
        <w:keepNext/>
        <w:spacing w:before="200" w:after="80"/>
      </w:pPr>
      <w:r>
        <w:rPr>
          <w:b/>
          <w:bCs/>
          <w:color w:val="1F3864"/>
          <w:sz w:val="24"/>
          <w:szCs w:val="24"/>
        </w:rPr>
        <w:t>Plain-English glossary</w:t>
      </w:r>
    </w:p>
    <w:p w14:paraId="5B153BD6" w14:textId="77777777" w:rsidR="00120439" w:rsidRDefault="00393702">
      <w:pPr>
        <w:pStyle w:val="ListParagraph"/>
        <w:numPr>
          <w:ilvl w:val="0"/>
          <w:numId w:val="2"/>
        </w:numPr>
        <w:spacing w:after="60"/>
      </w:pPr>
      <w:r>
        <w:rPr>
          <w:b/>
          <w:bCs/>
        </w:rPr>
        <w:t>Known:</w:t>
      </w:r>
      <w:r>
        <w:t xml:space="preserve"> Confirmed by at least one source other than the company.</w:t>
      </w:r>
    </w:p>
    <w:p w14:paraId="5B153BD7" w14:textId="77777777" w:rsidR="00120439" w:rsidRDefault="00393702">
      <w:pPr>
        <w:pStyle w:val="ListParagraph"/>
        <w:numPr>
          <w:ilvl w:val="0"/>
          <w:numId w:val="2"/>
        </w:numPr>
        <w:spacing w:after="60"/>
      </w:pPr>
      <w:r>
        <w:rPr>
          <w:b/>
          <w:bCs/>
        </w:rPr>
        <w:t>Promised:</w:t>
      </w:r>
      <w:r>
        <w:t xml:space="preserve"> Stated by the company or government but not independently confirmed or enforceable yet.</w:t>
      </w:r>
    </w:p>
    <w:p w14:paraId="5B153BD8" w14:textId="77777777" w:rsidR="00120439" w:rsidRDefault="00393702">
      <w:pPr>
        <w:pStyle w:val="ListParagraph"/>
        <w:numPr>
          <w:ilvl w:val="0"/>
          <w:numId w:val="2"/>
        </w:numPr>
        <w:spacing w:after="60"/>
      </w:pPr>
      <w:r>
        <w:rPr>
          <w:b/>
          <w:bCs/>
        </w:rPr>
        <w:t>Unknown:</w:t>
      </w:r>
      <w:r>
        <w:t xml:space="preserve"> Not found in the sources you have. Mark (verify) and list the question.</w:t>
      </w:r>
    </w:p>
    <w:p w14:paraId="5B153BD9" w14:textId="77777777" w:rsidR="00120439" w:rsidRDefault="00393702">
      <w:pPr>
        <w:keepNext/>
        <w:spacing w:before="200" w:after="80"/>
      </w:pPr>
      <w:r>
        <w:rPr>
          <w:b/>
          <w:bCs/>
          <w:color w:val="1F3864"/>
          <w:sz w:val="24"/>
          <w:szCs w:val="24"/>
        </w:rPr>
        <w:t>Timed steps</w:t>
      </w:r>
    </w:p>
    <w:p w14:paraId="5B153BDA" w14:textId="77777777" w:rsidR="00120439" w:rsidRDefault="00393702">
      <w:pPr>
        <w:pStyle w:val="ListParagraph"/>
        <w:numPr>
          <w:ilvl w:val="0"/>
          <w:numId w:val="7"/>
        </w:numPr>
        <w:spacing w:after="60"/>
      </w:pPr>
      <w:r>
        <w:rPr>
          <w:b/>
          <w:bCs/>
        </w:rPr>
        <w:t>10 min.</w:t>
      </w:r>
      <w:r>
        <w:t xml:space="preserve"> Copy the five-</w:t>
      </w:r>
      <w:proofErr w:type="gramStart"/>
      <w:r>
        <w:t>principle</w:t>
      </w:r>
      <w:proofErr w:type="gramEnd"/>
      <w:r>
        <w:t xml:space="preserve"> table below onto a blank page without the answers.</w:t>
      </w:r>
    </w:p>
    <w:p w14:paraId="5B153BDB" w14:textId="77777777" w:rsidR="00120439" w:rsidRDefault="00393702">
      <w:pPr>
        <w:pStyle w:val="ListParagraph"/>
        <w:numPr>
          <w:ilvl w:val="0"/>
          <w:numId w:val="7"/>
        </w:numPr>
        <w:spacing w:after="60"/>
      </w:pPr>
      <w:r>
        <w:rPr>
          <w:b/>
          <w:bCs/>
        </w:rPr>
        <w:t>12 min.</w:t>
      </w:r>
      <w:r>
        <w:t xml:space="preserve"> Fill in each row from your Day 1-4 notes, marking Known, Promised or Unknown.</w:t>
      </w:r>
    </w:p>
    <w:p w14:paraId="5B153BDC" w14:textId="77777777" w:rsidR="00120439" w:rsidRDefault="00393702">
      <w:pPr>
        <w:pStyle w:val="ListParagraph"/>
        <w:numPr>
          <w:ilvl w:val="0"/>
          <w:numId w:val="7"/>
        </w:numPr>
        <w:spacing w:after="60"/>
      </w:pPr>
      <w:r>
        <w:rPr>
          <w:b/>
          <w:bCs/>
        </w:rPr>
        <w:t>8 min.</w:t>
      </w:r>
      <w:r>
        <w:t xml:space="preserve"> Compare with the reference table, then write three questions you would ask at a Cape Breton community session.</w:t>
      </w:r>
    </w:p>
    <w:p w14:paraId="5B153BDD" w14:textId="77777777" w:rsidR="00120439" w:rsidRDefault="00393702">
      <w:pPr>
        <w:keepNext/>
        <w:spacing w:before="200" w:after="80"/>
      </w:pPr>
      <w:r>
        <w:rPr>
          <w:b/>
          <w:bCs/>
          <w:color w:val="1F3864"/>
          <w:sz w:val="24"/>
          <w:szCs w:val="24"/>
        </w:rPr>
        <w:t>What you should find</w:t>
      </w:r>
    </w:p>
    <w:p w14:paraId="5B153BDE" w14:textId="77777777" w:rsidR="00120439" w:rsidRDefault="00393702">
      <w:pPr>
        <w:pStyle w:val="ListParagraph"/>
        <w:numPr>
          <w:ilvl w:val="0"/>
          <w:numId w:val="2"/>
        </w:numPr>
        <w:spacing w:after="60"/>
      </w:pPr>
      <w:r>
        <w:t>Most rows land in Promised or Unknown. That is normal at the announcement stage, and it is the point of the exercise.</w:t>
      </w:r>
    </w:p>
    <w:p w14:paraId="5B153BDF" w14:textId="77777777" w:rsidR="00120439" w:rsidRDefault="00393702">
      <w:pPr>
        <w:pStyle w:val="ListParagraph"/>
        <w:numPr>
          <w:ilvl w:val="0"/>
          <w:numId w:val="2"/>
        </w:numPr>
        <w:spacing w:after="60"/>
      </w:pPr>
      <w:r>
        <w:t>The questions you write should target the Unknown column.</w:t>
      </w:r>
    </w:p>
    <w:p w14:paraId="5B153BE0" w14:textId="77777777" w:rsidR="00120439" w:rsidRDefault="00393702">
      <w:pPr>
        <w:keepNext/>
        <w:spacing w:before="200" w:after="80"/>
      </w:pPr>
      <w:r>
        <w:rPr>
          <w:b/>
          <w:bCs/>
          <w:color w:val="1F3864"/>
          <w:sz w:val="24"/>
          <w:szCs w:val="24"/>
        </w:rPr>
        <w:t>Checkpoint questions</w:t>
      </w:r>
    </w:p>
    <w:p w14:paraId="5B153BE1" w14:textId="77777777" w:rsidR="00120439" w:rsidRDefault="00393702">
      <w:pPr>
        <w:pStyle w:val="ListParagraph"/>
        <w:numPr>
          <w:ilvl w:val="0"/>
          <w:numId w:val="2"/>
        </w:numPr>
        <w:spacing w:after="60"/>
      </w:pPr>
      <w:r>
        <w:t>Which principle has the most Known information?</w:t>
      </w:r>
    </w:p>
    <w:p w14:paraId="5B153BE2" w14:textId="77777777" w:rsidR="00120439" w:rsidRDefault="00393702">
      <w:pPr>
        <w:pStyle w:val="ListParagraph"/>
        <w:numPr>
          <w:ilvl w:val="0"/>
          <w:numId w:val="2"/>
        </w:numPr>
        <w:spacing w:after="60"/>
      </w:pPr>
      <w:r>
        <w:t>Which Unknown would change your view most if answered?</w:t>
      </w:r>
    </w:p>
    <w:p w14:paraId="5B153BE3" w14:textId="77777777" w:rsidR="00120439" w:rsidRDefault="00393702">
      <w:pPr>
        <w:pStyle w:val="ListParagraph"/>
        <w:numPr>
          <w:ilvl w:val="0"/>
          <w:numId w:val="2"/>
        </w:numPr>
        <w:spacing w:after="60"/>
      </w:pPr>
      <w:r>
        <w:t>What would you want published before approval?</w:t>
      </w:r>
    </w:p>
    <w:p w14:paraId="5B153BE4" w14:textId="77777777" w:rsidR="00120439" w:rsidRDefault="00120439">
      <w:pPr>
        <w:spacing w:after="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120439" w14:paraId="5B153BE7" w14:textId="77777777">
        <w:tblPrEx>
          <w:tblCellMar>
            <w:top w:w="0" w:type="dxa"/>
            <w:bottom w:w="0" w:type="dxa"/>
          </w:tblCellMar>
        </w:tblPrEx>
        <w:tc>
          <w:tcPr>
            <w:tcW w:w="10080" w:type="dxa"/>
            <w:tcBorders>
              <w:top w:val="none" w:sz="0" w:space="0" w:color="FFFFFF"/>
              <w:left w:val="single" w:sz="36" w:space="0" w:color="1F3864"/>
              <w:bottom w:val="none" w:sz="0" w:space="0" w:color="FFFFFF"/>
              <w:right w:val="none" w:sz="0" w:space="0" w:color="FFFFFF"/>
            </w:tcBorders>
            <w:shd w:val="clear" w:color="auto" w:fill="FFF4E5"/>
            <w:tcMar>
              <w:top w:w="120" w:type="dxa"/>
              <w:left w:w="200" w:type="dxa"/>
              <w:bottom w:w="120" w:type="dxa"/>
              <w:right w:w="200" w:type="dxa"/>
            </w:tcMar>
          </w:tcPr>
          <w:p w14:paraId="5B153BE5" w14:textId="77777777" w:rsidR="00120439" w:rsidRDefault="00393702">
            <w:pPr>
              <w:spacing w:after="80"/>
            </w:pPr>
            <w:r>
              <w:rPr>
                <w:b/>
                <w:bCs/>
                <w:color w:val="1F3864"/>
                <w:sz w:val="24"/>
                <w:szCs w:val="24"/>
              </w:rPr>
              <w:t>Watch-out trap</w:t>
            </w:r>
          </w:p>
          <w:p w14:paraId="5B153BE6" w14:textId="77777777" w:rsidR="00120439" w:rsidRDefault="00393702">
            <w:pPr>
              <w:spacing w:after="80" w:line="276" w:lineRule="auto"/>
            </w:pPr>
            <w:r>
              <w:t>Filling Unknown boxes with plausible guesses. If the sources do not say, leave it unknown.</w:t>
            </w:r>
          </w:p>
        </w:tc>
      </w:tr>
    </w:tbl>
    <w:p w14:paraId="5B153BE8" w14:textId="77777777" w:rsidR="00120439" w:rsidRDefault="00120439">
      <w:pPr>
        <w:spacing w:after="100"/>
      </w:pPr>
    </w:p>
    <w:p w14:paraId="5B153BE9" w14:textId="77777777" w:rsidR="00120439" w:rsidRDefault="00393702">
      <w:pPr>
        <w:spacing w:after="120" w:line="276" w:lineRule="auto"/>
      </w:pPr>
      <w:r>
        <w:rPr>
          <w:b/>
          <w:bCs/>
          <w:sz w:val="20"/>
          <w:szCs w:val="20"/>
        </w:rPr>
        <w:t>Grid row to fill in:</w:t>
      </w:r>
      <w:r>
        <w:rPr>
          <w:sz w:val="20"/>
          <w:szCs w:val="20"/>
        </w:rPr>
        <w:t xml:space="preserve"> Row: the finished scorecard and your three questions</w:t>
      </w:r>
    </w:p>
    <w:p w14:paraId="5B153BEA" w14:textId="77777777" w:rsidR="00120439" w:rsidRDefault="00393702">
      <w:pPr>
        <w:keepNext/>
        <w:spacing w:before="200" w:after="80"/>
      </w:pPr>
      <w:r>
        <w:rPr>
          <w:b/>
          <w:bCs/>
          <w:color w:val="1F3864"/>
          <w:sz w:val="24"/>
          <w:szCs w:val="24"/>
        </w:rPr>
        <w:t>Day 5 reference table: EverWind against the five federal principles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4380"/>
        <w:gridCol w:w="3100"/>
      </w:tblGrid>
      <w:tr w:rsidR="00120439" w14:paraId="5B153BEE" w14:textId="77777777">
        <w:tblPrEx>
          <w:tblCellMar>
            <w:top w:w="0" w:type="dxa"/>
            <w:bottom w:w="0" w:type="dxa"/>
          </w:tblCellMar>
        </w:tblPrEx>
        <w:trPr>
          <w:tblHeader/>
        </w:trPr>
        <w:tc>
          <w:tcPr>
            <w:tcW w:w="2600" w:type="dxa"/>
            <w:tcBorders>
              <w:top w:val="single" w:sz="4" w:space="0" w:color="B4C6E7"/>
              <w:left w:val="single" w:sz="4" w:space="0" w:color="B4C6E7"/>
              <w:bottom w:val="single" w:sz="4" w:space="0" w:color="B4C6E7"/>
              <w:right w:val="single" w:sz="4" w:space="0" w:color="B4C6E7"/>
            </w:tcBorders>
            <w:shd w:val="clear" w:color="auto" w:fill="1F3864"/>
            <w:tcMar>
              <w:top w:w="70" w:type="dxa"/>
              <w:left w:w="100" w:type="dxa"/>
              <w:bottom w:w="70" w:type="dxa"/>
              <w:right w:w="100" w:type="dxa"/>
            </w:tcMar>
          </w:tcPr>
          <w:p w14:paraId="5B153BEB" w14:textId="77777777" w:rsidR="00120439" w:rsidRDefault="00393702">
            <w:pPr>
              <w:spacing w:after="40"/>
            </w:pPr>
            <w:r>
              <w:rPr>
                <w:b/>
                <w:bCs/>
                <w:color w:val="FFFFFF"/>
                <w:sz w:val="18"/>
                <w:szCs w:val="18"/>
              </w:rPr>
              <w:t>Principle</w:t>
            </w:r>
          </w:p>
        </w:tc>
        <w:tc>
          <w:tcPr>
            <w:tcW w:w="4380" w:type="dxa"/>
            <w:tcBorders>
              <w:top w:val="single" w:sz="4" w:space="0" w:color="B4C6E7"/>
              <w:left w:val="single" w:sz="4" w:space="0" w:color="B4C6E7"/>
              <w:bottom w:val="single" w:sz="4" w:space="0" w:color="B4C6E7"/>
              <w:right w:val="single" w:sz="4" w:space="0" w:color="B4C6E7"/>
            </w:tcBorders>
            <w:shd w:val="clear" w:color="auto" w:fill="1F3864"/>
            <w:tcMar>
              <w:top w:w="70" w:type="dxa"/>
              <w:left w:w="100" w:type="dxa"/>
              <w:bottom w:w="70" w:type="dxa"/>
              <w:right w:w="100" w:type="dxa"/>
            </w:tcMar>
          </w:tcPr>
          <w:p w14:paraId="5B153BEC" w14:textId="77777777" w:rsidR="00120439" w:rsidRDefault="00393702">
            <w:pPr>
              <w:spacing w:after="40"/>
            </w:pPr>
            <w:r>
              <w:rPr>
                <w:b/>
                <w:bCs/>
                <w:color w:val="FFFFFF"/>
                <w:sz w:val="18"/>
                <w:szCs w:val="18"/>
              </w:rPr>
              <w:t>Promised or reported</w:t>
            </w:r>
          </w:p>
        </w:tc>
        <w:tc>
          <w:tcPr>
            <w:tcW w:w="3100" w:type="dxa"/>
            <w:tcBorders>
              <w:top w:val="single" w:sz="4" w:space="0" w:color="B4C6E7"/>
              <w:left w:val="single" w:sz="4" w:space="0" w:color="B4C6E7"/>
              <w:bottom w:val="single" w:sz="4" w:space="0" w:color="B4C6E7"/>
              <w:right w:val="single" w:sz="4" w:space="0" w:color="B4C6E7"/>
            </w:tcBorders>
            <w:shd w:val="clear" w:color="auto" w:fill="1F3864"/>
            <w:tcMar>
              <w:top w:w="70" w:type="dxa"/>
              <w:left w:w="100" w:type="dxa"/>
              <w:bottom w:w="70" w:type="dxa"/>
              <w:right w:w="100" w:type="dxa"/>
            </w:tcMar>
          </w:tcPr>
          <w:p w14:paraId="5B153BED" w14:textId="77777777" w:rsidR="00120439" w:rsidRDefault="00393702">
            <w:pPr>
              <w:spacing w:after="40"/>
            </w:pPr>
            <w:r>
              <w:rPr>
                <w:b/>
                <w:bCs/>
                <w:color w:val="FFFFFF"/>
                <w:sz w:val="18"/>
                <w:szCs w:val="18"/>
              </w:rPr>
              <w:t>Unknown (verify)</w:t>
            </w:r>
          </w:p>
        </w:tc>
      </w:tr>
      <w:tr w:rsidR="00120439" w14:paraId="5B153BF2" w14:textId="77777777">
        <w:tblPrEx>
          <w:tblCellMar>
            <w:top w:w="0" w:type="dxa"/>
            <w:bottom w:w="0" w:type="dxa"/>
          </w:tblCellMar>
        </w:tblPrEx>
        <w:trPr>
          <w:cantSplit/>
        </w:trPr>
        <w:tc>
          <w:tcPr>
            <w:tcW w:w="2600" w:type="dxa"/>
            <w:tcBorders>
              <w:top w:val="single" w:sz="4" w:space="0" w:color="B4C6E7"/>
              <w:left w:val="single" w:sz="4" w:space="0" w:color="B4C6E7"/>
              <w:bottom w:val="single" w:sz="4" w:space="0" w:color="B4C6E7"/>
              <w:right w:val="single" w:sz="4" w:space="0" w:color="B4C6E7"/>
            </w:tcBorders>
            <w:shd w:val="clear" w:color="auto" w:fill="FFFFFF"/>
            <w:tcMar>
              <w:top w:w="70" w:type="dxa"/>
              <w:left w:w="100" w:type="dxa"/>
              <w:bottom w:w="70" w:type="dxa"/>
              <w:right w:w="100" w:type="dxa"/>
            </w:tcMar>
          </w:tcPr>
          <w:p w14:paraId="5B153BEF" w14:textId="77777777" w:rsidR="00120439" w:rsidRDefault="00393702">
            <w:pPr>
              <w:spacing w:after="40"/>
            </w:pPr>
            <w:r>
              <w:rPr>
                <w:sz w:val="18"/>
                <w:szCs w:val="18"/>
              </w:rPr>
              <w:t>Lasting local benefits</w:t>
            </w:r>
          </w:p>
        </w:tc>
        <w:tc>
          <w:tcPr>
            <w:tcW w:w="4380" w:type="dxa"/>
            <w:tcBorders>
              <w:top w:val="single" w:sz="4" w:space="0" w:color="B4C6E7"/>
              <w:left w:val="single" w:sz="4" w:space="0" w:color="B4C6E7"/>
              <w:bottom w:val="single" w:sz="4" w:space="0" w:color="B4C6E7"/>
              <w:right w:val="single" w:sz="4" w:space="0" w:color="B4C6E7"/>
            </w:tcBorders>
            <w:shd w:val="clear" w:color="auto" w:fill="FFFFFF"/>
            <w:tcMar>
              <w:top w:w="70" w:type="dxa"/>
              <w:left w:w="100" w:type="dxa"/>
              <w:bottom w:w="70" w:type="dxa"/>
              <w:right w:w="100" w:type="dxa"/>
            </w:tcMar>
          </w:tcPr>
          <w:p w14:paraId="5B153BF0" w14:textId="77777777" w:rsidR="00120439" w:rsidRDefault="00393702">
            <w:pPr>
              <w:spacing w:after="40"/>
            </w:pPr>
            <w:r>
              <w:rPr>
                <w:sz w:val="18"/>
                <w:szCs w:val="18"/>
              </w:rPr>
              <w:t>About 2,000 construction jobs and 215 permanent positions (company); community sessions planned; wind projects owned 51% by a Membertou-led First Nations consortium (company)</w:t>
            </w:r>
          </w:p>
        </w:tc>
        <w:tc>
          <w:tcPr>
            <w:tcW w:w="3100" w:type="dxa"/>
            <w:tcBorders>
              <w:top w:val="single" w:sz="4" w:space="0" w:color="B4C6E7"/>
              <w:left w:val="single" w:sz="4" w:space="0" w:color="B4C6E7"/>
              <w:bottom w:val="single" w:sz="4" w:space="0" w:color="B4C6E7"/>
              <w:right w:val="single" w:sz="4" w:space="0" w:color="B4C6E7"/>
            </w:tcBorders>
            <w:shd w:val="clear" w:color="auto" w:fill="FFFFFF"/>
            <w:tcMar>
              <w:top w:w="70" w:type="dxa"/>
              <w:left w:w="100" w:type="dxa"/>
              <w:bottom w:w="70" w:type="dxa"/>
              <w:right w:w="100" w:type="dxa"/>
            </w:tcMar>
          </w:tcPr>
          <w:p w14:paraId="5B153BF1" w14:textId="77777777" w:rsidR="00120439" w:rsidRDefault="00393702">
            <w:pPr>
              <w:spacing w:after="40"/>
            </w:pPr>
            <w:r>
              <w:rPr>
                <w:sz w:val="18"/>
                <w:szCs w:val="18"/>
              </w:rPr>
              <w:t>Community benefit terms; lease value (not disclosed)</w:t>
            </w:r>
          </w:p>
        </w:tc>
      </w:tr>
      <w:tr w:rsidR="00120439" w14:paraId="5B153BF6" w14:textId="77777777">
        <w:tblPrEx>
          <w:tblCellMar>
            <w:top w:w="0" w:type="dxa"/>
            <w:bottom w:w="0" w:type="dxa"/>
          </w:tblCellMar>
        </w:tblPrEx>
        <w:trPr>
          <w:cantSplit/>
        </w:trPr>
        <w:tc>
          <w:tcPr>
            <w:tcW w:w="2600" w:type="dxa"/>
            <w:tcBorders>
              <w:top w:val="single" w:sz="4" w:space="0" w:color="B4C6E7"/>
              <w:left w:val="single" w:sz="4" w:space="0" w:color="B4C6E7"/>
              <w:bottom w:val="single" w:sz="4" w:space="0" w:color="B4C6E7"/>
              <w:right w:val="single" w:sz="4" w:space="0" w:color="B4C6E7"/>
            </w:tcBorders>
            <w:shd w:val="clear" w:color="auto" w:fill="F5F8FC"/>
            <w:tcMar>
              <w:top w:w="70" w:type="dxa"/>
              <w:left w:w="100" w:type="dxa"/>
              <w:bottom w:w="70" w:type="dxa"/>
              <w:right w:w="100" w:type="dxa"/>
            </w:tcMar>
          </w:tcPr>
          <w:p w14:paraId="5B153BF3" w14:textId="77777777" w:rsidR="00120439" w:rsidRDefault="00393702">
            <w:pPr>
              <w:spacing w:after="40"/>
            </w:pPr>
            <w:r>
              <w:rPr>
                <w:sz w:val="18"/>
                <w:szCs w:val="18"/>
              </w:rPr>
              <w:t>Not shifting electricity costs</w:t>
            </w:r>
          </w:p>
        </w:tc>
        <w:tc>
          <w:tcPr>
            <w:tcW w:w="4380" w:type="dxa"/>
            <w:tcBorders>
              <w:top w:val="single" w:sz="4" w:space="0" w:color="B4C6E7"/>
              <w:left w:val="single" w:sz="4" w:space="0" w:color="B4C6E7"/>
              <w:bottom w:val="single" w:sz="4" w:space="0" w:color="B4C6E7"/>
              <w:right w:val="single" w:sz="4" w:space="0" w:color="B4C6E7"/>
            </w:tcBorders>
            <w:shd w:val="clear" w:color="auto" w:fill="F5F8FC"/>
            <w:tcMar>
              <w:top w:w="70" w:type="dxa"/>
              <w:left w:w="100" w:type="dxa"/>
              <w:bottom w:w="70" w:type="dxa"/>
              <w:right w:w="100" w:type="dxa"/>
            </w:tcMar>
          </w:tcPr>
          <w:p w14:paraId="5B153BF4" w14:textId="77777777" w:rsidR="00120439" w:rsidRDefault="00393702">
            <w:pPr>
              <w:spacing w:after="40"/>
            </w:pPr>
            <w:r>
              <w:rPr>
                <w:sz w:val="18"/>
                <w:szCs w:val="18"/>
              </w:rPr>
              <w:t>EverWind says it pays full cost of connections and network upgrades; Houston says rates for existing customers will not rise</w:t>
            </w:r>
          </w:p>
        </w:tc>
        <w:tc>
          <w:tcPr>
            <w:tcW w:w="3100" w:type="dxa"/>
            <w:tcBorders>
              <w:top w:val="single" w:sz="4" w:space="0" w:color="B4C6E7"/>
              <w:left w:val="single" w:sz="4" w:space="0" w:color="B4C6E7"/>
              <w:bottom w:val="single" w:sz="4" w:space="0" w:color="B4C6E7"/>
              <w:right w:val="single" w:sz="4" w:space="0" w:color="B4C6E7"/>
            </w:tcBorders>
            <w:shd w:val="clear" w:color="auto" w:fill="F5F8FC"/>
            <w:tcMar>
              <w:top w:w="70" w:type="dxa"/>
              <w:left w:w="100" w:type="dxa"/>
              <w:bottom w:w="70" w:type="dxa"/>
              <w:right w:w="100" w:type="dxa"/>
            </w:tcMar>
          </w:tcPr>
          <w:p w14:paraId="5B153BF5" w14:textId="77777777" w:rsidR="00120439" w:rsidRDefault="00393702">
            <w:pPr>
              <w:spacing w:after="40"/>
            </w:pPr>
            <w:r>
              <w:rPr>
                <w:sz w:val="18"/>
                <w:szCs w:val="18"/>
              </w:rPr>
              <w:t>Long-run rate effects; how the pledge would be enforced; grid study results</w:t>
            </w:r>
          </w:p>
        </w:tc>
      </w:tr>
      <w:tr w:rsidR="00120439" w14:paraId="5B153BFA" w14:textId="77777777">
        <w:tblPrEx>
          <w:tblCellMar>
            <w:top w:w="0" w:type="dxa"/>
            <w:bottom w:w="0" w:type="dxa"/>
          </w:tblCellMar>
        </w:tblPrEx>
        <w:trPr>
          <w:cantSplit/>
        </w:trPr>
        <w:tc>
          <w:tcPr>
            <w:tcW w:w="2600" w:type="dxa"/>
            <w:tcBorders>
              <w:top w:val="single" w:sz="4" w:space="0" w:color="B4C6E7"/>
              <w:left w:val="single" w:sz="4" w:space="0" w:color="B4C6E7"/>
              <w:bottom w:val="single" w:sz="4" w:space="0" w:color="B4C6E7"/>
              <w:right w:val="single" w:sz="4" w:space="0" w:color="B4C6E7"/>
            </w:tcBorders>
            <w:shd w:val="clear" w:color="auto" w:fill="FFFFFF"/>
            <w:tcMar>
              <w:top w:w="70" w:type="dxa"/>
              <w:left w:w="100" w:type="dxa"/>
              <w:bottom w:w="70" w:type="dxa"/>
              <w:right w:w="100" w:type="dxa"/>
            </w:tcMar>
          </w:tcPr>
          <w:p w14:paraId="5B153BF7" w14:textId="77777777" w:rsidR="00120439" w:rsidRDefault="00393702">
            <w:pPr>
              <w:spacing w:after="40"/>
            </w:pPr>
            <w:r>
              <w:rPr>
                <w:sz w:val="18"/>
                <w:szCs w:val="18"/>
              </w:rPr>
              <w:t>Minimizing water use and environmental impacts</w:t>
            </w:r>
          </w:p>
        </w:tc>
        <w:tc>
          <w:tcPr>
            <w:tcW w:w="4380" w:type="dxa"/>
            <w:tcBorders>
              <w:top w:val="single" w:sz="4" w:space="0" w:color="B4C6E7"/>
              <w:left w:val="single" w:sz="4" w:space="0" w:color="B4C6E7"/>
              <w:bottom w:val="single" w:sz="4" w:space="0" w:color="B4C6E7"/>
              <w:right w:val="single" w:sz="4" w:space="0" w:color="B4C6E7"/>
            </w:tcBorders>
            <w:shd w:val="clear" w:color="auto" w:fill="FFFFFF"/>
            <w:tcMar>
              <w:top w:w="70" w:type="dxa"/>
              <w:left w:w="100" w:type="dxa"/>
              <w:bottom w:w="70" w:type="dxa"/>
              <w:right w:w="100" w:type="dxa"/>
            </w:tcMar>
          </w:tcPr>
          <w:p w14:paraId="5B153BF8" w14:textId="77777777" w:rsidR="00120439" w:rsidRDefault="00393702">
            <w:pPr>
              <w:spacing w:after="40"/>
            </w:pPr>
            <w:r>
              <w:rPr>
                <w:sz w:val="18"/>
                <w:szCs w:val="18"/>
              </w:rPr>
              <w:t>Landrie Lake water for cooling; company says it will safeguard the supply</w:t>
            </w:r>
          </w:p>
        </w:tc>
        <w:tc>
          <w:tcPr>
            <w:tcW w:w="3100" w:type="dxa"/>
            <w:tcBorders>
              <w:top w:val="single" w:sz="4" w:space="0" w:color="B4C6E7"/>
              <w:left w:val="single" w:sz="4" w:space="0" w:color="B4C6E7"/>
              <w:bottom w:val="single" w:sz="4" w:space="0" w:color="B4C6E7"/>
              <w:right w:val="single" w:sz="4" w:space="0" w:color="B4C6E7"/>
            </w:tcBorders>
            <w:shd w:val="clear" w:color="auto" w:fill="FFFFFF"/>
            <w:tcMar>
              <w:top w:w="70" w:type="dxa"/>
              <w:left w:w="100" w:type="dxa"/>
              <w:bottom w:w="70" w:type="dxa"/>
              <w:right w:w="100" w:type="dxa"/>
            </w:tcMar>
          </w:tcPr>
          <w:p w14:paraId="5B153BF9" w14:textId="77777777" w:rsidR="00120439" w:rsidRDefault="00393702">
            <w:pPr>
              <w:spacing w:after="40"/>
            </w:pPr>
            <w:r>
              <w:rPr>
                <w:sz w:val="18"/>
                <w:szCs w:val="18"/>
              </w:rPr>
              <w:t>Water volumes; environmental assessment outcome; emissions</w:t>
            </w:r>
          </w:p>
        </w:tc>
      </w:tr>
      <w:tr w:rsidR="00120439" w14:paraId="5B153BFE" w14:textId="77777777">
        <w:tblPrEx>
          <w:tblCellMar>
            <w:top w:w="0" w:type="dxa"/>
            <w:bottom w:w="0" w:type="dxa"/>
          </w:tblCellMar>
        </w:tblPrEx>
        <w:trPr>
          <w:cantSplit/>
        </w:trPr>
        <w:tc>
          <w:tcPr>
            <w:tcW w:w="2600" w:type="dxa"/>
            <w:tcBorders>
              <w:top w:val="single" w:sz="4" w:space="0" w:color="B4C6E7"/>
              <w:left w:val="single" w:sz="4" w:space="0" w:color="B4C6E7"/>
              <w:bottom w:val="single" w:sz="4" w:space="0" w:color="B4C6E7"/>
              <w:right w:val="single" w:sz="4" w:space="0" w:color="B4C6E7"/>
            </w:tcBorders>
            <w:shd w:val="clear" w:color="auto" w:fill="F5F8FC"/>
            <w:tcMar>
              <w:top w:w="70" w:type="dxa"/>
              <w:left w:w="100" w:type="dxa"/>
              <w:bottom w:w="70" w:type="dxa"/>
              <w:right w:w="100" w:type="dxa"/>
            </w:tcMar>
          </w:tcPr>
          <w:p w14:paraId="5B153BFB" w14:textId="77777777" w:rsidR="00120439" w:rsidRDefault="00393702">
            <w:pPr>
              <w:spacing w:after="40"/>
            </w:pPr>
            <w:r>
              <w:rPr>
                <w:sz w:val="18"/>
                <w:szCs w:val="18"/>
              </w:rPr>
              <w:t>Transparency about local impacts</w:t>
            </w:r>
          </w:p>
        </w:tc>
        <w:tc>
          <w:tcPr>
            <w:tcW w:w="4380" w:type="dxa"/>
            <w:tcBorders>
              <w:top w:val="single" w:sz="4" w:space="0" w:color="B4C6E7"/>
              <w:left w:val="single" w:sz="4" w:space="0" w:color="B4C6E7"/>
              <w:bottom w:val="single" w:sz="4" w:space="0" w:color="B4C6E7"/>
              <w:right w:val="single" w:sz="4" w:space="0" w:color="B4C6E7"/>
            </w:tcBorders>
            <w:shd w:val="clear" w:color="auto" w:fill="F5F8FC"/>
            <w:tcMar>
              <w:top w:w="70" w:type="dxa"/>
              <w:left w:w="100" w:type="dxa"/>
              <w:bottom w:w="70" w:type="dxa"/>
              <w:right w:w="100" w:type="dxa"/>
            </w:tcMar>
          </w:tcPr>
          <w:p w14:paraId="5B153BFC" w14:textId="77777777" w:rsidR="00120439" w:rsidRDefault="00393702">
            <w:pPr>
              <w:spacing w:after="40"/>
            </w:pPr>
            <w:r>
              <w:rPr>
                <w:sz w:val="18"/>
                <w:szCs w:val="18"/>
              </w:rPr>
              <w:t>EverWind signed the federal principles and says it will meet provincial conditions</w:t>
            </w:r>
          </w:p>
        </w:tc>
        <w:tc>
          <w:tcPr>
            <w:tcW w:w="3100" w:type="dxa"/>
            <w:tcBorders>
              <w:top w:val="single" w:sz="4" w:space="0" w:color="B4C6E7"/>
              <w:left w:val="single" w:sz="4" w:space="0" w:color="B4C6E7"/>
              <w:bottom w:val="single" w:sz="4" w:space="0" w:color="B4C6E7"/>
              <w:right w:val="single" w:sz="4" w:space="0" w:color="B4C6E7"/>
            </w:tcBorders>
            <w:shd w:val="clear" w:color="auto" w:fill="F5F8FC"/>
            <w:tcMar>
              <w:top w:w="70" w:type="dxa"/>
              <w:left w:w="100" w:type="dxa"/>
              <w:bottom w:w="70" w:type="dxa"/>
              <w:right w:w="100" w:type="dxa"/>
            </w:tcMar>
          </w:tcPr>
          <w:p w14:paraId="5B153BFD" w14:textId="77777777" w:rsidR="00120439" w:rsidRDefault="00393702">
            <w:pPr>
              <w:spacing w:after="40"/>
            </w:pPr>
            <w:r>
              <w:rPr>
                <w:sz w:val="18"/>
                <w:szCs w:val="18"/>
              </w:rPr>
              <w:t>What data will be published and when</w:t>
            </w:r>
          </w:p>
        </w:tc>
      </w:tr>
      <w:tr w:rsidR="00120439" w14:paraId="5B153C02" w14:textId="77777777">
        <w:tblPrEx>
          <w:tblCellMar>
            <w:top w:w="0" w:type="dxa"/>
            <w:bottom w:w="0" w:type="dxa"/>
          </w:tblCellMar>
        </w:tblPrEx>
        <w:trPr>
          <w:cantSplit/>
        </w:trPr>
        <w:tc>
          <w:tcPr>
            <w:tcW w:w="2600" w:type="dxa"/>
            <w:tcBorders>
              <w:top w:val="single" w:sz="4" w:space="0" w:color="B4C6E7"/>
              <w:left w:val="single" w:sz="4" w:space="0" w:color="B4C6E7"/>
              <w:bottom w:val="single" w:sz="4" w:space="0" w:color="B4C6E7"/>
              <w:right w:val="single" w:sz="4" w:space="0" w:color="B4C6E7"/>
            </w:tcBorders>
            <w:shd w:val="clear" w:color="auto" w:fill="FFFFFF"/>
            <w:tcMar>
              <w:top w:w="70" w:type="dxa"/>
              <w:left w:w="100" w:type="dxa"/>
              <w:bottom w:w="70" w:type="dxa"/>
              <w:right w:w="100" w:type="dxa"/>
            </w:tcMar>
          </w:tcPr>
          <w:p w14:paraId="5B153BFF" w14:textId="77777777" w:rsidR="00120439" w:rsidRDefault="00393702">
            <w:pPr>
              <w:spacing w:after="40"/>
            </w:pPr>
            <w:r>
              <w:rPr>
                <w:sz w:val="18"/>
                <w:szCs w:val="18"/>
              </w:rPr>
              <w:t>Strategic value to Canada</w:t>
            </w:r>
          </w:p>
        </w:tc>
        <w:tc>
          <w:tcPr>
            <w:tcW w:w="4380" w:type="dxa"/>
            <w:tcBorders>
              <w:top w:val="single" w:sz="4" w:space="0" w:color="B4C6E7"/>
              <w:left w:val="single" w:sz="4" w:space="0" w:color="B4C6E7"/>
              <w:bottom w:val="single" w:sz="4" w:space="0" w:color="B4C6E7"/>
              <w:right w:val="single" w:sz="4" w:space="0" w:color="B4C6E7"/>
            </w:tcBorders>
            <w:shd w:val="clear" w:color="auto" w:fill="FFFFFF"/>
            <w:tcMar>
              <w:top w:w="70" w:type="dxa"/>
              <w:left w:w="100" w:type="dxa"/>
              <w:bottom w:w="70" w:type="dxa"/>
              <w:right w:w="100" w:type="dxa"/>
            </w:tcMar>
          </w:tcPr>
          <w:p w14:paraId="5B153C00" w14:textId="77777777" w:rsidR="00120439" w:rsidRDefault="00393702">
            <w:pPr>
              <w:spacing w:after="40"/>
            </w:pPr>
            <w:r>
              <w:rPr>
                <w:sz w:val="18"/>
                <w:szCs w:val="18"/>
              </w:rPr>
              <w:t>Anthropic says the site serves Canadian and global demand; Houston says Canada lacks secure data infrastructure</w:t>
            </w:r>
          </w:p>
        </w:tc>
        <w:tc>
          <w:tcPr>
            <w:tcW w:w="3100" w:type="dxa"/>
            <w:tcBorders>
              <w:top w:val="single" w:sz="4" w:space="0" w:color="B4C6E7"/>
              <w:left w:val="single" w:sz="4" w:space="0" w:color="B4C6E7"/>
              <w:bottom w:val="single" w:sz="4" w:space="0" w:color="B4C6E7"/>
              <w:right w:val="single" w:sz="4" w:space="0" w:color="B4C6E7"/>
            </w:tcBorders>
            <w:shd w:val="clear" w:color="auto" w:fill="FFFFFF"/>
            <w:tcMar>
              <w:top w:w="70" w:type="dxa"/>
              <w:left w:w="100" w:type="dxa"/>
              <w:bottom w:w="70" w:type="dxa"/>
              <w:right w:w="100" w:type="dxa"/>
            </w:tcMar>
          </w:tcPr>
          <w:p w14:paraId="5B153C01" w14:textId="77777777" w:rsidR="00120439" w:rsidRDefault="00393702">
            <w:pPr>
              <w:spacing w:after="40"/>
            </w:pPr>
            <w:r>
              <w:rPr>
                <w:sz w:val="18"/>
                <w:szCs w:val="18"/>
              </w:rPr>
              <w:t>Share of capacity serving Canadian customers or data residency terms</w:t>
            </w:r>
          </w:p>
        </w:tc>
      </w:tr>
    </w:tbl>
    <w:p w14:paraId="5B153C03" w14:textId="77777777" w:rsidR="00120439" w:rsidRDefault="00393702">
      <w:pPr>
        <w:keepNext/>
        <w:pBdr>
          <w:bottom w:val="single" w:sz="8" w:space="2" w:color="2E75B6"/>
        </w:pBdr>
        <w:spacing w:before="280" w:after="120"/>
      </w:pPr>
      <w:r>
        <w:rPr>
          <w:b/>
          <w:bCs/>
          <w:color w:val="2E75B6"/>
          <w:sz w:val="30"/>
          <w:szCs w:val="30"/>
        </w:rPr>
        <w:lastRenderedPageBreak/>
        <w:t>Headline-Checklist Cheat Sheet</w:t>
      </w:r>
    </w:p>
    <w:p w14:paraId="5B153C04" w14:textId="77777777" w:rsidR="00120439" w:rsidRDefault="00393702">
      <w:pPr>
        <w:pStyle w:val="ListParagraph"/>
        <w:numPr>
          <w:ilvl w:val="0"/>
          <w:numId w:val="8"/>
        </w:numPr>
        <w:spacing w:after="60"/>
      </w:pPr>
      <w:r>
        <w:t>How many megawatts, in which phases, by what dates? Who says so?</w:t>
      </w:r>
    </w:p>
    <w:p w14:paraId="5B153C05" w14:textId="77777777" w:rsidR="00120439" w:rsidRDefault="00393702">
      <w:pPr>
        <w:pStyle w:val="ListParagraph"/>
        <w:numPr>
          <w:ilvl w:val="0"/>
          <w:numId w:val="8"/>
        </w:numPr>
        <w:spacing w:after="60"/>
      </w:pPr>
      <w:r>
        <w:t>Is the tenant, the lease value and the contract length disclosed?</w:t>
      </w:r>
    </w:p>
    <w:p w14:paraId="5B153C06" w14:textId="77777777" w:rsidR="00120439" w:rsidRDefault="00393702">
      <w:pPr>
        <w:pStyle w:val="ListParagraph"/>
        <w:numPr>
          <w:ilvl w:val="0"/>
          <w:numId w:val="8"/>
        </w:numPr>
        <w:spacing w:after="60"/>
      </w:pPr>
      <w:r>
        <w:t>Who pays for grid connections and upgrades, and in what document is that written?</w:t>
      </w:r>
    </w:p>
    <w:p w14:paraId="5B153C07" w14:textId="77777777" w:rsidR="00120439" w:rsidRDefault="00393702">
      <w:pPr>
        <w:pStyle w:val="ListParagraph"/>
        <w:numPr>
          <w:ilvl w:val="0"/>
          <w:numId w:val="8"/>
        </w:numPr>
        <w:spacing w:after="60"/>
      </w:pPr>
      <w:r>
        <w:t>Is the ratepayer protection a pledge, a promise or a rule?</w:t>
      </w:r>
    </w:p>
    <w:p w14:paraId="5B153C08" w14:textId="77777777" w:rsidR="00120439" w:rsidRDefault="00393702">
      <w:pPr>
        <w:pStyle w:val="ListParagraph"/>
        <w:numPr>
          <w:ilvl w:val="0"/>
          <w:numId w:val="8"/>
        </w:numPr>
        <w:spacing w:after="60"/>
      </w:pPr>
      <w:r>
        <w:t>Which water source, how much, and what cooling method?</w:t>
      </w:r>
    </w:p>
    <w:p w14:paraId="5B153C09" w14:textId="77777777" w:rsidR="00120439" w:rsidRDefault="00393702">
      <w:pPr>
        <w:pStyle w:val="ListParagraph"/>
        <w:numPr>
          <w:ilvl w:val="0"/>
          <w:numId w:val="8"/>
        </w:numPr>
        <w:spacing w:after="60"/>
      </w:pPr>
      <w:r>
        <w:t>What power is it using: existing grid, new generation, or on-site gas? What emissions?</w:t>
      </w:r>
    </w:p>
    <w:p w14:paraId="5B153C0A" w14:textId="77777777" w:rsidR="00120439" w:rsidRDefault="00393702">
      <w:pPr>
        <w:pStyle w:val="ListParagraph"/>
        <w:numPr>
          <w:ilvl w:val="0"/>
          <w:numId w:val="8"/>
        </w:numPr>
        <w:spacing w:after="60"/>
      </w:pPr>
      <w:r>
        <w:t>Which approvals are still required, and who can say no?</w:t>
      </w:r>
    </w:p>
    <w:p w14:paraId="5B153C0B" w14:textId="77777777" w:rsidR="00120439" w:rsidRDefault="00393702">
      <w:pPr>
        <w:pStyle w:val="ListParagraph"/>
        <w:numPr>
          <w:ilvl w:val="0"/>
          <w:numId w:val="8"/>
        </w:numPr>
        <w:spacing w:after="60"/>
      </w:pPr>
      <w:r>
        <w:t>Is the framework voluntary or binding?</w:t>
      </w:r>
    </w:p>
    <w:p w14:paraId="5B153C0C" w14:textId="77777777" w:rsidR="00120439" w:rsidRDefault="00393702">
      <w:pPr>
        <w:pStyle w:val="ListParagraph"/>
        <w:numPr>
          <w:ilvl w:val="0"/>
          <w:numId w:val="8"/>
        </w:numPr>
        <w:spacing w:after="60"/>
      </w:pPr>
      <w:r>
        <w:t>What do local residents and First Nations say?</w:t>
      </w:r>
    </w:p>
    <w:p w14:paraId="5B153C0D" w14:textId="77777777" w:rsidR="00120439" w:rsidRDefault="00393702">
      <w:pPr>
        <w:pStyle w:val="ListParagraph"/>
        <w:numPr>
          <w:ilvl w:val="0"/>
          <w:numId w:val="8"/>
        </w:numPr>
        <w:spacing w:after="60"/>
      </w:pPr>
      <w:r>
        <w:t>What is still marked unknown?</w:t>
      </w:r>
    </w:p>
    <w:p w14:paraId="5B153C0E" w14:textId="77777777" w:rsidR="00120439" w:rsidRDefault="00393702">
      <w:pPr>
        <w:keepNext/>
        <w:pBdr>
          <w:bottom w:val="single" w:sz="8" w:space="2" w:color="2E75B6"/>
        </w:pBdr>
        <w:spacing w:before="280" w:after="120"/>
      </w:pPr>
      <w:r>
        <w:rPr>
          <w:b/>
          <w:bCs/>
          <w:color w:val="2E75B6"/>
          <w:sz w:val="30"/>
          <w:szCs w:val="30"/>
        </w:rPr>
        <w:t>Things to Track Next</w:t>
      </w:r>
    </w:p>
    <w:p w14:paraId="5B153C0F" w14:textId="77777777" w:rsidR="00120439" w:rsidRDefault="00393702">
      <w:pPr>
        <w:pStyle w:val="ListParagraph"/>
        <w:numPr>
          <w:ilvl w:val="0"/>
          <w:numId w:val="2"/>
        </w:numPr>
        <w:spacing w:after="60"/>
      </w:pPr>
      <w:r>
        <w:t>Cape Breton community engagement sessions (expected late October or early November) and the regulatory approvals for the EverWind project.</w:t>
      </w:r>
    </w:p>
    <w:p w14:paraId="5B153C10" w14:textId="77777777" w:rsidR="00120439" w:rsidRDefault="00393702">
      <w:pPr>
        <w:pStyle w:val="ListParagraph"/>
        <w:numPr>
          <w:ilvl w:val="0"/>
          <w:numId w:val="2"/>
        </w:numPr>
        <w:spacing w:after="60"/>
      </w:pPr>
      <w:r>
        <w:t>Whether Nova Scotia introduces data centre legislation or a regulatory framework.</w:t>
      </w:r>
    </w:p>
    <w:p w14:paraId="5B153C11" w14:textId="77777777" w:rsidR="00120439" w:rsidRDefault="00393702">
      <w:pPr>
        <w:pStyle w:val="ListParagraph"/>
        <w:numPr>
          <w:ilvl w:val="0"/>
          <w:numId w:val="2"/>
        </w:numPr>
        <w:spacing w:after="60"/>
      </w:pPr>
      <w:r>
        <w:t>New Brunswick's final data centre policy framework and the status of the two Saint John proposals.</w:t>
      </w:r>
    </w:p>
    <w:p w14:paraId="5B153C12" w14:textId="77777777" w:rsidR="00120439" w:rsidRDefault="00393702">
      <w:pPr>
        <w:pStyle w:val="ListParagraph"/>
        <w:numPr>
          <w:ilvl w:val="0"/>
          <w:numId w:val="2"/>
        </w:numPr>
        <w:spacing w:after="60"/>
      </w:pPr>
      <w:r>
        <w:t>The ACOA AI call for proposals, which closes November 20, 2026.</w:t>
      </w:r>
    </w:p>
    <w:p w14:paraId="5B153C13" w14:textId="77777777" w:rsidR="00120439" w:rsidRDefault="00393702">
      <w:pPr>
        <w:pStyle w:val="ListParagraph"/>
        <w:numPr>
          <w:ilvl w:val="0"/>
          <w:numId w:val="2"/>
        </w:numPr>
        <w:spacing w:after="60"/>
      </w:pPr>
      <w:r>
        <w:t>Final approval of the federal funding for the New Brunswick digital forestry centre.</w:t>
      </w:r>
    </w:p>
    <w:p w14:paraId="5B153C14" w14:textId="77777777" w:rsidR="00120439" w:rsidRDefault="00393702">
      <w:pPr>
        <w:pStyle w:val="ListParagraph"/>
        <w:numPr>
          <w:ilvl w:val="0"/>
          <w:numId w:val="2"/>
        </w:numPr>
        <w:spacing w:after="60"/>
      </w:pPr>
      <w:r>
        <w:t>Any follow-up reporting on vendor, accuracy and privacy for AI weapons screening in Nova Scotia hospitals.</w:t>
      </w:r>
    </w:p>
    <w:p w14:paraId="5B153C15" w14:textId="77777777" w:rsidR="00120439" w:rsidRDefault="00393702">
      <w:pPr>
        <w:keepNext/>
        <w:pBdr>
          <w:bottom w:val="single" w:sz="8" w:space="2" w:color="2E75B6"/>
        </w:pBdr>
        <w:spacing w:before="280" w:after="120"/>
      </w:pPr>
      <w:r>
        <w:rPr>
          <w:b/>
          <w:bCs/>
          <w:color w:val="2E75B6"/>
          <w:sz w:val="30"/>
          <w:szCs w:val="30"/>
        </w:rPr>
        <w:t>The 30-Minute Short Version</w:t>
      </w:r>
    </w:p>
    <w:p w14:paraId="5B153C16" w14:textId="77777777" w:rsidR="00120439" w:rsidRDefault="00393702">
      <w:pPr>
        <w:pStyle w:val="ListParagraph"/>
        <w:numPr>
          <w:ilvl w:val="0"/>
          <w:numId w:val="2"/>
        </w:numPr>
        <w:spacing w:after="60"/>
      </w:pPr>
      <w:r>
        <w:rPr>
          <w:b/>
          <w:bCs/>
        </w:rPr>
        <w:t>5 min.</w:t>
      </w:r>
      <w:r>
        <w:t xml:space="preserve"> Read the EverWind story and write the three key numbers (95, 325, 420 MW) and the provincial capacity (about 3,000 MW).</w:t>
      </w:r>
    </w:p>
    <w:p w14:paraId="5B153C17" w14:textId="77777777" w:rsidR="00120439" w:rsidRDefault="00393702">
      <w:pPr>
        <w:pStyle w:val="ListParagraph"/>
        <w:numPr>
          <w:ilvl w:val="0"/>
          <w:numId w:val="2"/>
        </w:numPr>
        <w:spacing w:after="60"/>
      </w:pPr>
      <w:r>
        <w:rPr>
          <w:b/>
          <w:bCs/>
        </w:rPr>
        <w:t>5 min.</w:t>
      </w:r>
      <w:r>
        <w:t xml:space="preserve"> Highlight every ratepayer promise and label it </w:t>
      </w:r>
      <w:proofErr w:type="gramStart"/>
      <w:r>
        <w:t>pledge</w:t>
      </w:r>
      <w:proofErr w:type="gramEnd"/>
      <w:r>
        <w:t>, promise or rule.</w:t>
      </w:r>
    </w:p>
    <w:p w14:paraId="5B153C18" w14:textId="77777777" w:rsidR="00120439" w:rsidRDefault="00393702">
      <w:pPr>
        <w:pStyle w:val="ListParagraph"/>
        <w:numPr>
          <w:ilvl w:val="0"/>
          <w:numId w:val="2"/>
        </w:numPr>
        <w:spacing w:after="60"/>
      </w:pPr>
      <w:r>
        <w:rPr>
          <w:b/>
          <w:bCs/>
        </w:rPr>
        <w:t>5 min.</w:t>
      </w:r>
      <w:r>
        <w:t xml:space="preserve"> Read the Saint John and Charlottetown water items; note which water source each claim names.</w:t>
      </w:r>
    </w:p>
    <w:p w14:paraId="5B153C19" w14:textId="77777777" w:rsidR="00120439" w:rsidRDefault="00393702">
      <w:pPr>
        <w:pStyle w:val="ListParagraph"/>
        <w:numPr>
          <w:ilvl w:val="0"/>
          <w:numId w:val="2"/>
        </w:numPr>
        <w:spacing w:after="60"/>
      </w:pPr>
      <w:r>
        <w:rPr>
          <w:b/>
          <w:bCs/>
        </w:rPr>
        <w:t>5 min.</w:t>
      </w:r>
      <w:r>
        <w:t xml:space="preserve"> Skim the federal principles and mark which are voluntary.</w:t>
      </w:r>
    </w:p>
    <w:p w14:paraId="5B153C1A" w14:textId="77777777" w:rsidR="00120439" w:rsidRDefault="00393702">
      <w:pPr>
        <w:pStyle w:val="ListParagraph"/>
        <w:numPr>
          <w:ilvl w:val="0"/>
          <w:numId w:val="2"/>
        </w:numPr>
        <w:spacing w:after="60"/>
      </w:pPr>
      <w:r>
        <w:rPr>
          <w:b/>
          <w:bCs/>
        </w:rPr>
        <w:t>10 min.</w:t>
      </w:r>
      <w:r>
        <w:t xml:space="preserve"> Fill the five-row scorecard with Known, Promised or Unknown, and write three questions.</w:t>
      </w:r>
    </w:p>
    <w:p w14:paraId="5FD41C2A" w14:textId="77777777" w:rsidR="00837DFD" w:rsidRDefault="00837DFD">
      <w:pPr>
        <w:rPr>
          <w:b/>
          <w:bCs/>
          <w:color w:val="2E75B6"/>
          <w:sz w:val="30"/>
          <w:szCs w:val="30"/>
        </w:rPr>
      </w:pPr>
      <w:r>
        <w:rPr>
          <w:b/>
          <w:bCs/>
          <w:color w:val="2E75B6"/>
          <w:sz w:val="30"/>
          <w:szCs w:val="30"/>
        </w:rPr>
        <w:br w:type="page"/>
      </w:r>
    </w:p>
    <w:p w14:paraId="5B153C1B" w14:textId="7B434C54" w:rsidR="00120439" w:rsidRDefault="00393702">
      <w:pPr>
        <w:keepNext/>
        <w:pBdr>
          <w:bottom w:val="single" w:sz="8" w:space="2" w:color="2E75B6"/>
        </w:pBdr>
        <w:spacing w:before="280" w:after="120"/>
      </w:pPr>
      <w:r>
        <w:rPr>
          <w:b/>
          <w:bCs/>
          <w:color w:val="2E75B6"/>
          <w:sz w:val="30"/>
          <w:szCs w:val="30"/>
        </w:rPr>
        <w:lastRenderedPageBreak/>
        <w:t>Sources</w:t>
      </w:r>
    </w:p>
    <w:p w14:paraId="5B153C1C" w14:textId="77777777" w:rsidR="00120439" w:rsidRDefault="00393702">
      <w:pPr>
        <w:pStyle w:val="ListParagraph"/>
        <w:numPr>
          <w:ilvl w:val="0"/>
          <w:numId w:val="2"/>
        </w:numPr>
        <w:spacing w:after="60"/>
      </w:pPr>
      <w:hyperlink r:id="rId7" w:history="1">
        <w:r>
          <w:rPr>
            <w:rStyle w:val="Hyperlink"/>
            <w:color w:val="2E75B6"/>
            <w:sz w:val="20"/>
            <w:szCs w:val="20"/>
          </w:rPr>
          <w:t>CTV News / Canadian Press: EverWind $10B AI data centre — https://www.ctvnews.ca/atlantic/nova-scotia/article/everwind-says-10b-ai-data-centre-proposal-largest-private-investment-in-ns-history/</w:t>
        </w:r>
      </w:hyperlink>
    </w:p>
    <w:p w14:paraId="5B153C1D" w14:textId="77777777" w:rsidR="00120439" w:rsidRDefault="00393702">
      <w:pPr>
        <w:pStyle w:val="ListParagraph"/>
        <w:numPr>
          <w:ilvl w:val="0"/>
          <w:numId w:val="2"/>
        </w:numPr>
        <w:spacing w:after="60"/>
      </w:pPr>
      <w:hyperlink r:id="rId8" w:history="1">
        <w:r>
          <w:rPr>
            <w:rStyle w:val="Hyperlink"/>
            <w:color w:val="2E75B6"/>
            <w:sz w:val="20"/>
            <w:szCs w:val="20"/>
          </w:rPr>
          <w:t>The Globe and Mail: Anthropic signs onto $10-billion Nova Scotia data centre project — https://www.theglobeandmail.com/business/article-anthropic-signs-onto-10-billion-nova-scotia-data-centre-project/</w:t>
        </w:r>
      </w:hyperlink>
    </w:p>
    <w:p w14:paraId="5B153C1E" w14:textId="77777777" w:rsidR="00120439" w:rsidRDefault="00393702">
      <w:pPr>
        <w:pStyle w:val="ListParagraph"/>
        <w:numPr>
          <w:ilvl w:val="0"/>
          <w:numId w:val="2"/>
        </w:numPr>
        <w:spacing w:after="60"/>
      </w:pPr>
      <w:hyperlink r:id="rId9" w:history="1">
        <w:r>
          <w:rPr>
            <w:rStyle w:val="Hyperlink"/>
            <w:color w:val="2E75B6"/>
            <w:sz w:val="20"/>
            <w:szCs w:val="20"/>
          </w:rPr>
          <w:t>National Observer / Canadian Press: Nova Scotia wind, hydrogen site to host $10B AI data centre — https://www.nationalobserver.com/2026/10/16/news/nova-scotia-wind-hydrogen-site-host-10b-ai-data-centre</w:t>
        </w:r>
      </w:hyperlink>
    </w:p>
    <w:p w14:paraId="5B153C1F" w14:textId="77777777" w:rsidR="00120439" w:rsidRDefault="00393702">
      <w:pPr>
        <w:pStyle w:val="ListParagraph"/>
        <w:numPr>
          <w:ilvl w:val="0"/>
          <w:numId w:val="2"/>
        </w:numPr>
        <w:spacing w:after="60"/>
      </w:pPr>
      <w:hyperlink r:id="rId10" w:history="1">
        <w:r>
          <w:rPr>
            <w:rStyle w:val="Hyperlink"/>
            <w:color w:val="2E75B6"/>
            <w:sz w:val="20"/>
            <w:szCs w:val="20"/>
          </w:rPr>
          <w:t>Global News: Nova Scotia premier defends change of stance on data centres — https://globalnews.ca/news/12103918/nova-scotia-premier-data-centres/</w:t>
        </w:r>
      </w:hyperlink>
    </w:p>
    <w:p w14:paraId="5B153C20" w14:textId="77777777" w:rsidR="00120439" w:rsidRDefault="00393702">
      <w:pPr>
        <w:pStyle w:val="ListParagraph"/>
        <w:numPr>
          <w:ilvl w:val="0"/>
          <w:numId w:val="2"/>
        </w:numPr>
        <w:spacing w:after="60"/>
      </w:pPr>
      <w:hyperlink r:id="rId11" w:history="1">
        <w:r>
          <w:rPr>
            <w:rStyle w:val="Hyperlink"/>
            <w:color w:val="2E75B6"/>
            <w:sz w:val="20"/>
            <w:szCs w:val="20"/>
          </w:rPr>
          <w:t>Your Halifax Now: Houston says Nova Scotia's position on data centres has changed — https://yourhalifaxnow.ca/houston-says-nova-scotias-position-on-data-centres-has-changed/</w:t>
        </w:r>
      </w:hyperlink>
    </w:p>
    <w:p w14:paraId="5B153C21" w14:textId="77777777" w:rsidR="00120439" w:rsidRDefault="00393702">
      <w:pPr>
        <w:pStyle w:val="ListParagraph"/>
        <w:numPr>
          <w:ilvl w:val="0"/>
          <w:numId w:val="2"/>
        </w:numPr>
        <w:spacing w:after="60"/>
      </w:pPr>
      <w:hyperlink r:id="rId12" w:history="1">
        <w:r>
          <w:rPr>
            <w:rStyle w:val="Hyperlink"/>
            <w:color w:val="2E75B6"/>
            <w:sz w:val="20"/>
            <w:szCs w:val="20"/>
          </w:rPr>
          <w:t>Government of Canada: Responsible Data Centre Development Principles (via Yahoo Finance / CNW) — https://finance.yahoo.com/technology/ai/articles/government-canada-launches-canadas-responsible-181000916.html</w:t>
        </w:r>
      </w:hyperlink>
    </w:p>
    <w:p w14:paraId="5B153C22" w14:textId="77777777" w:rsidR="00120439" w:rsidRDefault="00393702">
      <w:pPr>
        <w:pStyle w:val="ListParagraph"/>
        <w:numPr>
          <w:ilvl w:val="0"/>
          <w:numId w:val="2"/>
        </w:numPr>
        <w:spacing w:after="60"/>
      </w:pPr>
      <w:hyperlink r:id="rId13" w:history="1">
        <w:r>
          <w:rPr>
            <w:rStyle w:val="Hyperlink"/>
            <w:color w:val="2E75B6"/>
            <w:sz w:val="20"/>
            <w:szCs w:val="20"/>
          </w:rPr>
          <w:t>BetaKit: OpenAI, Anthropic and others sign Canada's new data centre framework — https://betakit.com/openai-anthropic-sign-on-to-canadas-new-data-centre-framework-as-public-opinion-sours-on-buildout/</w:t>
        </w:r>
      </w:hyperlink>
    </w:p>
    <w:p w14:paraId="5B153C23" w14:textId="77777777" w:rsidR="00120439" w:rsidRDefault="00393702">
      <w:pPr>
        <w:pStyle w:val="ListParagraph"/>
        <w:numPr>
          <w:ilvl w:val="0"/>
          <w:numId w:val="2"/>
        </w:numPr>
        <w:spacing w:after="60"/>
      </w:pPr>
      <w:hyperlink r:id="rId14" w:history="1">
        <w:r>
          <w:rPr>
            <w:rStyle w:val="Hyperlink"/>
            <w:color w:val="2E75B6"/>
            <w:sz w:val="20"/>
            <w:szCs w:val="20"/>
          </w:rPr>
          <w:t>Government of New Brunswick: Data centre development — https://www.gnb.ca/en/gov/engagement-consultation/data-centre.html</w:t>
        </w:r>
      </w:hyperlink>
    </w:p>
    <w:p w14:paraId="5B153C24" w14:textId="77777777" w:rsidR="00120439" w:rsidRDefault="00393702">
      <w:pPr>
        <w:pStyle w:val="ListParagraph"/>
        <w:numPr>
          <w:ilvl w:val="0"/>
          <w:numId w:val="2"/>
        </w:numPr>
        <w:spacing w:after="60"/>
      </w:pPr>
      <w:hyperlink r:id="rId15" w:history="1">
        <w:r>
          <w:rPr>
            <w:rStyle w:val="Hyperlink"/>
            <w:color w:val="2E75B6"/>
            <w:sz w:val="20"/>
            <w:szCs w:val="20"/>
          </w:rPr>
          <w:t>Global News: Saint John second data centre proposal — https://globalnews.ca/news/12088310/saint-john-lorneville-second-data-centre-proposal/</w:t>
        </w:r>
      </w:hyperlink>
    </w:p>
    <w:p w14:paraId="5B153C25" w14:textId="77777777" w:rsidR="00120439" w:rsidRDefault="00393702">
      <w:pPr>
        <w:pStyle w:val="ListParagraph"/>
        <w:numPr>
          <w:ilvl w:val="0"/>
          <w:numId w:val="2"/>
        </w:numPr>
        <w:spacing w:after="60"/>
      </w:pPr>
      <w:hyperlink r:id="rId16" w:history="1">
        <w:r>
          <w:rPr>
            <w:rStyle w:val="Hyperlink"/>
            <w:color w:val="2E75B6"/>
            <w:sz w:val="20"/>
            <w:szCs w:val="20"/>
          </w:rPr>
          <w:t>CBC: Saint John data centre water (EIA filing) — https://www.cbc.ca/news/canada/new-brunswick/saint-john-data-centre-9.7167767</w:t>
        </w:r>
      </w:hyperlink>
    </w:p>
    <w:p w14:paraId="5B153C26" w14:textId="77777777" w:rsidR="00120439" w:rsidRDefault="00393702">
      <w:pPr>
        <w:pStyle w:val="ListParagraph"/>
        <w:numPr>
          <w:ilvl w:val="0"/>
          <w:numId w:val="2"/>
        </w:numPr>
        <w:spacing w:after="60"/>
      </w:pPr>
      <w:hyperlink r:id="rId17" w:history="1">
        <w:r>
          <w:rPr>
            <w:rStyle w:val="Hyperlink"/>
            <w:color w:val="2E75B6"/>
            <w:sz w:val="20"/>
            <w:szCs w:val="20"/>
          </w:rPr>
          <w:t>CBC: Charlottetown mayor and a hypothetical AI data centre — https://www.cbc.ca/news/canada/prince-edward-island/pei-charlottetown-ai-data-centre-9.7229614</w:t>
        </w:r>
      </w:hyperlink>
    </w:p>
    <w:p w14:paraId="5B153C27" w14:textId="77777777" w:rsidR="00120439" w:rsidRDefault="00393702">
      <w:pPr>
        <w:pStyle w:val="ListParagraph"/>
        <w:numPr>
          <w:ilvl w:val="0"/>
          <w:numId w:val="2"/>
        </w:numPr>
        <w:spacing w:after="60"/>
      </w:pPr>
      <w:hyperlink r:id="rId18" w:history="1">
        <w:r>
          <w:rPr>
            <w:rStyle w:val="Hyperlink"/>
            <w:color w:val="2E75B6"/>
            <w:sz w:val="20"/>
            <w:szCs w:val="20"/>
          </w:rPr>
          <w:t>CBC: N.L. door is 'open for business' for AI data centres — https://www.cbc.ca/news/canada/newfoundland-labrador/ai-data-centres-nl-9.7361381</w:t>
        </w:r>
      </w:hyperlink>
    </w:p>
    <w:p w14:paraId="5B153C28" w14:textId="77777777" w:rsidR="00120439" w:rsidRDefault="00393702">
      <w:pPr>
        <w:pStyle w:val="ListParagraph"/>
        <w:numPr>
          <w:ilvl w:val="0"/>
          <w:numId w:val="2"/>
        </w:numPr>
        <w:spacing w:after="60"/>
      </w:pPr>
      <w:hyperlink r:id="rId19" w:history="1">
        <w:r>
          <w:rPr>
            <w:rStyle w:val="Hyperlink"/>
            <w:color w:val="2E75B6"/>
            <w:sz w:val="20"/>
            <w:szCs w:val="20"/>
          </w:rPr>
          <w:t>NTV: Grand Falls-Windsor mayor open to development of data centres — https://ntv.ca/business/grand-falls-windsor-mayor-open-to-development-of-data-centres</w:t>
        </w:r>
      </w:hyperlink>
    </w:p>
    <w:sectPr w:rsidR="00120439">
      <w:footerReference w:type="default" r:id="rId20"/>
      <w:pgSz w:w="12240" w:h="15840"/>
      <w:pgMar w:top="1000" w:right="1080" w:bottom="100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434805" w14:textId="77777777" w:rsidR="00393702" w:rsidRDefault="00393702">
      <w:r>
        <w:separator/>
      </w:r>
    </w:p>
  </w:endnote>
  <w:endnote w:type="continuationSeparator" w:id="0">
    <w:p w14:paraId="5E9EACF1" w14:textId="77777777" w:rsidR="00393702" w:rsidRDefault="0039370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153C29" w14:textId="288A3E69" w:rsidR="00120439" w:rsidRDefault="00393702">
    <w:pPr>
      <w:jc w:val="center"/>
    </w:pPr>
    <w:r>
      <w:rPr>
        <w:color w:val="595959"/>
        <w:sz w:val="16"/>
        <w:szCs w:val="16"/>
      </w:rPr>
      <w:t xml:space="preserve">Top 5 Atlantic Part B guide  |  October 10–17, 2026  |  Page </w:t>
    </w:r>
    <w:r>
      <w:rPr>
        <w:color w:val="595959"/>
        <w:sz w:val="16"/>
        <w:szCs w:val="16"/>
      </w:rPr>
      <w:fldChar w:fldCharType="begin"/>
    </w:r>
    <w:r>
      <w:rPr>
        <w:color w:val="595959"/>
        <w:sz w:val="16"/>
        <w:szCs w:val="16"/>
      </w:rPr>
      <w:instrText>PAGE</w:instrText>
    </w:r>
    <w:r>
      <w:rPr>
        <w:color w:val="595959"/>
        <w:sz w:val="16"/>
        <w:szCs w:val="16"/>
      </w:rPr>
      <w:fldChar w:fldCharType="separate"/>
    </w:r>
    <w:r w:rsidR="00837DFD">
      <w:rPr>
        <w:noProof/>
        <w:color w:val="595959"/>
        <w:sz w:val="16"/>
        <w:szCs w:val="16"/>
      </w:rPr>
      <w:t>1</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D4EDBC" w14:textId="77777777" w:rsidR="00393702" w:rsidRDefault="00393702">
      <w:r>
        <w:separator/>
      </w:r>
    </w:p>
  </w:footnote>
  <w:footnote w:type="continuationSeparator" w:id="0">
    <w:p w14:paraId="0BB8BD5A" w14:textId="77777777" w:rsidR="00393702" w:rsidRDefault="0039370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B20358"/>
    <w:multiLevelType w:val="hybridMultilevel"/>
    <w:tmpl w:val="01068574"/>
    <w:lvl w:ilvl="0" w:tplc="33A0C7A0">
      <w:start w:val="1"/>
      <w:numFmt w:val="decimal"/>
      <w:lvlText w:val="%1."/>
      <w:lvlJc w:val="left"/>
      <w:pPr>
        <w:ind w:left="540" w:hanging="360"/>
      </w:pPr>
    </w:lvl>
    <w:lvl w:ilvl="1" w:tplc="F4FE37D0">
      <w:numFmt w:val="decimal"/>
      <w:lvlText w:val=""/>
      <w:lvlJc w:val="left"/>
    </w:lvl>
    <w:lvl w:ilvl="2" w:tplc="B390386C">
      <w:numFmt w:val="decimal"/>
      <w:lvlText w:val=""/>
      <w:lvlJc w:val="left"/>
    </w:lvl>
    <w:lvl w:ilvl="3" w:tplc="D4520808">
      <w:numFmt w:val="decimal"/>
      <w:lvlText w:val=""/>
      <w:lvlJc w:val="left"/>
    </w:lvl>
    <w:lvl w:ilvl="4" w:tplc="8B76D24A">
      <w:numFmt w:val="decimal"/>
      <w:lvlText w:val=""/>
      <w:lvlJc w:val="left"/>
    </w:lvl>
    <w:lvl w:ilvl="5" w:tplc="E27A0C3E">
      <w:numFmt w:val="decimal"/>
      <w:lvlText w:val=""/>
      <w:lvlJc w:val="left"/>
    </w:lvl>
    <w:lvl w:ilvl="6" w:tplc="ED160D36">
      <w:numFmt w:val="decimal"/>
      <w:lvlText w:val=""/>
      <w:lvlJc w:val="left"/>
    </w:lvl>
    <w:lvl w:ilvl="7" w:tplc="23609B2A">
      <w:numFmt w:val="decimal"/>
      <w:lvlText w:val=""/>
      <w:lvlJc w:val="left"/>
    </w:lvl>
    <w:lvl w:ilvl="8" w:tplc="412CC8C2">
      <w:numFmt w:val="decimal"/>
      <w:lvlText w:val=""/>
      <w:lvlJc w:val="left"/>
    </w:lvl>
  </w:abstractNum>
  <w:abstractNum w:abstractNumId="1" w15:restartNumberingAfterBreak="0">
    <w:nsid w:val="26316045"/>
    <w:multiLevelType w:val="hybridMultilevel"/>
    <w:tmpl w:val="FF60C2C6"/>
    <w:lvl w:ilvl="0" w:tplc="D83C2844">
      <w:start w:val="1"/>
      <w:numFmt w:val="decimal"/>
      <w:lvlText w:val="%1."/>
      <w:lvlJc w:val="left"/>
      <w:pPr>
        <w:ind w:left="540" w:hanging="360"/>
      </w:pPr>
    </w:lvl>
    <w:lvl w:ilvl="1" w:tplc="370AD6A0">
      <w:numFmt w:val="decimal"/>
      <w:lvlText w:val=""/>
      <w:lvlJc w:val="left"/>
    </w:lvl>
    <w:lvl w:ilvl="2" w:tplc="713C77A0">
      <w:numFmt w:val="decimal"/>
      <w:lvlText w:val=""/>
      <w:lvlJc w:val="left"/>
    </w:lvl>
    <w:lvl w:ilvl="3" w:tplc="D7E4E146">
      <w:numFmt w:val="decimal"/>
      <w:lvlText w:val=""/>
      <w:lvlJc w:val="left"/>
    </w:lvl>
    <w:lvl w:ilvl="4" w:tplc="FD9E3262">
      <w:numFmt w:val="decimal"/>
      <w:lvlText w:val=""/>
      <w:lvlJc w:val="left"/>
    </w:lvl>
    <w:lvl w:ilvl="5" w:tplc="3B92A676">
      <w:numFmt w:val="decimal"/>
      <w:lvlText w:val=""/>
      <w:lvlJc w:val="left"/>
    </w:lvl>
    <w:lvl w:ilvl="6" w:tplc="A00ED614">
      <w:numFmt w:val="decimal"/>
      <w:lvlText w:val=""/>
      <w:lvlJc w:val="left"/>
    </w:lvl>
    <w:lvl w:ilvl="7" w:tplc="3E361C48">
      <w:numFmt w:val="decimal"/>
      <w:lvlText w:val=""/>
      <w:lvlJc w:val="left"/>
    </w:lvl>
    <w:lvl w:ilvl="8" w:tplc="4E72DED4">
      <w:numFmt w:val="decimal"/>
      <w:lvlText w:val=""/>
      <w:lvlJc w:val="left"/>
    </w:lvl>
  </w:abstractNum>
  <w:abstractNum w:abstractNumId="2" w15:restartNumberingAfterBreak="0">
    <w:nsid w:val="297B004C"/>
    <w:multiLevelType w:val="hybridMultilevel"/>
    <w:tmpl w:val="FE6C0C3C"/>
    <w:lvl w:ilvl="0" w:tplc="B1DCBEF2">
      <w:start w:val="1"/>
      <w:numFmt w:val="decimal"/>
      <w:lvlText w:val="%1."/>
      <w:lvlJc w:val="left"/>
      <w:pPr>
        <w:ind w:left="540" w:hanging="360"/>
      </w:pPr>
    </w:lvl>
    <w:lvl w:ilvl="1" w:tplc="DAC8CB98">
      <w:numFmt w:val="decimal"/>
      <w:lvlText w:val=""/>
      <w:lvlJc w:val="left"/>
    </w:lvl>
    <w:lvl w:ilvl="2" w:tplc="23920240">
      <w:numFmt w:val="decimal"/>
      <w:lvlText w:val=""/>
      <w:lvlJc w:val="left"/>
    </w:lvl>
    <w:lvl w:ilvl="3" w:tplc="95A8D2EE">
      <w:numFmt w:val="decimal"/>
      <w:lvlText w:val=""/>
      <w:lvlJc w:val="left"/>
    </w:lvl>
    <w:lvl w:ilvl="4" w:tplc="B418835E">
      <w:numFmt w:val="decimal"/>
      <w:lvlText w:val=""/>
      <w:lvlJc w:val="left"/>
    </w:lvl>
    <w:lvl w:ilvl="5" w:tplc="437AF6E6">
      <w:numFmt w:val="decimal"/>
      <w:lvlText w:val=""/>
      <w:lvlJc w:val="left"/>
    </w:lvl>
    <w:lvl w:ilvl="6" w:tplc="77160E1E">
      <w:numFmt w:val="decimal"/>
      <w:lvlText w:val=""/>
      <w:lvlJc w:val="left"/>
    </w:lvl>
    <w:lvl w:ilvl="7" w:tplc="17FCA7C6">
      <w:numFmt w:val="decimal"/>
      <w:lvlText w:val=""/>
      <w:lvlJc w:val="left"/>
    </w:lvl>
    <w:lvl w:ilvl="8" w:tplc="D2D61470">
      <w:numFmt w:val="decimal"/>
      <w:lvlText w:val=""/>
      <w:lvlJc w:val="left"/>
    </w:lvl>
  </w:abstractNum>
  <w:abstractNum w:abstractNumId="3" w15:restartNumberingAfterBreak="0">
    <w:nsid w:val="2BDB2705"/>
    <w:multiLevelType w:val="hybridMultilevel"/>
    <w:tmpl w:val="27F65500"/>
    <w:lvl w:ilvl="0" w:tplc="5726BE7A">
      <w:start w:val="1"/>
      <w:numFmt w:val="decimal"/>
      <w:lvlText w:val="%1."/>
      <w:lvlJc w:val="left"/>
      <w:pPr>
        <w:ind w:left="540" w:hanging="360"/>
      </w:pPr>
    </w:lvl>
    <w:lvl w:ilvl="1" w:tplc="D5FA6920">
      <w:numFmt w:val="decimal"/>
      <w:lvlText w:val=""/>
      <w:lvlJc w:val="left"/>
    </w:lvl>
    <w:lvl w:ilvl="2" w:tplc="7EA4EEDC">
      <w:numFmt w:val="decimal"/>
      <w:lvlText w:val=""/>
      <w:lvlJc w:val="left"/>
    </w:lvl>
    <w:lvl w:ilvl="3" w:tplc="31ACDCCC">
      <w:numFmt w:val="decimal"/>
      <w:lvlText w:val=""/>
      <w:lvlJc w:val="left"/>
    </w:lvl>
    <w:lvl w:ilvl="4" w:tplc="FA02A6EC">
      <w:numFmt w:val="decimal"/>
      <w:lvlText w:val=""/>
      <w:lvlJc w:val="left"/>
    </w:lvl>
    <w:lvl w:ilvl="5" w:tplc="5C7ED7E2">
      <w:numFmt w:val="decimal"/>
      <w:lvlText w:val=""/>
      <w:lvlJc w:val="left"/>
    </w:lvl>
    <w:lvl w:ilvl="6" w:tplc="83527452">
      <w:numFmt w:val="decimal"/>
      <w:lvlText w:val=""/>
      <w:lvlJc w:val="left"/>
    </w:lvl>
    <w:lvl w:ilvl="7" w:tplc="EE48EA32">
      <w:numFmt w:val="decimal"/>
      <w:lvlText w:val=""/>
      <w:lvlJc w:val="left"/>
    </w:lvl>
    <w:lvl w:ilvl="8" w:tplc="25AEFA76">
      <w:numFmt w:val="decimal"/>
      <w:lvlText w:val=""/>
      <w:lvlJc w:val="left"/>
    </w:lvl>
  </w:abstractNum>
  <w:abstractNum w:abstractNumId="4" w15:restartNumberingAfterBreak="0">
    <w:nsid w:val="318F6B75"/>
    <w:multiLevelType w:val="hybridMultilevel"/>
    <w:tmpl w:val="8594F494"/>
    <w:lvl w:ilvl="0" w:tplc="7DDE2DE6">
      <w:start w:val="1"/>
      <w:numFmt w:val="decimal"/>
      <w:lvlText w:val="%1."/>
      <w:lvlJc w:val="left"/>
      <w:pPr>
        <w:ind w:left="540" w:hanging="360"/>
      </w:pPr>
    </w:lvl>
    <w:lvl w:ilvl="1" w:tplc="3788E642">
      <w:numFmt w:val="decimal"/>
      <w:lvlText w:val=""/>
      <w:lvlJc w:val="left"/>
    </w:lvl>
    <w:lvl w:ilvl="2" w:tplc="1D3AC150">
      <w:numFmt w:val="decimal"/>
      <w:lvlText w:val=""/>
      <w:lvlJc w:val="left"/>
    </w:lvl>
    <w:lvl w:ilvl="3" w:tplc="9258DE48">
      <w:numFmt w:val="decimal"/>
      <w:lvlText w:val=""/>
      <w:lvlJc w:val="left"/>
    </w:lvl>
    <w:lvl w:ilvl="4" w:tplc="0DFE4570">
      <w:numFmt w:val="decimal"/>
      <w:lvlText w:val=""/>
      <w:lvlJc w:val="left"/>
    </w:lvl>
    <w:lvl w:ilvl="5" w:tplc="67B29386">
      <w:numFmt w:val="decimal"/>
      <w:lvlText w:val=""/>
      <w:lvlJc w:val="left"/>
    </w:lvl>
    <w:lvl w:ilvl="6" w:tplc="ECCAB402">
      <w:numFmt w:val="decimal"/>
      <w:lvlText w:val=""/>
      <w:lvlJc w:val="left"/>
    </w:lvl>
    <w:lvl w:ilvl="7" w:tplc="1FE84BF0">
      <w:numFmt w:val="decimal"/>
      <w:lvlText w:val=""/>
      <w:lvlJc w:val="left"/>
    </w:lvl>
    <w:lvl w:ilvl="8" w:tplc="C58C446C">
      <w:numFmt w:val="decimal"/>
      <w:lvlText w:val=""/>
      <w:lvlJc w:val="left"/>
    </w:lvl>
  </w:abstractNum>
  <w:abstractNum w:abstractNumId="5" w15:restartNumberingAfterBreak="0">
    <w:nsid w:val="44303798"/>
    <w:multiLevelType w:val="hybridMultilevel"/>
    <w:tmpl w:val="11B6F3E0"/>
    <w:lvl w:ilvl="0" w:tplc="8D4284E8">
      <w:start w:val="1"/>
      <w:numFmt w:val="decimal"/>
      <w:lvlText w:val="%1."/>
      <w:lvlJc w:val="left"/>
      <w:pPr>
        <w:ind w:left="540" w:hanging="360"/>
      </w:pPr>
    </w:lvl>
    <w:lvl w:ilvl="1" w:tplc="47CAA2CE">
      <w:numFmt w:val="decimal"/>
      <w:lvlText w:val=""/>
      <w:lvlJc w:val="left"/>
    </w:lvl>
    <w:lvl w:ilvl="2" w:tplc="31BA1E08">
      <w:numFmt w:val="decimal"/>
      <w:lvlText w:val=""/>
      <w:lvlJc w:val="left"/>
    </w:lvl>
    <w:lvl w:ilvl="3" w:tplc="581A5098">
      <w:numFmt w:val="decimal"/>
      <w:lvlText w:val=""/>
      <w:lvlJc w:val="left"/>
    </w:lvl>
    <w:lvl w:ilvl="4" w:tplc="7182F29E">
      <w:numFmt w:val="decimal"/>
      <w:lvlText w:val=""/>
      <w:lvlJc w:val="left"/>
    </w:lvl>
    <w:lvl w:ilvl="5" w:tplc="258A7F18">
      <w:numFmt w:val="decimal"/>
      <w:lvlText w:val=""/>
      <w:lvlJc w:val="left"/>
    </w:lvl>
    <w:lvl w:ilvl="6" w:tplc="42CCE188">
      <w:numFmt w:val="decimal"/>
      <w:lvlText w:val=""/>
      <w:lvlJc w:val="left"/>
    </w:lvl>
    <w:lvl w:ilvl="7" w:tplc="A842925A">
      <w:numFmt w:val="decimal"/>
      <w:lvlText w:val=""/>
      <w:lvlJc w:val="left"/>
    </w:lvl>
    <w:lvl w:ilvl="8" w:tplc="1FF0C4F8">
      <w:numFmt w:val="decimal"/>
      <w:lvlText w:val=""/>
      <w:lvlJc w:val="left"/>
    </w:lvl>
  </w:abstractNum>
  <w:abstractNum w:abstractNumId="6" w15:restartNumberingAfterBreak="0">
    <w:nsid w:val="47210890"/>
    <w:multiLevelType w:val="hybridMultilevel"/>
    <w:tmpl w:val="4EF4359A"/>
    <w:lvl w:ilvl="0" w:tplc="C096AD4C">
      <w:start w:val="1"/>
      <w:numFmt w:val="decimal"/>
      <w:lvlText w:val="%1."/>
      <w:lvlJc w:val="left"/>
      <w:pPr>
        <w:ind w:left="540" w:hanging="360"/>
      </w:pPr>
    </w:lvl>
    <w:lvl w:ilvl="1" w:tplc="C91E01C4">
      <w:numFmt w:val="decimal"/>
      <w:lvlText w:val=""/>
      <w:lvlJc w:val="left"/>
    </w:lvl>
    <w:lvl w:ilvl="2" w:tplc="0E52E1CE">
      <w:numFmt w:val="decimal"/>
      <w:lvlText w:val=""/>
      <w:lvlJc w:val="left"/>
    </w:lvl>
    <w:lvl w:ilvl="3" w:tplc="2728ABE6">
      <w:numFmt w:val="decimal"/>
      <w:lvlText w:val=""/>
      <w:lvlJc w:val="left"/>
    </w:lvl>
    <w:lvl w:ilvl="4" w:tplc="3A3211A2">
      <w:numFmt w:val="decimal"/>
      <w:lvlText w:val=""/>
      <w:lvlJc w:val="left"/>
    </w:lvl>
    <w:lvl w:ilvl="5" w:tplc="C5BAF814">
      <w:numFmt w:val="decimal"/>
      <w:lvlText w:val=""/>
      <w:lvlJc w:val="left"/>
    </w:lvl>
    <w:lvl w:ilvl="6" w:tplc="ACBC3280">
      <w:numFmt w:val="decimal"/>
      <w:lvlText w:val=""/>
      <w:lvlJc w:val="left"/>
    </w:lvl>
    <w:lvl w:ilvl="7" w:tplc="BE4AAF14">
      <w:numFmt w:val="decimal"/>
      <w:lvlText w:val=""/>
      <w:lvlJc w:val="left"/>
    </w:lvl>
    <w:lvl w:ilvl="8" w:tplc="FD5AF31A">
      <w:numFmt w:val="decimal"/>
      <w:lvlText w:val=""/>
      <w:lvlJc w:val="left"/>
    </w:lvl>
  </w:abstractNum>
  <w:abstractNum w:abstractNumId="7" w15:restartNumberingAfterBreak="0">
    <w:nsid w:val="588D555D"/>
    <w:multiLevelType w:val="hybridMultilevel"/>
    <w:tmpl w:val="46AEDEE2"/>
    <w:lvl w:ilvl="0" w:tplc="2CCCD6E6">
      <w:start w:val="1"/>
      <w:numFmt w:val="bullet"/>
      <w:lvlText w:val="●"/>
      <w:lvlJc w:val="left"/>
      <w:pPr>
        <w:ind w:left="720" w:hanging="360"/>
      </w:pPr>
    </w:lvl>
    <w:lvl w:ilvl="1" w:tplc="F53A7CCA">
      <w:start w:val="1"/>
      <w:numFmt w:val="bullet"/>
      <w:lvlText w:val="○"/>
      <w:lvlJc w:val="left"/>
      <w:pPr>
        <w:ind w:left="1440" w:hanging="360"/>
      </w:pPr>
    </w:lvl>
    <w:lvl w:ilvl="2" w:tplc="C834F968">
      <w:start w:val="1"/>
      <w:numFmt w:val="bullet"/>
      <w:lvlText w:val="■"/>
      <w:lvlJc w:val="left"/>
      <w:pPr>
        <w:ind w:left="2160" w:hanging="360"/>
      </w:pPr>
    </w:lvl>
    <w:lvl w:ilvl="3" w:tplc="C01EF7DA">
      <w:start w:val="1"/>
      <w:numFmt w:val="bullet"/>
      <w:lvlText w:val="●"/>
      <w:lvlJc w:val="left"/>
      <w:pPr>
        <w:ind w:left="2880" w:hanging="360"/>
      </w:pPr>
    </w:lvl>
    <w:lvl w:ilvl="4" w:tplc="2AF8EBAA">
      <w:start w:val="1"/>
      <w:numFmt w:val="bullet"/>
      <w:lvlText w:val="○"/>
      <w:lvlJc w:val="left"/>
      <w:pPr>
        <w:ind w:left="3600" w:hanging="360"/>
      </w:pPr>
    </w:lvl>
    <w:lvl w:ilvl="5" w:tplc="91EEF94A">
      <w:start w:val="1"/>
      <w:numFmt w:val="bullet"/>
      <w:lvlText w:val="■"/>
      <w:lvlJc w:val="left"/>
      <w:pPr>
        <w:ind w:left="4320" w:hanging="360"/>
      </w:pPr>
    </w:lvl>
    <w:lvl w:ilvl="6" w:tplc="4B6C05E4">
      <w:start w:val="1"/>
      <w:numFmt w:val="bullet"/>
      <w:lvlText w:val="●"/>
      <w:lvlJc w:val="left"/>
      <w:pPr>
        <w:ind w:left="5040" w:hanging="360"/>
      </w:pPr>
    </w:lvl>
    <w:lvl w:ilvl="7" w:tplc="71EE20EE">
      <w:start w:val="1"/>
      <w:numFmt w:val="bullet"/>
      <w:lvlText w:val="●"/>
      <w:lvlJc w:val="left"/>
      <w:pPr>
        <w:ind w:left="5760" w:hanging="360"/>
      </w:pPr>
    </w:lvl>
    <w:lvl w:ilvl="8" w:tplc="B876F87E">
      <w:start w:val="1"/>
      <w:numFmt w:val="bullet"/>
      <w:lvlText w:val="●"/>
      <w:lvlJc w:val="left"/>
      <w:pPr>
        <w:ind w:left="6480" w:hanging="360"/>
      </w:pPr>
    </w:lvl>
  </w:abstractNum>
  <w:abstractNum w:abstractNumId="8" w15:restartNumberingAfterBreak="0">
    <w:nsid w:val="5AA7735E"/>
    <w:multiLevelType w:val="hybridMultilevel"/>
    <w:tmpl w:val="601698A8"/>
    <w:lvl w:ilvl="0" w:tplc="FF5E4FA8">
      <w:start w:val="1"/>
      <w:numFmt w:val="decimal"/>
      <w:lvlText w:val="%1."/>
      <w:lvlJc w:val="left"/>
      <w:pPr>
        <w:ind w:left="540" w:hanging="360"/>
      </w:pPr>
    </w:lvl>
    <w:lvl w:ilvl="1" w:tplc="5372952A">
      <w:numFmt w:val="decimal"/>
      <w:lvlText w:val=""/>
      <w:lvlJc w:val="left"/>
    </w:lvl>
    <w:lvl w:ilvl="2" w:tplc="D9C05376">
      <w:numFmt w:val="decimal"/>
      <w:lvlText w:val=""/>
      <w:lvlJc w:val="left"/>
    </w:lvl>
    <w:lvl w:ilvl="3" w:tplc="3B5E19C0">
      <w:numFmt w:val="decimal"/>
      <w:lvlText w:val=""/>
      <w:lvlJc w:val="left"/>
    </w:lvl>
    <w:lvl w:ilvl="4" w:tplc="53DA5C02">
      <w:numFmt w:val="decimal"/>
      <w:lvlText w:val=""/>
      <w:lvlJc w:val="left"/>
    </w:lvl>
    <w:lvl w:ilvl="5" w:tplc="55ECA514">
      <w:numFmt w:val="decimal"/>
      <w:lvlText w:val=""/>
      <w:lvlJc w:val="left"/>
    </w:lvl>
    <w:lvl w:ilvl="6" w:tplc="633A458E">
      <w:numFmt w:val="decimal"/>
      <w:lvlText w:val=""/>
      <w:lvlJc w:val="left"/>
    </w:lvl>
    <w:lvl w:ilvl="7" w:tplc="DDFA714A">
      <w:numFmt w:val="decimal"/>
      <w:lvlText w:val=""/>
      <w:lvlJc w:val="left"/>
    </w:lvl>
    <w:lvl w:ilvl="8" w:tplc="908A7312">
      <w:numFmt w:val="decimal"/>
      <w:lvlText w:val=""/>
      <w:lvlJc w:val="left"/>
    </w:lvl>
  </w:abstractNum>
  <w:abstractNum w:abstractNumId="9" w15:restartNumberingAfterBreak="0">
    <w:nsid w:val="5FE22612"/>
    <w:multiLevelType w:val="hybridMultilevel"/>
    <w:tmpl w:val="6EA655FE"/>
    <w:lvl w:ilvl="0" w:tplc="8878FBCA">
      <w:start w:val="1"/>
      <w:numFmt w:val="decimal"/>
      <w:lvlText w:val="%1."/>
      <w:lvlJc w:val="left"/>
      <w:pPr>
        <w:ind w:left="540" w:hanging="360"/>
      </w:pPr>
    </w:lvl>
    <w:lvl w:ilvl="1" w:tplc="12EC3DC4">
      <w:numFmt w:val="decimal"/>
      <w:lvlText w:val=""/>
      <w:lvlJc w:val="left"/>
    </w:lvl>
    <w:lvl w:ilvl="2" w:tplc="179C3B7E">
      <w:numFmt w:val="decimal"/>
      <w:lvlText w:val=""/>
      <w:lvlJc w:val="left"/>
    </w:lvl>
    <w:lvl w:ilvl="3" w:tplc="E500C744">
      <w:numFmt w:val="decimal"/>
      <w:lvlText w:val=""/>
      <w:lvlJc w:val="left"/>
    </w:lvl>
    <w:lvl w:ilvl="4" w:tplc="27682BEA">
      <w:numFmt w:val="decimal"/>
      <w:lvlText w:val=""/>
      <w:lvlJc w:val="left"/>
    </w:lvl>
    <w:lvl w:ilvl="5" w:tplc="0D6A0EC8">
      <w:numFmt w:val="decimal"/>
      <w:lvlText w:val=""/>
      <w:lvlJc w:val="left"/>
    </w:lvl>
    <w:lvl w:ilvl="6" w:tplc="91CCD224">
      <w:numFmt w:val="decimal"/>
      <w:lvlText w:val=""/>
      <w:lvlJc w:val="left"/>
    </w:lvl>
    <w:lvl w:ilvl="7" w:tplc="56E8826C">
      <w:numFmt w:val="decimal"/>
      <w:lvlText w:val=""/>
      <w:lvlJc w:val="left"/>
    </w:lvl>
    <w:lvl w:ilvl="8" w:tplc="097890FC">
      <w:numFmt w:val="decimal"/>
      <w:lvlText w:val=""/>
      <w:lvlJc w:val="left"/>
    </w:lvl>
  </w:abstractNum>
  <w:abstractNum w:abstractNumId="10" w15:restartNumberingAfterBreak="0">
    <w:nsid w:val="64D33664"/>
    <w:multiLevelType w:val="hybridMultilevel"/>
    <w:tmpl w:val="9CA29DD6"/>
    <w:lvl w:ilvl="0" w:tplc="92625154">
      <w:start w:val="1"/>
      <w:numFmt w:val="bullet"/>
      <w:lvlText w:val="•"/>
      <w:lvlJc w:val="left"/>
      <w:pPr>
        <w:ind w:left="540" w:hanging="270"/>
      </w:pPr>
    </w:lvl>
    <w:lvl w:ilvl="1" w:tplc="599C0710">
      <w:numFmt w:val="decimal"/>
      <w:lvlText w:val=""/>
      <w:lvlJc w:val="left"/>
    </w:lvl>
    <w:lvl w:ilvl="2" w:tplc="3432CB14">
      <w:numFmt w:val="decimal"/>
      <w:lvlText w:val=""/>
      <w:lvlJc w:val="left"/>
    </w:lvl>
    <w:lvl w:ilvl="3" w:tplc="4CCC9DBE">
      <w:numFmt w:val="decimal"/>
      <w:lvlText w:val=""/>
      <w:lvlJc w:val="left"/>
    </w:lvl>
    <w:lvl w:ilvl="4" w:tplc="23BA035A">
      <w:numFmt w:val="decimal"/>
      <w:lvlText w:val=""/>
      <w:lvlJc w:val="left"/>
    </w:lvl>
    <w:lvl w:ilvl="5" w:tplc="F9AE47F8">
      <w:numFmt w:val="decimal"/>
      <w:lvlText w:val=""/>
      <w:lvlJc w:val="left"/>
    </w:lvl>
    <w:lvl w:ilvl="6" w:tplc="79204FE0">
      <w:numFmt w:val="decimal"/>
      <w:lvlText w:val=""/>
      <w:lvlJc w:val="left"/>
    </w:lvl>
    <w:lvl w:ilvl="7" w:tplc="DE84FCA4">
      <w:numFmt w:val="decimal"/>
      <w:lvlText w:val=""/>
      <w:lvlJc w:val="left"/>
    </w:lvl>
    <w:lvl w:ilvl="8" w:tplc="C8C0E42A">
      <w:numFmt w:val="decimal"/>
      <w:lvlText w:val=""/>
      <w:lvlJc w:val="left"/>
    </w:lvl>
  </w:abstractNum>
  <w:abstractNum w:abstractNumId="11" w15:restartNumberingAfterBreak="0">
    <w:nsid w:val="70E133A0"/>
    <w:multiLevelType w:val="hybridMultilevel"/>
    <w:tmpl w:val="9ED24760"/>
    <w:lvl w:ilvl="0" w:tplc="8F0ADC68">
      <w:start w:val="1"/>
      <w:numFmt w:val="decimal"/>
      <w:lvlText w:val="%1."/>
      <w:lvlJc w:val="left"/>
      <w:pPr>
        <w:ind w:left="540" w:hanging="360"/>
      </w:pPr>
    </w:lvl>
    <w:lvl w:ilvl="1" w:tplc="3F3AED78">
      <w:numFmt w:val="decimal"/>
      <w:lvlText w:val=""/>
      <w:lvlJc w:val="left"/>
    </w:lvl>
    <w:lvl w:ilvl="2" w:tplc="B81A5B7A">
      <w:numFmt w:val="decimal"/>
      <w:lvlText w:val=""/>
      <w:lvlJc w:val="left"/>
    </w:lvl>
    <w:lvl w:ilvl="3" w:tplc="F206744A">
      <w:numFmt w:val="decimal"/>
      <w:lvlText w:val=""/>
      <w:lvlJc w:val="left"/>
    </w:lvl>
    <w:lvl w:ilvl="4" w:tplc="C7024F50">
      <w:numFmt w:val="decimal"/>
      <w:lvlText w:val=""/>
      <w:lvlJc w:val="left"/>
    </w:lvl>
    <w:lvl w:ilvl="5" w:tplc="3412202C">
      <w:numFmt w:val="decimal"/>
      <w:lvlText w:val=""/>
      <w:lvlJc w:val="left"/>
    </w:lvl>
    <w:lvl w:ilvl="6" w:tplc="C31ED76A">
      <w:numFmt w:val="decimal"/>
      <w:lvlText w:val=""/>
      <w:lvlJc w:val="left"/>
    </w:lvl>
    <w:lvl w:ilvl="7" w:tplc="7B341722">
      <w:numFmt w:val="decimal"/>
      <w:lvlText w:val=""/>
      <w:lvlJc w:val="left"/>
    </w:lvl>
    <w:lvl w:ilvl="8" w:tplc="E4A8B8D8">
      <w:numFmt w:val="decimal"/>
      <w:lvlText w:val=""/>
      <w:lvlJc w:val="left"/>
    </w:lvl>
  </w:abstractNum>
  <w:abstractNum w:abstractNumId="12" w15:restartNumberingAfterBreak="0">
    <w:nsid w:val="717C798B"/>
    <w:multiLevelType w:val="hybridMultilevel"/>
    <w:tmpl w:val="51B63EA6"/>
    <w:lvl w:ilvl="0" w:tplc="D2F6DA42">
      <w:start w:val="1"/>
      <w:numFmt w:val="decimal"/>
      <w:lvlText w:val="%1."/>
      <w:lvlJc w:val="left"/>
      <w:pPr>
        <w:ind w:left="540" w:hanging="360"/>
      </w:pPr>
    </w:lvl>
    <w:lvl w:ilvl="1" w:tplc="D6921C0A">
      <w:numFmt w:val="decimal"/>
      <w:lvlText w:val=""/>
      <w:lvlJc w:val="left"/>
    </w:lvl>
    <w:lvl w:ilvl="2" w:tplc="1570C968">
      <w:numFmt w:val="decimal"/>
      <w:lvlText w:val=""/>
      <w:lvlJc w:val="left"/>
    </w:lvl>
    <w:lvl w:ilvl="3" w:tplc="20A26ECA">
      <w:numFmt w:val="decimal"/>
      <w:lvlText w:val=""/>
      <w:lvlJc w:val="left"/>
    </w:lvl>
    <w:lvl w:ilvl="4" w:tplc="9C92208E">
      <w:numFmt w:val="decimal"/>
      <w:lvlText w:val=""/>
      <w:lvlJc w:val="left"/>
    </w:lvl>
    <w:lvl w:ilvl="5" w:tplc="28FCBBC6">
      <w:numFmt w:val="decimal"/>
      <w:lvlText w:val=""/>
      <w:lvlJc w:val="left"/>
    </w:lvl>
    <w:lvl w:ilvl="6" w:tplc="0BCC0192">
      <w:numFmt w:val="decimal"/>
      <w:lvlText w:val=""/>
      <w:lvlJc w:val="left"/>
    </w:lvl>
    <w:lvl w:ilvl="7" w:tplc="9000F380">
      <w:numFmt w:val="decimal"/>
      <w:lvlText w:val=""/>
      <w:lvlJc w:val="left"/>
    </w:lvl>
    <w:lvl w:ilvl="8" w:tplc="F88224A2">
      <w:numFmt w:val="decimal"/>
      <w:lvlText w:val=""/>
      <w:lvlJc w:val="left"/>
    </w:lvl>
  </w:abstractNum>
  <w:abstractNum w:abstractNumId="13" w15:restartNumberingAfterBreak="0">
    <w:nsid w:val="736E2373"/>
    <w:multiLevelType w:val="hybridMultilevel"/>
    <w:tmpl w:val="6576EEF6"/>
    <w:lvl w:ilvl="0" w:tplc="E0640330">
      <w:start w:val="1"/>
      <w:numFmt w:val="decimal"/>
      <w:lvlText w:val="%1."/>
      <w:lvlJc w:val="left"/>
      <w:pPr>
        <w:ind w:left="540" w:hanging="360"/>
      </w:pPr>
    </w:lvl>
    <w:lvl w:ilvl="1" w:tplc="9D6EFE66">
      <w:numFmt w:val="decimal"/>
      <w:lvlText w:val=""/>
      <w:lvlJc w:val="left"/>
    </w:lvl>
    <w:lvl w:ilvl="2" w:tplc="2604C3EA">
      <w:numFmt w:val="decimal"/>
      <w:lvlText w:val=""/>
      <w:lvlJc w:val="left"/>
    </w:lvl>
    <w:lvl w:ilvl="3" w:tplc="7CD807BA">
      <w:numFmt w:val="decimal"/>
      <w:lvlText w:val=""/>
      <w:lvlJc w:val="left"/>
    </w:lvl>
    <w:lvl w:ilvl="4" w:tplc="ED3CA128">
      <w:numFmt w:val="decimal"/>
      <w:lvlText w:val=""/>
      <w:lvlJc w:val="left"/>
    </w:lvl>
    <w:lvl w:ilvl="5" w:tplc="F1F01E90">
      <w:numFmt w:val="decimal"/>
      <w:lvlText w:val=""/>
      <w:lvlJc w:val="left"/>
    </w:lvl>
    <w:lvl w:ilvl="6" w:tplc="BEF67A3A">
      <w:numFmt w:val="decimal"/>
      <w:lvlText w:val=""/>
      <w:lvlJc w:val="left"/>
    </w:lvl>
    <w:lvl w:ilvl="7" w:tplc="69BA6FE0">
      <w:numFmt w:val="decimal"/>
      <w:lvlText w:val=""/>
      <w:lvlJc w:val="left"/>
    </w:lvl>
    <w:lvl w:ilvl="8" w:tplc="6F40711C">
      <w:numFmt w:val="decimal"/>
      <w:lvlText w:val=""/>
      <w:lvlJc w:val="left"/>
    </w:lvl>
  </w:abstractNum>
  <w:abstractNum w:abstractNumId="14" w15:restartNumberingAfterBreak="0">
    <w:nsid w:val="7D0A4550"/>
    <w:multiLevelType w:val="hybridMultilevel"/>
    <w:tmpl w:val="BC885874"/>
    <w:lvl w:ilvl="0" w:tplc="BF547CB0">
      <w:start w:val="1"/>
      <w:numFmt w:val="decimal"/>
      <w:lvlText w:val="%1."/>
      <w:lvlJc w:val="left"/>
      <w:pPr>
        <w:ind w:left="540" w:hanging="360"/>
      </w:pPr>
    </w:lvl>
    <w:lvl w:ilvl="1" w:tplc="062E4BFC">
      <w:numFmt w:val="decimal"/>
      <w:lvlText w:val=""/>
      <w:lvlJc w:val="left"/>
    </w:lvl>
    <w:lvl w:ilvl="2" w:tplc="5DBE96C0">
      <w:numFmt w:val="decimal"/>
      <w:lvlText w:val=""/>
      <w:lvlJc w:val="left"/>
    </w:lvl>
    <w:lvl w:ilvl="3" w:tplc="EBFE36A2">
      <w:numFmt w:val="decimal"/>
      <w:lvlText w:val=""/>
      <w:lvlJc w:val="left"/>
    </w:lvl>
    <w:lvl w:ilvl="4" w:tplc="6230545E">
      <w:numFmt w:val="decimal"/>
      <w:lvlText w:val=""/>
      <w:lvlJc w:val="left"/>
    </w:lvl>
    <w:lvl w:ilvl="5" w:tplc="26804940">
      <w:numFmt w:val="decimal"/>
      <w:lvlText w:val=""/>
      <w:lvlJc w:val="left"/>
    </w:lvl>
    <w:lvl w:ilvl="6" w:tplc="94B6803E">
      <w:numFmt w:val="decimal"/>
      <w:lvlText w:val=""/>
      <w:lvlJc w:val="left"/>
    </w:lvl>
    <w:lvl w:ilvl="7" w:tplc="52969666">
      <w:numFmt w:val="decimal"/>
      <w:lvlText w:val=""/>
      <w:lvlJc w:val="left"/>
    </w:lvl>
    <w:lvl w:ilvl="8" w:tplc="3C1AFB10">
      <w:numFmt w:val="decimal"/>
      <w:lvlText w:val=""/>
      <w:lvlJc w:val="left"/>
    </w:lvl>
  </w:abstractNum>
  <w:num w:numId="1" w16cid:durableId="610356406">
    <w:abstractNumId w:val="7"/>
    <w:lvlOverride w:ilvl="0">
      <w:startOverride w:val="1"/>
    </w:lvlOverride>
  </w:num>
  <w:num w:numId="2" w16cid:durableId="1057437295">
    <w:abstractNumId w:val="10"/>
    <w:lvlOverride w:ilvl="0">
      <w:startOverride w:val="1"/>
    </w:lvlOverride>
  </w:num>
  <w:num w:numId="3" w16cid:durableId="1618102840">
    <w:abstractNumId w:val="13"/>
    <w:lvlOverride w:ilvl="0">
      <w:startOverride w:val="1"/>
    </w:lvlOverride>
  </w:num>
  <w:num w:numId="4" w16cid:durableId="646711514">
    <w:abstractNumId w:val="8"/>
    <w:lvlOverride w:ilvl="0">
      <w:startOverride w:val="1"/>
    </w:lvlOverride>
  </w:num>
  <w:num w:numId="5" w16cid:durableId="41491339">
    <w:abstractNumId w:val="5"/>
    <w:lvlOverride w:ilvl="0">
      <w:startOverride w:val="1"/>
    </w:lvlOverride>
  </w:num>
  <w:num w:numId="6" w16cid:durableId="1616328555">
    <w:abstractNumId w:val="6"/>
    <w:lvlOverride w:ilvl="0">
      <w:startOverride w:val="1"/>
    </w:lvlOverride>
  </w:num>
  <w:num w:numId="7" w16cid:durableId="1661158832">
    <w:abstractNumId w:val="9"/>
    <w:lvlOverride w:ilvl="0">
      <w:startOverride w:val="1"/>
    </w:lvlOverride>
  </w:num>
  <w:num w:numId="8" w16cid:durableId="618417439">
    <w:abstractNumId w:val="1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0439"/>
    <w:rsid w:val="00120439"/>
    <w:rsid w:val="00393702"/>
    <w:rsid w:val="00837DFD"/>
    <w:rsid w:val="00EB7F59"/>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153B39"/>
  <w15:docId w15:val="{87582DE2-3436-45DF-9680-840A5B8512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CA"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theglobeandmail.com/business/article-anthropic-signs-onto-10-billion-nova-scotia-data-centre-project/" TargetMode="External"/><Relationship Id="rId13" Type="http://schemas.openxmlformats.org/officeDocument/2006/relationships/hyperlink" Target="https://betakit.com/openai-anthropic-sign-on-to-canadas-new-data-centre-framework-as-public-opinion-sours-on-buildout/" TargetMode="External"/><Relationship Id="rId18" Type="http://schemas.openxmlformats.org/officeDocument/2006/relationships/hyperlink" Target="https://www.cbc.ca/news/canada/newfoundland-labrador/ai-data-centres-nl-9.7361381"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www.ctvnews.ca/atlantic/nova-scotia/article/everwind-says-10b-ai-data-centre-proposal-largest-private-investment-in-ns-history/" TargetMode="External"/><Relationship Id="rId12" Type="http://schemas.openxmlformats.org/officeDocument/2006/relationships/hyperlink" Target="https://finance.yahoo.com/technology/ai/articles/government-canada-launches-canadas-responsible-181000916.html" TargetMode="External"/><Relationship Id="rId17" Type="http://schemas.openxmlformats.org/officeDocument/2006/relationships/hyperlink" Target="https://www.cbc.ca/news/canada/prince-edward-island/pei-charlottetown-ai-data-centre-9.7229614" TargetMode="External"/><Relationship Id="rId2" Type="http://schemas.openxmlformats.org/officeDocument/2006/relationships/styles" Target="styles.xml"/><Relationship Id="rId16" Type="http://schemas.openxmlformats.org/officeDocument/2006/relationships/hyperlink" Target="https://www.cbc.ca/news/canada/new-brunswick/saint-john-data-centre-9.7167767" TargetMode="External"/><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yourhalifaxnow.ca/houston-says-nova-scotias-position-on-data-centres-has-changed/" TargetMode="External"/><Relationship Id="rId5" Type="http://schemas.openxmlformats.org/officeDocument/2006/relationships/footnotes" Target="footnotes.xml"/><Relationship Id="rId15" Type="http://schemas.openxmlformats.org/officeDocument/2006/relationships/hyperlink" Target="https://globalnews.ca/news/12088310/saint-john-lorneville-second-data-centre-proposal/" TargetMode="External"/><Relationship Id="rId10" Type="http://schemas.openxmlformats.org/officeDocument/2006/relationships/hyperlink" Target="https://globalnews.ca/news/12103918/nova-scotia-premier-data-centres/" TargetMode="External"/><Relationship Id="rId19" Type="http://schemas.openxmlformats.org/officeDocument/2006/relationships/hyperlink" Target="https://ntv.ca/business/grand-falls-windsor-mayor-open-to-development-of-data-centres" TargetMode="External"/><Relationship Id="rId4" Type="http://schemas.openxmlformats.org/officeDocument/2006/relationships/webSettings" Target="webSettings.xml"/><Relationship Id="rId9" Type="http://schemas.openxmlformats.org/officeDocument/2006/relationships/hyperlink" Target="https://www.nationalobserver.com/2026/10/16/news/nova-scotia-wind-hydrogen-site-host-10b-ai-data-centre" TargetMode="External"/><Relationship Id="rId14" Type="http://schemas.openxmlformats.org/officeDocument/2006/relationships/hyperlink" Target="https://www.gnb.ca/en/gov/engagement-consultation/data-centre.html"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8</Pages>
  <Words>2810</Words>
  <Characters>16023</Characters>
  <Application>Microsoft Office Word</Application>
  <DocSecurity>0</DocSecurity>
  <Lines>133</Lines>
  <Paragraphs>37</Paragraphs>
  <ScaleCrop>false</ScaleCrop>
  <Company/>
  <LinksUpToDate>false</LinksUpToDate>
  <CharactersWithSpaces>18796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Robin Humphrey</cp:lastModifiedBy>
  <cp:revision>2</cp:revision>
  <dcterms:created xsi:type="dcterms:W3CDTF">2026-10-18T01:20:00Z</dcterms:created>
  <dcterms:modified xsi:type="dcterms:W3CDTF">2026-10-18T12:45:00Z</dcterms:modified>
</cp:coreProperties>
</file>