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UTEC — Maestría en Ciencia de Datos e Inteligencia Artificial</w:t>
      </w:r>
    </w:p>
    <w:p>
      <w:pPr>
        <w:spacing w:after="40"/>
        <w:jc w:val="center"/>
      </w:pPr>
      <w:r>
        <w:rPr>
          <w:sz w:val="20"/>
          <w:szCs w:val="20"/>
        </w:rPr>
        <w:t xml:space="preserve">Estructuras de Datos y Algoritmos — 2026-0</w:t>
      </w:r>
    </w:p>
    <w:p>
      <w:pPr>
        <w:spacing w:after="300"/>
        <w:jc w:val="center"/>
      </w:pPr>
      <w:r>
        <w:rPr>
          <w:i/>
          <w:iCs/>
          <w:sz w:val="20"/>
          <w:szCs w:val="20"/>
        </w:rPr>
        <w:t xml:space="preserve">Prof. Heider Sánchez</w:t>
      </w:r>
    </w:p>
    <w:p>
      <w:pPr>
        <w:spacing w:after="100"/>
        <w:jc w:val="center"/>
      </w:pPr>
      <w:r>
        <w:rPr>
          <w:b/>
          <w:bCs/>
          <w:sz w:val="32"/>
          <w:szCs w:val="32"/>
        </w:rPr>
        <w:t xml:space="preserve">PROYECTO DEL CURSO</w:t>
      </w:r>
    </w:p>
    <w:p>
      <w:pPr>
        <w:spacing w:after="300"/>
        <w:jc w:val="center"/>
      </w:pPr>
      <w:r>
        <w:rPr>
          <w:i/>
          <w:iCs/>
          <w:sz w:val="24"/>
          <w:szCs w:val="24"/>
        </w:rPr>
        <w:t xml:space="preserve">Estructuras de Datos Avanzadas Orquestadas para un Pipeline Eficiente de Procesamiento de Data Streams</w:t>
      </w:r>
    </w:p>
    <w:p>
      <w:pPr>
        <w:pBdr>
          <w:bottom w:val="single" w:color="AAAAAA" w:sz="6" w:space="1"/>
        </w:pBdr>
        <w:spacing w:after="200"/>
      </w:pPr>
    </w:p>
    <w:p>
      <w:pPr>
        <w:pStyle w:val="Heading1"/>
        <w:spacing w:after="160" w:before="360"/>
      </w:pPr>
      <w:r>
        <w:t xml:space="preserve">Contexto y Motivación</w:t>
      </w:r>
    </w:p>
    <w:p>
      <w:pPr>
        <w:spacing w:after="120"/>
      </w:pPr>
      <w:r>
        <w:t xml:space="preserve">Las organizaciones procesan grandes volúmenes de transacciones, interacciones, registros de servidores y señales de IoT. Este proyecto simula un sistema integrado de procesamiento de streams que combina estructuras de datos avanzadas para responder con eficiencia y baja latencia.</w:t>
      </w:r>
    </w:p>
    <w:p>
      <w:pPr>
        <w:pStyle w:val="ListParagraph"/>
        <w:numPr>
          <w:ilvl w:val="0"/>
          <w:numId w:val="1"/>
        </w:numPr>
        <w:spacing w:after="60"/>
      </w:pPr>
      <w:r>
        <w:t xml:space="preserve">Detectar posibles fraudes y anomalías con baja latencia</w:t>
      </w:r>
    </w:p>
    <w:p>
      <w:pPr>
        <w:pStyle w:val="ListParagraph"/>
        <w:numPr>
          <w:ilvl w:val="0"/>
          <w:numId w:val="1"/>
        </w:numPr>
        <w:spacing w:after="60"/>
      </w:pPr>
      <w:r>
        <w:t xml:space="preserve">Generar recomendaciones y resultados relevantes en tiempo real</w:t>
      </w:r>
    </w:p>
    <w:p>
      <w:pPr>
        <w:pStyle w:val="ListParagraph"/>
        <w:numPr>
          <w:ilvl w:val="0"/>
          <w:numId w:val="1"/>
        </w:numPr>
        <w:spacing w:after="60"/>
      </w:pPr>
      <w:r>
        <w:t xml:space="preserve">Identificar patrones, tendencias e influencia en grafos del dominio</w:t>
      </w:r>
    </w:p>
    <w:p>
      <w:pPr>
        <w:pStyle w:val="ListParagraph"/>
        <w:numPr>
          <w:ilvl w:val="0"/>
          <w:numId w:val="1"/>
        </w:numPr>
        <w:spacing w:after="60"/>
      </w:pPr>
      <w:r>
        <w:t xml:space="preserve">Optimizar el uso de memoria y recursos computacionales</w:t>
      </w:r>
    </w:p>
    <w:p>
      <w:pPr>
        <w:pStyle w:val="Heading1"/>
        <w:spacing w:after="160" w:before="360"/>
      </w:pPr>
      <w:r>
        <w:t xml:space="preserve">Objetivo General</w:t>
      </w:r>
    </w:p>
    <w:p>
      <w:pPr>
        <w:spacing w:after="120"/>
      </w:pPr>
      <w:r>
        <w:t xml:space="preserve">Diseñar, implementar y evaluar un pipeline de procesamiento de streams en el que cada etapa use la estructura de datos más adecuada y cuya salida sea una entrada real para etapas posteriores. No se evaluarán implementaciones aisladas sin integración verificable.</w:t>
      </w:r>
    </w:p>
    <w:p>
      <w:pPr>
        <w:pStyle w:val="ListParagraph"/>
        <w:numPr>
          <w:ilvl w:val="0"/>
          <w:numId w:val="1"/>
        </w:numPr>
        <w:spacing w:after="60"/>
      </w:pPr>
      <w:r>
        <w:t xml:space="preserve">Procesamiento con prioridades</w:t>
      </w:r>
    </w:p>
    <w:p>
      <w:pPr>
        <w:pStyle w:val="ListParagraph"/>
        <w:numPr>
          <w:ilvl w:val="0"/>
          <w:numId w:val="1"/>
        </w:numPr>
        <w:spacing w:after="60"/>
      </w:pPr>
      <w:r>
        <w:t xml:space="preserve">Búsquedas rápidas y almacenamiento eficiente</w:t>
      </w:r>
    </w:p>
    <w:p>
      <w:pPr>
        <w:pStyle w:val="ListParagraph"/>
        <w:numPr>
          <w:ilvl w:val="0"/>
          <w:numId w:val="1"/>
        </w:numPr>
        <w:spacing w:after="60"/>
      </w:pPr>
      <w:r>
        <w:t xml:space="preserve">Filtrado probabilístico y estimación de frecuencias a escala</w:t>
      </w:r>
    </w:p>
    <w:p>
      <w:pPr>
        <w:pStyle w:val="ListParagraph"/>
        <w:numPr>
          <w:ilvl w:val="0"/>
          <w:numId w:val="1"/>
        </w:numPr>
        <w:spacing w:after="60"/>
      </w:pPr>
      <w:r>
        <w:t xml:space="preserve">Búsqueda aproximada de similitud en conjuntos y vectores</w:t>
      </w:r>
    </w:p>
    <w:p>
      <w:pPr>
        <w:pStyle w:val="ListParagraph"/>
        <w:numPr>
          <w:ilvl w:val="0"/>
          <w:numId w:val="1"/>
        </w:numPr>
        <w:spacing w:after="60"/>
      </w:pPr>
      <w:r>
        <w:t xml:space="preserve">Análisis de influencia y comunidades en el grafo del dominio</w:t>
      </w:r>
    </w:p>
    <w:p>
      <w:pPr>
        <w:spacing w:after="120"/>
      </w:pPr>
      <w:r>
        <w:t xml:space="preserve">Las etapas marcadas </w:t>
      </w:r>
      <w:r>
        <w:rPr>
          <w:b/>
          <w:bCs/>
          <w:color w:val="C00000"/>
        </w:rPr>
        <w:t xml:space="preserve">[FIJA]</w:t>
      </w:r>
      <w:r>
        <w:t xml:space="preserve"> son obligatorias. Cuando una familia de algoritmos ofrece alternativas, el grupo debe seleccionar una opción y justificar técnicamente su elección; los escenarios describen procesos y no imponen un algoritmo particular.</w:t>
      </w:r>
    </w:p>
    <w:p>
      <w:pPr>
        <w:pStyle w:val="Heading1"/>
        <w:spacing w:after="160" w:before="360"/>
      </w:pPr>
      <w:r>
        <w:t xml:space="preserve">Arquitectura Obligatoria del Pipeline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400"/>
        <w:gridCol w:w="4240"/>
      </w:tblGrid>
      <w:tr>
        <w:trPr>
          <w:tblHeader/>
        </w:trPr>
        <w:tc>
          <w:tcPr>
            <w:tcW w:type="dxa" w:w="1300"/>
            <w:shd w:fill="404040" w:val="clear"/>
            <w:tcMar>
              <w:top w:type="dxa" w:w="80"/>
              <w:left w:type="dxa" w:w="100"/>
              <w:bottom w:type="dxa" w:w="80"/>
              <w:right w:type="dxa" w:w="100"/>
            </w:tcMar>
            <w:vAlign w:val="center"/>
          </w:tcPr>
          <w:p>
            <w:r>
              <w:rPr>
                <w:b/>
                <w:bCs/>
                <w:color w:val="FFFFFF"/>
                <w:sz w:val="19"/>
                <w:szCs w:val="19"/>
              </w:rPr>
              <w:t xml:space="preserve">Etapa</w:t>
            </w:r>
          </w:p>
        </w:tc>
        <w:tc>
          <w:tcPr>
            <w:tcW w:type="dxa" w:w="2600"/>
            <w:shd w:fill="404040" w:val="clear"/>
            <w:tcMar>
              <w:top w:type="dxa" w:w="80"/>
              <w:left w:type="dxa" w:w="100"/>
              <w:bottom w:type="dxa" w:w="80"/>
              <w:right w:type="dxa" w:w="100"/>
            </w:tcMar>
            <w:vAlign w:val="center"/>
          </w:tcPr>
          <w:p>
            <w:r>
              <w:rPr>
                <w:b/>
                <w:bCs/>
                <w:color w:val="FFFFFF"/>
                <w:sz w:val="19"/>
                <w:szCs w:val="19"/>
              </w:rPr>
              <w:t xml:space="preserve">Nombre</w:t>
            </w:r>
          </w:p>
        </w:tc>
        <w:tc>
          <w:tcPr>
            <w:tcW w:type="dxa" w:w="1400"/>
            <w:shd w:fill="404040" w:val="clear"/>
            <w:tcMar>
              <w:top w:type="dxa" w:w="80"/>
              <w:left w:type="dxa" w:w="100"/>
              <w:bottom w:type="dxa" w:w="80"/>
              <w:right w:type="dxa" w:w="100"/>
            </w:tcMar>
            <w:vAlign w:val="center"/>
          </w:tcPr>
          <w:p>
            <w:r>
              <w:rPr>
                <w:b/>
                <w:bCs/>
                <w:color w:val="FFFFFF"/>
                <w:sz w:val="19"/>
                <w:szCs w:val="19"/>
              </w:rPr>
              <w:t xml:space="preserve">Bloque</w:t>
            </w:r>
          </w:p>
        </w:tc>
        <w:tc>
          <w:tcPr>
            <w:tcW w:type="dxa" w:w="4240"/>
            <w:shd w:fill="404040" w:val="clear"/>
            <w:tcMar>
              <w:top w:type="dxa" w:w="80"/>
              <w:left w:type="dxa" w:w="100"/>
              <w:bottom w:type="dxa" w:w="80"/>
              <w:right w:type="dxa" w:w="100"/>
            </w:tcMar>
            <w:vAlign w:val="center"/>
          </w:tcPr>
          <w:p>
            <w:r>
              <w:rPr>
                <w:b/>
                <w:bCs/>
                <w:color w:val="FFFFFF"/>
                <w:sz w:val="19"/>
                <w:szCs w:val="19"/>
              </w:rPr>
              <w:t xml:space="preserve">Estructuras / algoritmos</w:t>
            </w:r>
          </w:p>
        </w:tc>
      </w:tr>
      <w:tr>
        <w:trPr>
          <w:cantSplit/>
        </w:trPr>
        <w:tc>
          <w:tcPr>
            <w:tcW w:type="dxa" w:w="1300"/>
            <w:shd w:fill="FFFFFF" w:val="clear"/>
            <w:tcMar>
              <w:top w:type="dxa" w:w="80"/>
              <w:left w:type="dxa" w:w="100"/>
              <w:bottom w:type="dxa" w:w="80"/>
              <w:right w:type="dxa" w:w="100"/>
            </w:tcMar>
            <w:vAlign w:val="center"/>
          </w:tcPr>
          <w:p>
            <w:r>
              <w:rPr>
                <w:b w:val="false"/>
                <w:bCs w:val="false"/>
                <w:sz w:val="20"/>
                <w:szCs w:val="20"/>
              </w:rPr>
              <w:t xml:space="preserve">0</w:t>
            </w:r>
          </w:p>
        </w:tc>
        <w:tc>
          <w:tcPr>
            <w:tcW w:type="dxa" w:w="2600"/>
            <w:shd w:fill="FFFFFF" w:val="clear"/>
            <w:tcMar>
              <w:top w:type="dxa" w:w="80"/>
              <w:left w:type="dxa" w:w="100"/>
              <w:bottom w:type="dxa" w:w="80"/>
              <w:right w:type="dxa" w:w="100"/>
            </w:tcMar>
            <w:vAlign w:val="center"/>
          </w:tcPr>
          <w:p>
            <w:r>
              <w:rPr>
                <w:b w:val="false"/>
                <w:bCs w:val="false"/>
                <w:sz w:val="20"/>
                <w:szCs w:val="20"/>
              </w:rPr>
              <w:t xml:space="preserve">Ingesta y buffer</w:t>
            </w:r>
          </w:p>
        </w:tc>
        <w:tc>
          <w:tcPr>
            <w:tcW w:type="dxa" w:w="1400"/>
            <w:shd w:fill="FFFFFF" w:val="clear"/>
            <w:tcMar>
              <w:top w:type="dxa" w:w="80"/>
              <w:left w:type="dxa" w:w="100"/>
              <w:bottom w:type="dxa" w:w="80"/>
              <w:right w:type="dxa" w:w="100"/>
            </w:tcMar>
            <w:vAlign w:val="center"/>
          </w:tcPr>
          <w:p>
            <w:r>
              <w:rPr>
                <w:b w:val="false"/>
                <w:bCs w:val="false"/>
                <w:sz w:val="20"/>
                <w:szCs w:val="20"/>
              </w:rPr>
              <w:t xml:space="preserve">S1</w:t>
            </w:r>
          </w:p>
        </w:tc>
        <w:tc>
          <w:tcPr>
            <w:tcW w:type="dxa" w:w="4240"/>
            <w:shd w:fill="FFFFFF" w:val="clear"/>
            <w:tcMar>
              <w:top w:type="dxa" w:w="80"/>
              <w:left w:type="dxa" w:w="100"/>
              <w:bottom w:type="dxa" w:w="80"/>
              <w:right w:type="dxa" w:w="100"/>
            </w:tcMar>
            <w:vAlign w:val="center"/>
          </w:tcPr>
          <w:p>
            <w:r>
              <w:rPr>
                <w:b w:val="false"/>
                <w:bCs w:val="false"/>
                <w:sz w:val="20"/>
                <w:szCs w:val="20"/>
              </w:rPr>
              <w:t xml:space="preserve">Cola FIFO o lista enlazada para el stream de entrada</w:t>
            </w:r>
          </w:p>
        </w:tc>
      </w:tr>
      <w:tr>
        <w:trPr>
          <w:cantSplit/>
        </w:trPr>
        <w:tc>
          <w:tcPr>
            <w:tcW w:type="dxa" w:w="1300"/>
            <w:shd w:fill="F2F2F2" w:val="clear"/>
            <w:tcMar>
              <w:top w:type="dxa" w:w="80"/>
              <w:left w:type="dxa" w:w="100"/>
              <w:bottom w:type="dxa" w:w="80"/>
              <w:right w:type="dxa" w:w="100"/>
            </w:tcMar>
            <w:vAlign w:val="center"/>
          </w:tcPr>
          <w:p>
            <w:r>
              <w:rPr>
                <w:b w:val="false"/>
                <w:bCs w:val="false"/>
                <w:sz w:val="20"/>
                <w:szCs w:val="20"/>
              </w:rPr>
              <w:t xml:space="preserve">1</w:t>
            </w:r>
          </w:p>
        </w:tc>
        <w:tc>
          <w:tcPr>
            <w:tcW w:type="dxa" w:w="2600"/>
            <w:shd w:fill="F2F2F2" w:val="clear"/>
            <w:tcMar>
              <w:top w:type="dxa" w:w="80"/>
              <w:left w:type="dxa" w:w="100"/>
              <w:bottom w:type="dxa" w:w="80"/>
              <w:right w:type="dxa" w:w="100"/>
            </w:tcMar>
            <w:vAlign w:val="center"/>
          </w:tcPr>
          <w:p>
            <w:r>
              <w:rPr>
                <w:b w:val="false"/>
                <w:bCs w:val="false"/>
                <w:sz w:val="20"/>
                <w:szCs w:val="20"/>
              </w:rPr>
              <w:t xml:space="preserve">Preprocesamiento por lotes</w:t>
            </w:r>
          </w:p>
        </w:tc>
        <w:tc>
          <w:tcPr>
            <w:tcW w:type="dxa" w:w="1400"/>
            <w:shd w:fill="F2F2F2" w:val="clear"/>
            <w:tcMar>
              <w:top w:type="dxa" w:w="80"/>
              <w:left w:type="dxa" w:w="100"/>
              <w:bottom w:type="dxa" w:w="80"/>
              <w:right w:type="dxa" w:w="100"/>
            </w:tcMar>
            <w:vAlign w:val="center"/>
          </w:tcPr>
          <w:p>
            <w:r>
              <w:rPr>
                <w:b w:val="false"/>
                <w:bCs w:val="false"/>
                <w:sz w:val="20"/>
                <w:szCs w:val="20"/>
              </w:rPr>
              <w:t xml:space="preserve">S2</w:t>
            </w:r>
          </w:p>
        </w:tc>
        <w:tc>
          <w:tcPr>
            <w:tcW w:type="dxa" w:w="4240"/>
            <w:shd w:fill="F2F2F2" w:val="clear"/>
            <w:tcMar>
              <w:top w:type="dxa" w:w="80"/>
              <w:left w:type="dxa" w:w="100"/>
              <w:bottom w:type="dxa" w:w="80"/>
              <w:right w:type="dxa" w:w="100"/>
            </w:tcMar>
            <w:vAlign w:val="center"/>
          </w:tcPr>
          <w:p>
            <w:r>
              <w:rPr>
                <w:b w:val="false"/>
                <w:bCs w:val="false"/>
                <w:sz w:val="20"/>
                <w:szCs w:val="20"/>
              </w:rPr>
              <w:t xml:space="preserve">Ordenación eficiente y búsqueda binaria para limpiar y deduplicar</w:t>
            </w:r>
          </w:p>
        </w:tc>
      </w:tr>
      <w:tr>
        <w:trPr>
          <w:cantSplit/>
        </w:trPr>
        <w:tc>
          <w:tcPr>
            <w:tcW w:type="dxa" w:w="1300"/>
            <w:shd w:fill="FFFFFF" w:val="clear"/>
            <w:tcMar>
              <w:top w:type="dxa" w:w="80"/>
              <w:left w:type="dxa" w:w="100"/>
              <w:bottom w:type="dxa" w:w="80"/>
              <w:right w:type="dxa" w:w="100"/>
            </w:tcMar>
            <w:vAlign w:val="center"/>
          </w:tcPr>
          <w:p>
            <w:r>
              <w:rPr>
                <w:b w:val="false"/>
                <w:bCs w:val="false"/>
                <w:sz w:val="20"/>
                <w:szCs w:val="20"/>
              </w:rPr>
              <w:t xml:space="preserve">2</w:t>
            </w:r>
          </w:p>
        </w:tc>
        <w:tc>
          <w:tcPr>
            <w:tcW w:type="dxa" w:w="2600"/>
            <w:shd w:fill="FFFFFF" w:val="clear"/>
            <w:tcMar>
              <w:top w:type="dxa" w:w="80"/>
              <w:left w:type="dxa" w:w="100"/>
              <w:bottom w:type="dxa" w:w="80"/>
              <w:right w:type="dxa" w:w="100"/>
            </w:tcMar>
            <w:vAlign w:val="center"/>
          </w:tcPr>
          <w:p>
            <w:r>
              <w:rPr>
                <w:b w:val="false"/>
                <w:bCs w:val="false"/>
                <w:sz w:val="20"/>
                <w:szCs w:val="20"/>
              </w:rPr>
              <w:t xml:space="preserve">Cola con prioridades</w:t>
            </w:r>
          </w:p>
        </w:tc>
        <w:tc>
          <w:tcPr>
            <w:tcW w:type="dxa" w:w="1400"/>
            <w:shd w:fill="FFFFFF" w:val="clear"/>
            <w:tcMar>
              <w:top w:type="dxa" w:w="80"/>
              <w:left w:type="dxa" w:w="100"/>
              <w:bottom w:type="dxa" w:w="80"/>
              <w:right w:type="dxa" w:w="100"/>
            </w:tcMar>
            <w:vAlign w:val="center"/>
          </w:tcPr>
          <w:p>
            <w:r>
              <w:rPr>
                <w:b w:val="false"/>
                <w:bCs w:val="false"/>
                <w:sz w:val="20"/>
                <w:szCs w:val="20"/>
              </w:rPr>
              <w:t xml:space="preserve">S3</w:t>
            </w:r>
          </w:p>
        </w:tc>
        <w:tc>
          <w:tcPr>
            <w:tcW w:type="dxa" w:w="4240"/>
            <w:shd w:fill="FFFFFF" w:val="clear"/>
            <w:tcMar>
              <w:top w:type="dxa" w:w="80"/>
              <w:left w:type="dxa" w:w="100"/>
              <w:bottom w:type="dxa" w:w="80"/>
              <w:right w:type="dxa" w:w="100"/>
            </w:tcMar>
            <w:vAlign w:val="center"/>
          </w:tcPr>
          <w:p>
            <w:r>
              <w:rPr>
                <w:b w:val="false"/>
                <w:bCs w:val="false"/>
                <w:sz w:val="20"/>
                <w:szCs w:val="20"/>
              </w:rPr>
              <w:t xml:space="preserve">Heap para priorizar eventos</w:t>
            </w:r>
          </w:p>
        </w:tc>
      </w:tr>
      <w:tr>
        <w:trPr>
          <w:cantSplit/>
        </w:trPr>
        <w:tc>
          <w:tcPr>
            <w:tcW w:type="dxa" w:w="1300"/>
            <w:shd w:fill="F2F2F2" w:val="clear"/>
            <w:tcMar>
              <w:top w:type="dxa" w:w="80"/>
              <w:left w:type="dxa" w:w="100"/>
              <w:bottom w:type="dxa" w:w="80"/>
              <w:right w:type="dxa" w:w="100"/>
            </w:tcMar>
            <w:vAlign w:val="center"/>
          </w:tcPr>
          <w:p>
            <w:r>
              <w:rPr>
                <w:b w:val="false"/>
                <w:bCs w:val="false"/>
                <w:sz w:val="20"/>
                <w:szCs w:val="20"/>
              </w:rPr>
              <w:t xml:space="preserve">3</w:t>
            </w:r>
          </w:p>
        </w:tc>
        <w:tc>
          <w:tcPr>
            <w:tcW w:type="dxa" w:w="2600"/>
            <w:shd w:fill="F2F2F2" w:val="clear"/>
            <w:tcMar>
              <w:top w:type="dxa" w:w="80"/>
              <w:left w:type="dxa" w:w="100"/>
              <w:bottom w:type="dxa" w:w="80"/>
              <w:right w:type="dxa" w:w="100"/>
            </w:tcMar>
            <w:vAlign w:val="center"/>
          </w:tcPr>
          <w:p>
            <w:r>
              <w:rPr>
                <w:b w:val="false"/>
                <w:bCs w:val="false"/>
                <w:sz w:val="20"/>
                <w:szCs w:val="20"/>
              </w:rPr>
              <w:t xml:space="preserve">Almacenamiento, lookup y caché</w:t>
            </w:r>
          </w:p>
        </w:tc>
        <w:tc>
          <w:tcPr>
            <w:tcW w:type="dxa" w:w="1400"/>
            <w:shd w:fill="F2F2F2" w:val="clear"/>
            <w:tcMar>
              <w:top w:type="dxa" w:w="80"/>
              <w:left w:type="dxa" w:w="100"/>
              <w:bottom w:type="dxa" w:w="80"/>
              <w:right w:type="dxa" w:w="100"/>
            </w:tcMar>
            <w:vAlign w:val="center"/>
          </w:tcPr>
          <w:p>
            <w:r>
              <w:rPr>
                <w:b w:val="false"/>
                <w:bCs w:val="false"/>
                <w:sz w:val="20"/>
                <w:szCs w:val="20"/>
              </w:rPr>
              <w:t xml:space="preserve">S4</w:t>
            </w:r>
          </w:p>
        </w:tc>
        <w:tc>
          <w:tcPr>
            <w:tcW w:type="dxa" w:w="4240"/>
            <w:shd w:fill="F2F2F2" w:val="clear"/>
            <w:tcMar>
              <w:top w:type="dxa" w:w="80"/>
              <w:left w:type="dxa" w:w="100"/>
              <w:bottom w:type="dxa" w:w="80"/>
              <w:right w:type="dxa" w:w="100"/>
            </w:tcMar>
            <w:vAlign w:val="center"/>
          </w:tcPr>
          <w:p>
            <w:r>
              <w:rPr>
                <w:b w:val="false"/>
                <w:bCs w:val="false"/>
                <w:sz w:val="20"/>
                <w:szCs w:val="20"/>
              </w:rPr>
              <w:t xml:space="preserve">Hash table, matriz dispersa y LRU cuando aplique</w:t>
            </w:r>
          </w:p>
        </w:tc>
      </w:tr>
      <w:tr>
        <w:trPr>
          <w:cantSplit/>
        </w:trPr>
        <w:tc>
          <w:tcPr>
            <w:tcW w:type="dxa" w:w="1300"/>
            <w:shd w:fill="FFFFFF" w:val="clear"/>
            <w:tcMar>
              <w:top w:type="dxa" w:w="80"/>
              <w:left w:type="dxa" w:w="100"/>
              <w:bottom w:type="dxa" w:w="80"/>
              <w:right w:type="dxa" w:w="100"/>
            </w:tcMar>
            <w:vAlign w:val="center"/>
          </w:tcPr>
          <w:p>
            <w:r>
              <w:rPr>
                <w:b w:val="false"/>
                <w:bCs w:val="false"/>
                <w:sz w:val="20"/>
                <w:szCs w:val="20"/>
              </w:rPr>
              <w:t xml:space="preserve">4</w:t>
            </w:r>
          </w:p>
        </w:tc>
        <w:tc>
          <w:tcPr>
            <w:tcW w:type="dxa" w:w="2600"/>
            <w:shd w:fill="FFFFFF" w:val="clear"/>
            <w:tcMar>
              <w:top w:type="dxa" w:w="80"/>
              <w:left w:type="dxa" w:w="100"/>
              <w:bottom w:type="dxa" w:w="80"/>
              <w:right w:type="dxa" w:w="100"/>
            </w:tcMar>
            <w:vAlign w:val="center"/>
          </w:tcPr>
          <w:p>
            <w:r>
              <w:rPr>
                <w:b w:val="false"/>
                <w:bCs w:val="false"/>
                <w:sz w:val="20"/>
                <w:szCs w:val="20"/>
              </w:rPr>
              <w:t xml:space="preserve">Indexación principal</w:t>
            </w:r>
          </w:p>
        </w:tc>
        <w:tc>
          <w:tcPr>
            <w:tcW w:type="dxa" w:w="1400"/>
            <w:shd w:fill="FFFFFF" w:val="clear"/>
            <w:tcMar>
              <w:top w:type="dxa" w:w="80"/>
              <w:left w:type="dxa" w:w="100"/>
              <w:bottom w:type="dxa" w:w="80"/>
              <w:right w:type="dxa" w:w="100"/>
            </w:tcMar>
            <w:vAlign w:val="center"/>
          </w:tcPr>
          <w:p>
            <w:r>
              <w:rPr>
                <w:b w:val="false"/>
                <w:bCs w:val="false"/>
                <w:sz w:val="20"/>
                <w:szCs w:val="20"/>
              </w:rPr>
              <w:t xml:space="preserve">S5</w:t>
            </w:r>
          </w:p>
        </w:tc>
        <w:tc>
          <w:tcPr>
            <w:tcW w:type="dxa" w:w="4240"/>
            <w:shd w:fill="FFFFFF" w:val="clear"/>
            <w:tcMar>
              <w:top w:type="dxa" w:w="80"/>
              <w:left w:type="dxa" w:w="100"/>
              <w:bottom w:type="dxa" w:w="80"/>
              <w:right w:type="dxa" w:w="100"/>
            </w:tcMar>
            <w:vAlign w:val="center"/>
          </w:tcPr>
          <w:p>
            <w:r>
              <w:rPr>
                <w:b w:val="false"/>
                <w:bCs w:val="false"/>
                <w:sz w:val="20"/>
                <w:szCs w:val="20"/>
              </w:rPr>
              <w:t xml:space="preserve">B+Tree para un índice de disco</w:t>
            </w:r>
          </w:p>
        </w:tc>
      </w:tr>
      <w:tr>
        <w:trPr>
          <w:cantSplit/>
        </w:trPr>
        <w:tc>
          <w:tcPr>
            <w:tcW w:type="dxa" w:w="1300"/>
            <w:shd w:fill="F2F2F2" w:val="clear"/>
            <w:tcMar>
              <w:top w:type="dxa" w:w="80"/>
              <w:left w:type="dxa" w:w="100"/>
              <w:bottom w:type="dxa" w:w="80"/>
              <w:right w:type="dxa" w:w="100"/>
            </w:tcMar>
            <w:vAlign w:val="center"/>
          </w:tcPr>
          <w:p>
            <w:r>
              <w:rPr>
                <w:b w:val="false"/>
                <w:bCs w:val="false"/>
                <w:sz w:val="20"/>
                <w:szCs w:val="20"/>
              </w:rPr>
              <w:t xml:space="preserve">5</w:t>
            </w:r>
          </w:p>
        </w:tc>
        <w:tc>
          <w:tcPr>
            <w:tcW w:type="dxa" w:w="2600"/>
            <w:shd w:fill="F2F2F2" w:val="clear"/>
            <w:tcMar>
              <w:top w:type="dxa" w:w="80"/>
              <w:left w:type="dxa" w:w="100"/>
              <w:bottom w:type="dxa" w:w="80"/>
              <w:right w:type="dxa" w:w="100"/>
            </w:tcMar>
            <w:vAlign w:val="center"/>
          </w:tcPr>
          <w:p>
            <w:r>
              <w:rPr>
                <w:b w:val="false"/>
                <w:bCs w:val="false"/>
                <w:sz w:val="20"/>
                <w:szCs w:val="20"/>
              </w:rPr>
              <w:t xml:space="preserve">Índice multidimensional y KNN exacto</w:t>
            </w:r>
          </w:p>
        </w:tc>
        <w:tc>
          <w:tcPr>
            <w:tcW w:type="dxa" w:w="1400"/>
            <w:shd w:fill="F2F2F2" w:val="clear"/>
            <w:tcMar>
              <w:top w:type="dxa" w:w="80"/>
              <w:left w:type="dxa" w:w="100"/>
              <w:bottom w:type="dxa" w:w="80"/>
              <w:right w:type="dxa" w:w="100"/>
            </w:tcMar>
            <w:vAlign w:val="center"/>
          </w:tcPr>
          <w:p>
            <w:r>
              <w:rPr>
                <w:b w:val="false"/>
                <w:bCs w:val="false"/>
                <w:sz w:val="20"/>
                <w:szCs w:val="20"/>
              </w:rPr>
              <w:t xml:space="preserve">S6</w:t>
            </w:r>
          </w:p>
        </w:tc>
        <w:tc>
          <w:tcPr>
            <w:tcW w:type="dxa" w:w="4240"/>
            <w:shd w:fill="F2F2F2" w:val="clear"/>
            <w:tcMar>
              <w:top w:type="dxa" w:w="80"/>
              <w:left w:type="dxa" w:w="100"/>
              <w:bottom w:type="dxa" w:w="80"/>
              <w:right w:type="dxa" w:w="100"/>
            </w:tcMar>
            <w:vAlign w:val="center"/>
          </w:tcPr>
          <w:p>
            <w:r>
              <w:rPr>
                <w:b w:val="false"/>
                <w:bCs w:val="false"/>
                <w:sz w:val="20"/>
                <w:szCs w:val="20"/>
              </w:rPr>
              <w:t xml:space="preserve">KD-Tree o R-Tree según escenario; KNN exacto como línea base</w:t>
            </w:r>
          </w:p>
        </w:tc>
      </w:tr>
      <w:tr>
        <w:trPr>
          <w:cantSplit/>
        </w:trPr>
        <w:tc>
          <w:tcPr>
            <w:tcW w:type="dxa" w:w="1300"/>
            <w:shd w:fill="FFFFFF" w:val="clear"/>
            <w:tcMar>
              <w:top w:type="dxa" w:w="80"/>
              <w:left w:type="dxa" w:w="100"/>
              <w:bottom w:type="dxa" w:w="80"/>
              <w:right w:type="dxa" w:w="100"/>
            </w:tcMar>
            <w:vAlign w:val="center"/>
          </w:tcPr>
          <w:p>
            <w:r>
              <w:rPr>
                <w:b w:val="false"/>
                <w:bCs w:val="false"/>
                <w:sz w:val="20"/>
                <w:szCs w:val="20"/>
              </w:rPr>
              <w:t xml:space="preserve">6  [FIJA]</w:t>
            </w:r>
          </w:p>
        </w:tc>
        <w:tc>
          <w:tcPr>
            <w:tcW w:type="dxa" w:w="2600"/>
            <w:shd w:fill="FFFFFF" w:val="clear"/>
            <w:tcMar>
              <w:top w:type="dxa" w:w="80"/>
              <w:left w:type="dxa" w:w="100"/>
              <w:bottom w:type="dxa" w:w="80"/>
              <w:right w:type="dxa" w:w="100"/>
            </w:tcMar>
            <w:vAlign w:val="center"/>
          </w:tcPr>
          <w:p>
            <w:r>
              <w:rPr>
                <w:b w:val="false"/>
                <w:bCs w:val="false"/>
                <w:sz w:val="20"/>
                <w:szCs w:val="20"/>
              </w:rPr>
              <w:t xml:space="preserve">Filtrado probabilístico</w:t>
            </w:r>
          </w:p>
        </w:tc>
        <w:tc>
          <w:tcPr>
            <w:tcW w:type="dxa" w:w="1400"/>
            <w:shd w:fill="FFFFFF" w:val="clear"/>
            <w:tcMar>
              <w:top w:type="dxa" w:w="80"/>
              <w:left w:type="dxa" w:w="100"/>
              <w:bottom w:type="dxa" w:w="80"/>
              <w:right w:type="dxa" w:w="100"/>
            </w:tcMar>
            <w:vAlign w:val="center"/>
          </w:tcPr>
          <w:p>
            <w:r>
              <w:rPr>
                <w:b w:val="false"/>
                <w:bCs w:val="false"/>
                <w:sz w:val="20"/>
                <w:szCs w:val="20"/>
              </w:rPr>
              <w:t xml:space="preserve">S7</w:t>
            </w:r>
          </w:p>
        </w:tc>
        <w:tc>
          <w:tcPr>
            <w:tcW w:type="dxa" w:w="4240"/>
            <w:shd w:fill="FFFFFF" w:val="clear"/>
            <w:tcMar>
              <w:top w:type="dxa" w:w="80"/>
              <w:left w:type="dxa" w:w="100"/>
              <w:bottom w:type="dxa" w:w="80"/>
              <w:right w:type="dxa" w:w="100"/>
            </w:tcMar>
            <w:vAlign w:val="center"/>
          </w:tcPr>
          <w:p>
            <w:r>
              <w:rPr>
                <w:b w:val="false"/>
                <w:bCs w:val="false"/>
                <w:sz w:val="20"/>
                <w:szCs w:val="20"/>
              </w:rPr>
              <w:t xml:space="preserve">Bloom Filter y Count-Min Sketch</w:t>
            </w:r>
          </w:p>
        </w:tc>
      </w:tr>
      <w:tr>
        <w:trPr>
          <w:cantSplit/>
        </w:trPr>
        <w:tc>
          <w:tcPr>
            <w:tcW w:type="dxa" w:w="1300"/>
            <w:shd w:fill="F2F2F2" w:val="clear"/>
            <w:tcMar>
              <w:top w:type="dxa" w:w="80"/>
              <w:left w:type="dxa" w:w="100"/>
              <w:bottom w:type="dxa" w:w="80"/>
              <w:right w:type="dxa" w:w="100"/>
            </w:tcMar>
            <w:vAlign w:val="center"/>
          </w:tcPr>
          <w:p>
            <w:r>
              <w:rPr>
                <w:b w:val="false"/>
                <w:bCs w:val="false"/>
                <w:sz w:val="20"/>
                <w:szCs w:val="20"/>
              </w:rPr>
              <w:t xml:space="preserve">7  [FIJA]</w:t>
            </w:r>
          </w:p>
        </w:tc>
        <w:tc>
          <w:tcPr>
            <w:tcW w:type="dxa" w:w="2600"/>
            <w:shd w:fill="F2F2F2" w:val="clear"/>
            <w:tcMar>
              <w:top w:type="dxa" w:w="80"/>
              <w:left w:type="dxa" w:w="100"/>
              <w:bottom w:type="dxa" w:w="80"/>
              <w:right w:type="dxa" w:w="100"/>
            </w:tcMar>
            <w:vAlign w:val="center"/>
          </w:tcPr>
          <w:p>
            <w:r>
              <w:rPr>
                <w:b w:val="false"/>
                <w:bCs w:val="false"/>
                <w:sz w:val="20"/>
                <w:szCs w:val="20"/>
              </w:rPr>
              <w:t xml:space="preserve">Similitud aproximada</w:t>
            </w:r>
          </w:p>
        </w:tc>
        <w:tc>
          <w:tcPr>
            <w:tcW w:type="dxa" w:w="1400"/>
            <w:shd w:fill="F2F2F2" w:val="clear"/>
            <w:tcMar>
              <w:top w:type="dxa" w:w="80"/>
              <w:left w:type="dxa" w:w="100"/>
              <w:bottom w:type="dxa" w:w="80"/>
              <w:right w:type="dxa" w:w="100"/>
            </w:tcMar>
            <w:vAlign w:val="center"/>
          </w:tcPr>
          <w:p>
            <w:r>
              <w:rPr>
                <w:b w:val="false"/>
                <w:bCs w:val="false"/>
                <w:sz w:val="20"/>
                <w:szCs w:val="20"/>
              </w:rPr>
              <w:t xml:space="preserve">S7</w:t>
            </w:r>
          </w:p>
        </w:tc>
        <w:tc>
          <w:tcPr>
            <w:tcW w:type="dxa" w:w="4240"/>
            <w:shd w:fill="F2F2F2" w:val="clear"/>
            <w:tcMar>
              <w:top w:type="dxa" w:w="80"/>
              <w:left w:type="dxa" w:w="100"/>
              <w:bottom w:type="dxa" w:w="80"/>
              <w:right w:type="dxa" w:w="100"/>
            </w:tcMar>
            <w:vAlign w:val="center"/>
          </w:tcPr>
          <w:p>
            <w:r>
              <w:rPr>
                <w:b w:val="false"/>
                <w:bCs w:val="false"/>
                <w:sz w:val="20"/>
                <w:szCs w:val="20"/>
              </w:rPr>
              <w:t xml:space="preserve">Elegir MinHash+LSH o SimHash, y HNSW, IVF o M-Tree/VP-Tree según escenario</w:t>
            </w:r>
          </w:p>
        </w:tc>
      </w:tr>
      <w:tr>
        <w:trPr>
          <w:cantSplit/>
        </w:trPr>
        <w:tc>
          <w:tcPr>
            <w:tcW w:type="dxa" w:w="1300"/>
            <w:shd w:fill="FFFFFF" w:val="clear"/>
            <w:tcMar>
              <w:top w:type="dxa" w:w="80"/>
              <w:left w:type="dxa" w:w="100"/>
              <w:bottom w:type="dxa" w:w="80"/>
              <w:right w:type="dxa" w:w="100"/>
            </w:tcMar>
            <w:vAlign w:val="center"/>
          </w:tcPr>
          <w:p>
            <w:r>
              <w:rPr>
                <w:b w:val="false"/>
                <w:bCs w:val="false"/>
                <w:sz w:val="20"/>
                <w:szCs w:val="20"/>
              </w:rPr>
              <w:t xml:space="preserve">8  [FIJA]</w:t>
            </w:r>
          </w:p>
        </w:tc>
        <w:tc>
          <w:tcPr>
            <w:tcW w:type="dxa" w:w="2600"/>
            <w:shd w:fill="FFFFFF" w:val="clear"/>
            <w:tcMar>
              <w:top w:type="dxa" w:w="80"/>
              <w:left w:type="dxa" w:w="100"/>
              <w:bottom w:type="dxa" w:w="80"/>
              <w:right w:type="dxa" w:w="100"/>
            </w:tcMar>
            <w:vAlign w:val="center"/>
          </w:tcPr>
          <w:p>
            <w:r>
              <w:rPr>
                <w:b w:val="false"/>
                <w:bCs w:val="false"/>
                <w:sz w:val="20"/>
                <w:szCs w:val="20"/>
              </w:rPr>
              <w:t xml:space="preserve">Grafo de dominio</w:t>
            </w:r>
          </w:p>
        </w:tc>
        <w:tc>
          <w:tcPr>
            <w:tcW w:type="dxa" w:w="1400"/>
            <w:shd w:fill="FFFFFF" w:val="clear"/>
            <w:tcMar>
              <w:top w:type="dxa" w:w="80"/>
              <w:left w:type="dxa" w:w="100"/>
              <w:bottom w:type="dxa" w:w="80"/>
              <w:right w:type="dxa" w:w="100"/>
            </w:tcMar>
            <w:vAlign w:val="center"/>
          </w:tcPr>
          <w:p>
            <w:r>
              <w:rPr>
                <w:b w:val="false"/>
                <w:bCs w:val="false"/>
                <w:sz w:val="20"/>
                <w:szCs w:val="20"/>
              </w:rPr>
              <w:t xml:space="preserve">S8–S9</w:t>
            </w:r>
          </w:p>
        </w:tc>
        <w:tc>
          <w:tcPr>
            <w:tcW w:type="dxa" w:w="4240"/>
            <w:shd w:fill="FFFFFF" w:val="clear"/>
            <w:tcMar>
              <w:top w:type="dxa" w:w="80"/>
              <w:left w:type="dxa" w:w="100"/>
              <w:bottom w:type="dxa" w:w="80"/>
              <w:right w:type="dxa" w:w="100"/>
            </w:tcMar>
            <w:vAlign w:val="center"/>
          </w:tcPr>
          <w:p>
            <w:r>
              <w:rPr>
                <w:b w:val="false"/>
                <w:bCs w:val="false"/>
                <w:sz w:val="20"/>
                <w:szCs w:val="20"/>
              </w:rPr>
              <w:t xml:space="preserve">PageRank o Personalized PageRank y algoritmo de comunidades</w:t>
            </w:r>
          </w:p>
        </w:tc>
      </w:tr>
      <w:tr>
        <w:trPr>
          <w:cantSplit/>
        </w:trPr>
        <w:tc>
          <w:tcPr>
            <w:tcW w:type="dxa" w:w="1300"/>
            <w:shd w:fill="F2F2F2" w:val="clear"/>
            <w:tcMar>
              <w:top w:type="dxa" w:w="80"/>
              <w:left w:type="dxa" w:w="100"/>
              <w:bottom w:type="dxa" w:w="80"/>
              <w:right w:type="dxa" w:w="100"/>
            </w:tcMar>
            <w:vAlign w:val="center"/>
          </w:tcPr>
          <w:p>
            <w:r>
              <w:rPr>
                <w:b w:val="false"/>
                <w:bCs w:val="false"/>
                <w:sz w:val="20"/>
                <w:szCs w:val="20"/>
              </w:rPr>
              <w:t xml:space="preserve">9</w:t>
            </w:r>
          </w:p>
        </w:tc>
        <w:tc>
          <w:tcPr>
            <w:tcW w:type="dxa" w:w="2600"/>
            <w:shd w:fill="F2F2F2" w:val="clear"/>
            <w:tcMar>
              <w:top w:type="dxa" w:w="80"/>
              <w:left w:type="dxa" w:w="100"/>
              <w:bottom w:type="dxa" w:w="80"/>
              <w:right w:type="dxa" w:w="100"/>
            </w:tcMar>
            <w:vAlign w:val="center"/>
          </w:tcPr>
          <w:p>
            <w:r>
              <w:rPr>
                <w:b w:val="false"/>
                <w:bCs w:val="false"/>
                <w:sz w:val="20"/>
                <w:szCs w:val="20"/>
              </w:rPr>
              <w:t xml:space="preserve">Servicio y visualización</w:t>
            </w:r>
          </w:p>
        </w:tc>
        <w:tc>
          <w:tcPr>
            <w:tcW w:type="dxa" w:w="1400"/>
            <w:shd w:fill="F2F2F2" w:val="clear"/>
            <w:tcMar>
              <w:top w:type="dxa" w:w="80"/>
              <w:left w:type="dxa" w:w="100"/>
              <w:bottom w:type="dxa" w:w="80"/>
              <w:right w:type="dxa" w:w="100"/>
            </w:tcMar>
            <w:vAlign w:val="center"/>
          </w:tcPr>
          <w:p>
            <w:r>
              <w:rPr>
                <w:b w:val="false"/>
                <w:bCs w:val="false"/>
                <w:sz w:val="20"/>
                <w:szCs w:val="20"/>
              </w:rPr>
              <w:t xml:space="preserve">Transversal</w:t>
            </w:r>
          </w:p>
        </w:tc>
        <w:tc>
          <w:tcPr>
            <w:tcW w:type="dxa" w:w="4240"/>
            <w:shd w:fill="F2F2F2" w:val="clear"/>
            <w:tcMar>
              <w:top w:type="dxa" w:w="80"/>
              <w:left w:type="dxa" w:w="100"/>
              <w:bottom w:type="dxa" w:w="80"/>
              <w:right w:type="dxa" w:w="100"/>
            </w:tcMar>
            <w:vAlign w:val="center"/>
          </w:tcPr>
          <w:p>
            <w:r>
              <w:rPr>
                <w:b w:val="false"/>
                <w:bCs w:val="false"/>
                <w:sz w:val="20"/>
                <w:szCs w:val="20"/>
              </w:rPr>
              <w:t xml:space="preserve">Top-K, dashboard y Trie/autocompletado cuando aplique</w:t>
            </w:r>
          </w:p>
        </w:tc>
      </w:tr>
    </w:tbl>
    <w:p>
      <w:pPr>
        <w:spacing w:after="120"/>
      </w:pPr>
    </w:p>
    <w:p>
      <w:pPr>
        <w:spacing w:after="120"/>
      </w:pPr>
      <w:r>
        <w:t xml:space="preserve">La salida de cada etapa debe alimentar una etapa posterior de manera observable; por ejemplo, los eventos que pasen el filtrado pueden actualizar índices, recomendaciones o el grafo del dominio.</w:t>
      </w:r>
    </w:p>
    <w:p>
      <w:pPr>
        <w:pStyle w:val="Heading1"/>
        <w:spacing w:after="160" w:before="360"/>
      </w:pPr>
      <w:r>
        <w:t xml:space="preserve">Bloque de Investigación Avanzada</w:t>
      </w:r>
    </w:p>
    <w:p>
      <w:pPr>
        <w:spacing w:after="120"/>
      </w:pPr>
      <w:r>
        <w:t xml:space="preserve">Para cada familia de algoritmos se debe documentar fundamento teórico, funcionamiento interno, complejidad temporal y espacial, casos de uso, límites, trade-offs y evidencia empírica frente a una alternativa exacta o más simple.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540"/>
      </w:tblGrid>
      <w:tr>
        <w:trPr>
          <w:tblHeader/>
        </w:trPr>
        <w:tc>
          <w:tcPr>
            <w:tcW w:type="dxa" w:w="2000"/>
            <w:shd w:fill="404040" w:val="clear"/>
            <w:tcMar>
              <w:top w:type="dxa" w:w="80"/>
              <w:left w:type="dxa" w:w="100"/>
              <w:bottom w:type="dxa" w:w="80"/>
              <w:right w:type="dxa" w:w="100"/>
            </w:tcMar>
            <w:vAlign w:val="center"/>
          </w:tcPr>
          <w:p>
            <w:r>
              <w:rPr>
                <w:b/>
                <w:bCs/>
                <w:color w:val="FFFFFF"/>
                <w:sz w:val="19"/>
                <w:szCs w:val="19"/>
              </w:rPr>
              <w:t xml:space="preserve">Familia de Algoritmos</w:t>
            </w:r>
          </w:p>
        </w:tc>
        <w:tc>
          <w:tcPr>
            <w:tcW w:type="dxa" w:w="3700"/>
            <w:shd w:fill="404040" w:val="clear"/>
            <w:tcMar>
              <w:top w:type="dxa" w:w="80"/>
              <w:left w:type="dxa" w:w="100"/>
              <w:bottom w:type="dxa" w:w="80"/>
              <w:right w:type="dxa" w:w="100"/>
            </w:tcMar>
            <w:vAlign w:val="center"/>
          </w:tcPr>
          <w:p>
            <w:r>
              <w:rPr>
                <w:b/>
                <w:bCs/>
                <w:color w:val="FFFFFF"/>
                <w:sz w:val="19"/>
                <w:szCs w:val="19"/>
              </w:rPr>
              <w:t xml:space="preserve">Selección</w:t>
            </w:r>
          </w:p>
        </w:tc>
        <w:tc>
          <w:tcPr>
            <w:tcW w:type="dxa" w:w="3540"/>
            <w:shd w:fill="404040" w:val="clear"/>
            <w:tcMar>
              <w:top w:type="dxa" w:w="80"/>
              <w:left w:type="dxa" w:w="100"/>
              <w:bottom w:type="dxa" w:w="80"/>
              <w:right w:type="dxa" w:w="100"/>
            </w:tcMar>
            <w:vAlign w:val="center"/>
          </w:tcPr>
          <w:p>
            <w:r>
              <w:rPr>
                <w:b/>
                <w:bCs/>
                <w:color w:val="FFFFFF"/>
                <w:sz w:val="19"/>
                <w:szCs w:val="19"/>
              </w:rPr>
              <w:t xml:space="preserve">Comparación obligatoria</w:t>
            </w:r>
          </w:p>
        </w:tc>
      </w:tr>
      <w:tr>
        <w:trPr>
          <w:cantSplit/>
        </w:trPr>
        <w:tc>
          <w:tcPr>
            <w:tcW w:type="dxa" w:w="2000"/>
            <w:shd w:fill="FFFFFF" w:val="clear"/>
            <w:tcMar>
              <w:top w:type="dxa" w:w="80"/>
              <w:left w:type="dxa" w:w="100"/>
              <w:bottom w:type="dxa" w:w="80"/>
              <w:right w:type="dxa" w:w="100"/>
            </w:tcMar>
            <w:vAlign w:val="center"/>
          </w:tcPr>
          <w:p>
            <w:r>
              <w:rPr>
                <w:b w:val="false"/>
                <w:bCs w:val="false"/>
                <w:sz w:val="20"/>
                <w:szCs w:val="20"/>
              </w:rPr>
              <w:t xml:space="preserve">Filtrado probabilístico</w:t>
            </w:r>
          </w:p>
        </w:tc>
        <w:tc>
          <w:tcPr>
            <w:tcW w:type="dxa" w:w="3700"/>
            <w:shd w:fill="FFFFFF" w:val="clear"/>
            <w:tcMar>
              <w:top w:type="dxa" w:w="80"/>
              <w:left w:type="dxa" w:w="100"/>
              <w:bottom w:type="dxa" w:w="80"/>
              <w:right w:type="dxa" w:w="100"/>
            </w:tcMar>
            <w:vAlign w:val="center"/>
          </w:tcPr>
          <w:p>
            <w:r>
              <w:rPr>
                <w:b w:val="false"/>
                <w:bCs w:val="false"/>
                <w:sz w:val="20"/>
                <w:szCs w:val="20"/>
              </w:rPr>
              <w:t xml:space="preserve">Bloom Filter + Count-Min Sketch</w:t>
            </w:r>
          </w:p>
        </w:tc>
        <w:tc>
          <w:tcPr>
            <w:tcW w:type="dxa" w:w="3540"/>
            <w:shd w:fill="FFFFFF" w:val="clear"/>
            <w:tcMar>
              <w:top w:type="dxa" w:w="80"/>
              <w:left w:type="dxa" w:w="100"/>
              <w:bottom w:type="dxa" w:w="80"/>
              <w:right w:type="dxa" w:w="100"/>
            </w:tcMar>
            <w:vAlign w:val="center"/>
          </w:tcPr>
          <w:p>
            <w:r>
              <w:rPr>
                <w:b w:val="false"/>
                <w:bCs w:val="false"/>
                <w:sz w:val="20"/>
                <w:szCs w:val="20"/>
              </w:rPr>
              <w:t xml:space="preserve">Hash set/diccionario exacto: tiempo, memoria y falsos positivos</w:t>
            </w:r>
          </w:p>
        </w:tc>
      </w:tr>
      <w:tr>
        <w:trPr>
          <w:cantSplit/>
        </w:trPr>
        <w:tc>
          <w:tcPr>
            <w:tcW w:type="dxa" w:w="2000"/>
            <w:shd w:fill="F2F2F2" w:val="clear"/>
            <w:tcMar>
              <w:top w:type="dxa" w:w="80"/>
              <w:left w:type="dxa" w:w="100"/>
              <w:bottom w:type="dxa" w:w="80"/>
              <w:right w:type="dxa" w:w="100"/>
            </w:tcMar>
            <w:vAlign w:val="center"/>
          </w:tcPr>
          <w:p>
            <w:r>
              <w:rPr>
                <w:b w:val="false"/>
                <w:bCs w:val="false"/>
                <w:sz w:val="20"/>
                <w:szCs w:val="20"/>
              </w:rPr>
              <w:t xml:space="preserve">Similitud de conjuntos</w:t>
            </w:r>
          </w:p>
        </w:tc>
        <w:tc>
          <w:tcPr>
            <w:tcW w:type="dxa" w:w="3700"/>
            <w:shd w:fill="F2F2F2" w:val="clear"/>
            <w:tcMar>
              <w:top w:type="dxa" w:w="80"/>
              <w:left w:type="dxa" w:w="100"/>
              <w:bottom w:type="dxa" w:w="80"/>
              <w:right w:type="dxa" w:w="100"/>
            </w:tcMar>
            <w:vAlign w:val="center"/>
          </w:tcPr>
          <w:p>
            <w:r>
              <w:rPr>
                <w:b w:val="false"/>
                <w:bCs w:val="false"/>
                <w:sz w:val="20"/>
                <w:szCs w:val="20"/>
              </w:rPr>
              <w:t xml:space="preserve">MinHash + LSH para Jaccard, o SimHash para coseno/casi duplicados</w:t>
            </w:r>
          </w:p>
        </w:tc>
        <w:tc>
          <w:tcPr>
            <w:tcW w:type="dxa" w:w="3540"/>
            <w:shd w:fill="F2F2F2" w:val="clear"/>
            <w:tcMar>
              <w:top w:type="dxa" w:w="80"/>
              <w:left w:type="dxa" w:w="100"/>
              <w:bottom w:type="dxa" w:w="80"/>
              <w:right w:type="dxa" w:w="100"/>
            </w:tcMar>
            <w:vAlign w:val="center"/>
          </w:tcPr>
          <w:p>
            <w:r>
              <w:rPr>
                <w:b w:val="false"/>
                <w:bCs w:val="false"/>
                <w:sz w:val="20"/>
                <w:szCs w:val="20"/>
              </w:rPr>
              <w:t xml:space="preserve">Fuerza bruta: tiempo, memoria y calidad</w:t>
            </w:r>
          </w:p>
        </w:tc>
      </w:tr>
      <w:tr>
        <w:trPr>
          <w:cantSplit/>
        </w:trPr>
        <w:tc>
          <w:tcPr>
            <w:tcW w:type="dxa" w:w="2000"/>
            <w:shd w:fill="FFFFFF" w:val="clear"/>
            <w:tcMar>
              <w:top w:type="dxa" w:w="80"/>
              <w:left w:type="dxa" w:w="100"/>
              <w:bottom w:type="dxa" w:w="80"/>
              <w:right w:type="dxa" w:w="100"/>
            </w:tcMar>
            <w:vAlign w:val="center"/>
          </w:tcPr>
          <w:p>
            <w:r>
              <w:rPr>
                <w:b w:val="false"/>
                <w:bCs w:val="false"/>
                <w:sz w:val="20"/>
                <w:szCs w:val="20"/>
              </w:rPr>
              <w:t xml:space="preserve">ANN vectorial o métrica</w:t>
            </w:r>
          </w:p>
        </w:tc>
        <w:tc>
          <w:tcPr>
            <w:tcW w:type="dxa" w:w="3700"/>
            <w:shd w:fill="FFFFFF" w:val="clear"/>
            <w:tcMar>
              <w:top w:type="dxa" w:w="80"/>
              <w:left w:type="dxa" w:w="100"/>
              <w:bottom w:type="dxa" w:w="80"/>
              <w:right w:type="dxa" w:w="100"/>
            </w:tcMar>
            <w:vAlign w:val="center"/>
          </w:tcPr>
          <w:p>
            <w:r>
              <w:rPr>
                <w:b w:val="false"/>
                <w:bCs w:val="false"/>
                <w:sz w:val="20"/>
                <w:szCs w:val="20"/>
              </w:rPr>
              <w:t xml:space="preserve">HNSW, IVF o M-Tree/VP-Tree si el espacio no es euclidiano</w:t>
            </w:r>
          </w:p>
        </w:tc>
        <w:tc>
          <w:tcPr>
            <w:tcW w:type="dxa" w:w="3540"/>
            <w:shd w:fill="FFFFFF" w:val="clear"/>
            <w:tcMar>
              <w:top w:type="dxa" w:w="80"/>
              <w:left w:type="dxa" w:w="100"/>
              <w:bottom w:type="dxa" w:w="80"/>
              <w:right w:type="dxa" w:w="100"/>
            </w:tcMar>
            <w:vAlign w:val="center"/>
          </w:tcPr>
          <w:p>
            <w:r>
              <w:rPr>
                <w:b w:val="false"/>
                <w:bCs w:val="false"/>
                <w:sz w:val="20"/>
                <w:szCs w:val="20"/>
              </w:rPr>
              <w:t xml:space="preserve">KNN exacto cuando aplique y fuerza bruta: tiempo, recall@K y memoria</w:t>
            </w:r>
          </w:p>
        </w:tc>
      </w:tr>
      <w:tr>
        <w:trPr>
          <w:cantSplit/>
        </w:trPr>
        <w:tc>
          <w:tcPr>
            <w:tcW w:type="dxa" w:w="2000"/>
            <w:shd w:fill="F2F2F2" w:val="clear"/>
            <w:tcMar>
              <w:top w:type="dxa" w:w="80"/>
              <w:left w:type="dxa" w:w="100"/>
              <w:bottom w:type="dxa" w:w="80"/>
              <w:right w:type="dxa" w:w="100"/>
            </w:tcMar>
            <w:vAlign w:val="center"/>
          </w:tcPr>
          <w:p>
            <w:r>
              <w:rPr>
                <w:b w:val="false"/>
                <w:bCs w:val="false"/>
                <w:sz w:val="20"/>
                <w:szCs w:val="20"/>
              </w:rPr>
              <w:t xml:space="preserve">Ranking de influencia</w:t>
            </w:r>
          </w:p>
        </w:tc>
        <w:tc>
          <w:tcPr>
            <w:tcW w:type="dxa" w:w="3700"/>
            <w:shd w:fill="F2F2F2" w:val="clear"/>
            <w:tcMar>
              <w:top w:type="dxa" w:w="80"/>
              <w:left w:type="dxa" w:w="100"/>
              <w:bottom w:type="dxa" w:w="80"/>
              <w:right w:type="dxa" w:w="100"/>
            </w:tcMar>
            <w:vAlign w:val="center"/>
          </w:tcPr>
          <w:p>
            <w:r>
              <w:rPr>
                <w:b w:val="false"/>
                <w:bCs w:val="false"/>
                <w:sz w:val="20"/>
                <w:szCs w:val="20"/>
              </w:rPr>
              <w:t xml:space="preserve">PageRank o Personalized PageRank</w:t>
            </w:r>
          </w:p>
        </w:tc>
        <w:tc>
          <w:tcPr>
            <w:tcW w:type="dxa" w:w="3540"/>
            <w:shd w:fill="F2F2F2" w:val="clear"/>
            <w:tcMar>
              <w:top w:type="dxa" w:w="80"/>
              <w:left w:type="dxa" w:w="100"/>
              <w:bottom w:type="dxa" w:w="80"/>
              <w:right w:type="dxa" w:w="100"/>
            </w:tcMar>
            <w:vAlign w:val="center"/>
          </w:tcPr>
          <w:p>
            <w:r>
              <w:rPr>
                <w:b w:val="false"/>
                <w:bCs w:val="false"/>
                <w:sz w:val="20"/>
                <w:szCs w:val="20"/>
              </w:rPr>
              <w:t xml:space="preserve">Ranking simple por grado o frecuencia</w:t>
            </w:r>
          </w:p>
        </w:tc>
      </w:tr>
      <w:tr>
        <w:trPr>
          <w:cantSplit/>
        </w:trPr>
        <w:tc>
          <w:tcPr>
            <w:tcW w:type="dxa" w:w="2000"/>
            <w:shd w:fill="FFFFFF" w:val="clear"/>
            <w:tcMar>
              <w:top w:type="dxa" w:w="80"/>
              <w:left w:type="dxa" w:w="100"/>
              <w:bottom w:type="dxa" w:w="80"/>
              <w:right w:type="dxa" w:w="100"/>
            </w:tcMar>
            <w:vAlign w:val="center"/>
          </w:tcPr>
          <w:p>
            <w:r>
              <w:rPr>
                <w:b w:val="false"/>
                <w:bCs w:val="false"/>
                <w:sz w:val="20"/>
                <w:szCs w:val="20"/>
              </w:rPr>
              <w:t xml:space="preserve">Comunidades</w:t>
            </w:r>
          </w:p>
        </w:tc>
        <w:tc>
          <w:tcPr>
            <w:tcW w:type="dxa" w:w="3700"/>
            <w:shd w:fill="FFFFFF" w:val="clear"/>
            <w:tcMar>
              <w:top w:type="dxa" w:w="80"/>
              <w:left w:type="dxa" w:w="100"/>
              <w:bottom w:type="dxa" w:w="80"/>
              <w:right w:type="dxa" w:w="100"/>
            </w:tcMar>
            <w:vAlign w:val="center"/>
          </w:tcPr>
          <w:p>
            <w:r>
              <w:rPr>
                <w:b w:val="false"/>
                <w:bCs w:val="false"/>
                <w:sz w:val="20"/>
                <w:szCs w:val="20"/>
              </w:rPr>
              <w:t xml:space="preserve">Louvain, Label Propagation, Girvan-Newman o Leiden</w:t>
            </w:r>
          </w:p>
        </w:tc>
        <w:tc>
          <w:tcPr>
            <w:tcW w:type="dxa" w:w="3540"/>
            <w:shd w:fill="FFFFFF" w:val="clear"/>
            <w:tcMar>
              <w:top w:type="dxa" w:w="80"/>
              <w:left w:type="dxa" w:w="100"/>
              <w:bottom w:type="dxa" w:w="80"/>
              <w:right w:type="dxa" w:w="100"/>
            </w:tcMar>
            <w:vAlign w:val="center"/>
          </w:tcPr>
          <w:p>
            <w:r>
              <w:rPr>
                <w:b w:val="false"/>
                <w:bCs w:val="false"/>
                <w:sz w:val="20"/>
                <w:szCs w:val="20"/>
              </w:rPr>
              <w:t xml:space="preserve">Alternativa más simple: modularidad, tiempo y estabilidad</w:t>
            </w:r>
          </w:p>
        </w:tc>
      </w:tr>
    </w:tbl>
    <w:p>
      <w:pPr>
        <w:spacing w:after="120"/>
      </w:pPr>
    </w:p>
    <w:p>
      <w:pPr>
        <w:spacing w:after="120"/>
      </w:pPr>
      <w:r>
        <w:t xml:space="preserve">Un Bloom Filter indica que un elemento posiblemente fue observado; un positivo puede ser falso y debe verificarse cuando la decisión sea crítica. El Count-Min Sketch estima frecuencias y puede sobreestimarlas; cada grupo debe definir clave, ventana temporal y umbral de alerta.</w:t>
      </w:r>
    </w:p>
    <w:p>
      <w:pPr>
        <w:pStyle w:val="Heading1"/>
        <w:spacing w:after="160" w:before="360"/>
      </w:pPr>
      <w:r>
        <w:t xml:space="preserve">Escenarios del Proyecto</w:t>
      </w:r>
    </w:p>
    <w:p>
      <w:pPr>
        <w:spacing w:after="120"/>
      </w:pPr>
      <w:r>
        <w:t xml:space="preserve">Cada escenario debe implementar el pipeline completo de diez etapas. Esta sección describe los procesos que debe resolver el sistema; las estructuras y algoritmos concretos se establecen en la arquitectura y se justifican en el informe técnico.</w:t>
      </w:r>
    </w:p>
    <w:p>
      <w:pPr>
        <w:spacing w:after="120"/>
      </w:pPr>
      <w:r>
        <w:t xml:space="preserve">Se recomienda usar un dataset público real como base estructural (catálogo, grafo o histórico de interacciones) y generar sintéticamente el componente de stream en tiempo real (timestamps, prioridades, ruido/fraude) para alcanzar la escala y las propiedades exigidas por el pipeline.</w:t>
      </w:r>
    </w:p>
    <w:p>
      <w:pPr>
        <w:pStyle w:val="Heading2"/>
        <w:spacing w:after="120" w:before="280"/>
      </w:pPr>
      <w:r>
        <w:t xml:space="preserve">Opción A: plataforma de streaming de video</w:t>
      </w:r>
    </w:p>
    <w:p>
      <w:pPr>
        <w:spacing w:after="120"/>
      </w:pPr>
      <w:r>
        <w:rPr>
          <w:b/>
          <w:bCs/>
        </w:rPr>
        <w:t xml:space="preserve">Dataset: </w:t>
      </w:r>
      <w:r>
        <w:t xml:space="preserve">10 millones de eventos de reproducción, pausas, cambios de calidad, búsquedas, valoraciones y comentarios.</w:t>
      </w:r>
    </w:p>
    <w:p>
      <w:pPr>
        <w:pStyle w:val="ListParagraph"/>
        <w:numPr>
          <w:ilvl w:val="0"/>
          <w:numId w:val="1"/>
        </w:numPr>
        <w:spacing w:after="60"/>
      </w:pPr>
      <w:r>
        <w:t xml:space="preserve">Ingesta y preparación: recibir continuamente los eventos, validar campos, normalizar formatos y controlar registros repetidos por lote.</w:t>
      </w:r>
    </w:p>
    <w:p>
      <w:pPr>
        <w:pStyle w:val="ListParagraph"/>
        <w:numPr>
          <w:ilvl w:val="0"/>
          <w:numId w:val="1"/>
        </w:numPr>
        <w:spacing w:after="60"/>
      </w:pPr>
      <w:r>
        <w:t xml:space="preserve">Priorización: procesar antes los eventos de pagos, suscripciones, usuarios premium e incidencias críticas.</w:t>
      </w:r>
    </w:p>
    <w:p>
      <w:pPr>
        <w:pStyle w:val="ListParagraph"/>
        <w:numPr>
          <w:ilvl w:val="0"/>
          <w:numId w:val="1"/>
        </w:numPr>
        <w:spacing w:after="60"/>
      </w:pPr>
      <w:r>
        <w:t xml:space="preserve">Consulta y disponibilidad: recuperar información de videos y usuarios con baja latencia, manteniendo disponibles contenidos o resultados usados recientemente.</w:t>
      </w:r>
    </w:p>
    <w:p>
      <w:pPr>
        <w:pStyle w:val="ListParagraph"/>
        <w:numPr>
          <w:ilvl w:val="0"/>
          <w:numId w:val="1"/>
        </w:numPr>
        <w:spacing w:after="60"/>
      </w:pPr>
      <w:r>
        <w:t xml:space="preserve">Recomendación: identificar videos relacionados con las características del contenido y los patrones de visualización, y producir recomendaciones Top-K.</w:t>
      </w:r>
    </w:p>
    <w:p>
      <w:pPr>
        <w:pStyle w:val="ListParagraph"/>
        <w:numPr>
          <w:ilvl w:val="0"/>
          <w:numId w:val="1"/>
        </w:numPr>
        <w:spacing w:after="60"/>
      </w:pPr>
      <w:r>
        <w:t xml:space="preserve">Actividad sospechosa: reconocer dispositivos o IP posiblemente observados y estimar frecuencias de acciones anómalas, como reproducciones masivas.</w:t>
      </w:r>
    </w:p>
    <w:p>
      <w:pPr>
        <w:pStyle w:val="ListParagraph"/>
        <w:numPr>
          <w:ilvl w:val="0"/>
          <w:numId w:val="1"/>
        </w:numPr>
        <w:spacing w:after="60"/>
      </w:pPr>
      <w:r>
        <w:t xml:space="preserve">Co-visualización: encontrar patrones de consumo semejantes, grupos de audiencia y contenido influyente en la red.</w:t>
      </w:r>
    </w:p>
    <w:p>
      <w:pPr>
        <w:pStyle w:val="ListParagraph"/>
        <w:numPr>
          <w:ilvl w:val="0"/>
          <w:numId w:val="1"/>
        </w:numPr>
        <w:spacing w:after="60"/>
      </w:pPr>
      <w:r>
        <w:t xml:space="preserve">Servicio: ofrecer sugerencias durante la búsqueda, recomendaciones actualizadas y métricas del pipeline.</w:t>
      </w:r>
    </w:p>
    <w:p>
      <w:pPr>
        <w:spacing w:after="120"/>
      </w:pPr>
      <w:r>
        <w:rPr>
          <w:b/>
          <w:bCs/>
        </w:rPr>
        <w:t xml:space="preserve">Grafo de dominio: </w:t>
      </w:r>
      <w:r>
        <w:t xml:space="preserve">Nodos que representan videos o usuarios; una relación conecta elementos que participan en una misma sesión o patrón de co-visualización dentro de una ventana temporal definida.</w:t>
      </w:r>
    </w:p>
    <w:p>
      <w:pPr>
        <w:pStyle w:val="Heading2"/>
        <w:spacing w:after="120" w:before="280"/>
      </w:pPr>
      <w:r>
        <w:t xml:space="preserve">Opción B: sistema de comercio electrónico</w:t>
      </w:r>
    </w:p>
    <w:p>
      <w:pPr>
        <w:spacing w:after="120"/>
      </w:pPr>
      <w:r>
        <w:rPr>
          <w:b/>
          <w:bCs/>
        </w:rPr>
        <w:t xml:space="preserve">Dataset: </w:t>
      </w:r>
      <w:r>
        <w:t xml:space="preserve">10 millones de transacciones y eventos de búsquedas, vistas, carrito, compras, devoluciones y reseñas.</w:t>
      </w:r>
    </w:p>
    <w:p>
      <w:pPr>
        <w:pStyle w:val="ListParagraph"/>
        <w:numPr>
          <w:ilvl w:val="0"/>
          <w:numId w:val="1"/>
        </w:numPr>
        <w:spacing w:after="60"/>
      </w:pPr>
      <w:r>
        <w:t xml:space="preserve">Ingesta y preparación: recibir eventos de navegación y transacciones, validar campos, normalizar datos y eliminar registros repetidos.</w:t>
      </w:r>
    </w:p>
    <w:p>
      <w:pPr>
        <w:pStyle w:val="ListParagraph"/>
        <w:numPr>
          <w:ilvl w:val="0"/>
          <w:numId w:val="1"/>
        </w:numPr>
        <w:spacing w:after="60"/>
      </w:pPr>
      <w:r>
        <w:t xml:space="preserve">Priorización de órdenes: atender órdenes express, estándar y programadas de acuerdo con su urgencia; las alertas de pago o fraude reciben prioridad.</w:t>
      </w:r>
    </w:p>
    <w:p>
      <w:pPr>
        <w:pStyle w:val="ListParagraph"/>
        <w:numPr>
          <w:ilvl w:val="0"/>
          <w:numId w:val="1"/>
        </w:numPr>
        <w:spacing w:after="60"/>
      </w:pPr>
      <w:r>
        <w:t xml:space="preserve">Consulta de productos: recuperar con baja latencia datos de productos, categorías, precios y disponibilidad, tanto en consultas puntuales como por rango.</w:t>
      </w:r>
    </w:p>
    <w:p>
      <w:pPr>
        <w:pStyle w:val="ListParagraph"/>
        <w:numPr>
          <w:ilvl w:val="0"/>
          <w:numId w:val="1"/>
        </w:numPr>
        <w:spacing w:after="60"/>
      </w:pPr>
      <w:r>
        <w:t xml:space="preserve">Productos relacionados: generar productos similares y recomendaciones complementarias a partir de atributos y comportamiento de compra.</w:t>
      </w:r>
    </w:p>
    <w:p>
      <w:pPr>
        <w:pStyle w:val="ListParagraph"/>
        <w:numPr>
          <w:ilvl w:val="0"/>
          <w:numId w:val="1"/>
        </w:numPr>
        <w:spacing w:after="60"/>
      </w:pPr>
      <w:r>
        <w:t xml:space="preserve">Posible fraude: reconocer medios de pago, dispositivos o cuentas señaladas y estimar la intensidad de intentos dentro de una ventana temporal; verificar alertas antes de bloquear operaciones.</w:t>
      </w:r>
    </w:p>
    <w:p>
      <w:pPr>
        <w:pStyle w:val="ListParagraph"/>
        <w:numPr>
          <w:ilvl w:val="0"/>
          <w:numId w:val="1"/>
        </w:numPr>
        <w:spacing w:after="60"/>
      </w:pPr>
      <w:r>
        <w:t xml:space="preserve">Co-compra: identificar productos adquiridos conjuntamente, agrupaciones de consumo y productos influyentes para cross-selling.</w:t>
      </w:r>
    </w:p>
    <w:p>
      <w:pPr>
        <w:pStyle w:val="ListParagraph"/>
        <w:numPr>
          <w:ilvl w:val="0"/>
          <w:numId w:val="1"/>
        </w:numPr>
        <w:spacing w:after="60"/>
      </w:pPr>
      <w:r>
        <w:t xml:space="preserve">Servicio: proporcionar autocompletado, resultados ordenados por relevancia o popularidad, recomendaciones y panel de ventas, actividad y alertas.</w:t>
      </w:r>
    </w:p>
    <w:p>
      <w:pPr>
        <w:spacing w:after="120"/>
      </w:pPr>
      <w:r>
        <w:rPr>
          <w:b/>
          <w:bCs/>
        </w:rPr>
        <w:t xml:space="preserve">Grafo de dominio: </w:t>
      </w:r>
      <w:r>
        <w:t xml:space="preserve">Nodos que representan productos; una relación ponderada conecta productos comprados dentro de la misma orden.</w:t>
      </w:r>
    </w:p>
    <w:p>
      <w:pPr>
        <w:pStyle w:val="Heading2"/>
        <w:spacing w:after="120" w:before="280"/>
      </w:pPr>
      <w:r>
        <w:t xml:space="preserve">Opción C: sistema de análisis de redes sociales</w:t>
      </w:r>
    </w:p>
    <w:p>
      <w:pPr>
        <w:spacing w:after="120"/>
      </w:pPr>
      <w:r>
        <w:rPr>
          <w:b/>
          <w:bCs/>
        </w:rPr>
        <w:t xml:space="preserve">Dataset: </w:t>
      </w:r>
      <w:r>
        <w:t xml:space="preserve">10 millones de publicaciones, interacciones y menciones: posts, reacciones, reposts, comentarios, seguimientos, menciones y búsquedas de hashtags.</w:t>
      </w:r>
    </w:p>
    <w:p>
      <w:pPr>
        <w:pStyle w:val="ListParagraph"/>
        <w:numPr>
          <w:ilvl w:val="0"/>
          <w:numId w:val="1"/>
        </w:numPr>
        <w:spacing w:after="60"/>
      </w:pPr>
      <w:r>
        <w:t xml:space="preserve">Ingesta y preparación: recibir publicaciones e interacciones, validarlas, normalizarlas y controlar la repetición antes de distribuirlas al pipeline.</w:t>
      </w:r>
    </w:p>
    <w:p>
      <w:pPr>
        <w:pStyle w:val="ListParagraph"/>
        <w:numPr>
          <w:ilvl w:val="0"/>
          <w:numId w:val="1"/>
        </w:numPr>
        <w:spacing w:after="60"/>
      </w:pPr>
      <w:r>
        <w:t xml:space="preserve">Feed priorizado: ordenar las publicaciones para cada usuario según actualidad, relevancia, interacción y relación social.</w:t>
      </w:r>
    </w:p>
    <w:p>
      <w:pPr>
        <w:pStyle w:val="ListParagraph"/>
        <w:numPr>
          <w:ilvl w:val="0"/>
          <w:numId w:val="1"/>
        </w:numPr>
        <w:spacing w:after="60"/>
      </w:pPr>
      <w:r>
        <w:t xml:space="preserve">Búsqueda de contenido: recuperar publicaciones y temas con baja latencia, mantener consultas frecuentes y permitir exploración por palabras clave o hashtags.</w:t>
      </w:r>
    </w:p>
    <w:p>
      <w:pPr>
        <w:pStyle w:val="ListParagraph"/>
        <w:numPr>
          <w:ilvl w:val="0"/>
          <w:numId w:val="1"/>
        </w:numPr>
        <w:spacing w:after="60"/>
      </w:pPr>
      <w:r>
        <w:t xml:space="preserve">Tendencias: actualizar continuamente los temas más mencionados en una ventana temporal y producir un ranking Top-K.</w:t>
      </w:r>
    </w:p>
    <w:p>
      <w:pPr>
        <w:pStyle w:val="ListParagraph"/>
        <w:numPr>
          <w:ilvl w:val="0"/>
          <w:numId w:val="1"/>
        </w:numPr>
        <w:spacing w:after="60"/>
      </w:pPr>
      <w:r>
        <w:t xml:space="preserve">Duplicados y actividad anómala: detectar publicaciones o consultas posiblemente repetidas y estimar frecuencia por usuario, cuenta, dispositivo o tema; definir explícitamente umbrales y ventanas.</w:t>
      </w:r>
    </w:p>
    <w:p>
      <w:pPr>
        <w:pStyle w:val="ListParagraph"/>
        <w:numPr>
          <w:ilvl w:val="0"/>
          <w:numId w:val="1"/>
        </w:numPr>
        <w:spacing w:after="60"/>
      </w:pPr>
      <w:r>
        <w:t xml:space="preserve">Usuarios similares: identificar usuarios con intereses, interacciones o redes de seguimiento parecidas para sugerir nuevas conexiones.</w:t>
      </w:r>
    </w:p>
    <w:p>
      <w:pPr>
        <w:pStyle w:val="ListParagraph"/>
        <w:numPr>
          <w:ilvl w:val="0"/>
          <w:numId w:val="1"/>
        </w:numPr>
        <w:spacing w:after="60"/>
      </w:pPr>
      <w:r>
        <w:t xml:space="preserve">Grafo social: calcular influencia y detectar comunidades de interés a partir de seguimientos, menciones o interacciones documentadas.</w:t>
      </w:r>
    </w:p>
    <w:p>
      <w:pPr>
        <w:pStyle w:val="ListParagraph"/>
        <w:numPr>
          <w:ilvl w:val="0"/>
          <w:numId w:val="1"/>
        </w:numPr>
        <w:spacing w:after="60"/>
      </w:pPr>
      <w:r>
        <w:t xml:space="preserve">Servicio: mostrar feed personalizado, tendencias, sugerencias de conexión y visualización de comunidades e influencia.</w:t>
      </w:r>
    </w:p>
    <w:p>
      <w:pPr>
        <w:spacing w:after="120"/>
      </w:pPr>
      <w:r>
        <w:rPr>
          <w:b/>
          <w:bCs/>
        </w:rPr>
        <w:t xml:space="preserve">Grafo de dominio: </w:t>
      </w:r>
      <w:r>
        <w:t xml:space="preserve">Nodos que representan usuarios; las relaciones dirigidas representan seguimientos, menciones u otras interacciones que el grupo defina y documente.</w:t>
      </w:r>
    </w:p>
    <w:p>
      <w:pPr>
        <w:pStyle w:val="Heading1"/>
        <w:spacing w:after="160" w:before="360"/>
      </w:pPr>
      <w:r>
        <w:t xml:space="preserve">Datasets Recomendados</w:t>
      </w:r>
    </w:p>
    <w:p>
      <w:pPr>
        <w:spacing w:after="120"/>
      </w:pPr>
      <w:r>
        <w:t xml:space="preserve">La siguiente lista no es exhaustiva ni obligatoria: el grupo puede proponer una fuente distinta si la justifica en el informe. En general, ningún dataset público trae exactamente los 10 millones de eventos con las propiedades que exige el pipeline (prioridades, fraude, duplicados); se recomienda usar el dataset real como base estructural (catálogo, grafo o histórico) y generar sintéticamente el componente de stream en tiempo real.</w:t>
      </w:r>
    </w:p>
    <w:p>
      <w:pPr>
        <w:pStyle w:val="Heading2"/>
        <w:spacing w:after="120" w:before="280"/>
      </w:pPr>
      <w:r>
        <w:t xml:space="preserve">Opción A — Streaming de video</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000"/>
        <w:gridCol w:w="2140"/>
      </w:tblGrid>
      <w:tr>
        <w:trPr>
          <w:tblHeader/>
        </w:trPr>
        <w:tc>
          <w:tcPr>
            <w:tcW w:type="dxa" w:w="2400"/>
            <w:shd w:fill="404040" w:val="clear"/>
            <w:tcMar>
              <w:top w:type="dxa" w:w="80"/>
              <w:left w:type="dxa" w:w="100"/>
              <w:bottom w:type="dxa" w:w="80"/>
              <w:right w:type="dxa" w:w="100"/>
            </w:tcMar>
            <w:vAlign w:val="center"/>
          </w:tcPr>
          <w:p>
            <w:r>
              <w:rPr>
                <w:b/>
                <w:bCs/>
                <w:color w:val="FFFFFF"/>
                <w:sz w:val="19"/>
                <w:szCs w:val="19"/>
              </w:rPr>
              <w:t xml:space="preserve">Dataset</w:t>
            </w:r>
          </w:p>
        </w:tc>
        <w:tc>
          <w:tcPr>
            <w:tcW w:type="dxa" w:w="2700"/>
            <w:shd w:fill="404040" w:val="clear"/>
            <w:tcMar>
              <w:top w:type="dxa" w:w="80"/>
              <w:left w:type="dxa" w:w="100"/>
              <w:bottom w:type="dxa" w:w="80"/>
              <w:right w:type="dxa" w:w="100"/>
            </w:tcMar>
            <w:vAlign w:val="center"/>
          </w:tcPr>
          <w:p>
            <w:r>
              <w:rPr>
                <w:b/>
                <w:bCs/>
                <w:color w:val="FFFFFF"/>
                <w:sz w:val="19"/>
                <w:szCs w:val="19"/>
              </w:rPr>
              <w:t xml:space="preserve">Fuente</w:t>
            </w:r>
          </w:p>
        </w:tc>
        <w:tc>
          <w:tcPr>
            <w:tcW w:type="dxa" w:w="2000"/>
            <w:shd w:fill="404040" w:val="clear"/>
            <w:tcMar>
              <w:top w:type="dxa" w:w="80"/>
              <w:left w:type="dxa" w:w="100"/>
              <w:bottom w:type="dxa" w:w="80"/>
              <w:right w:type="dxa" w:w="100"/>
            </w:tcMar>
            <w:vAlign w:val="center"/>
          </w:tcPr>
          <w:p>
            <w:r>
              <w:rPr>
                <w:b/>
                <w:bCs/>
                <w:color w:val="FFFFFF"/>
                <w:sz w:val="19"/>
                <w:szCs w:val="19"/>
              </w:rPr>
              <w:t xml:space="preserve">Tamaño</w:t>
            </w:r>
          </w:p>
        </w:tc>
        <w:tc>
          <w:tcPr>
            <w:tcW w:type="dxa" w:w="2140"/>
            <w:shd w:fill="404040" w:val="clear"/>
            <w:tcMar>
              <w:top w:type="dxa" w:w="80"/>
              <w:left w:type="dxa" w:w="100"/>
              <w:bottom w:type="dxa" w:w="80"/>
              <w:right w:type="dxa" w:w="100"/>
            </w:tcMar>
            <w:vAlign w:val="center"/>
          </w:tcPr>
          <w:p>
            <w:r>
              <w:rPr>
                <w:b/>
                <w:bCs/>
                <w:color w:val="FFFFFF"/>
                <w:sz w:val="19"/>
                <w:szCs w:val="19"/>
              </w:rPr>
              <w:t xml:space="preserve">Notas</w:t>
            </w:r>
          </w:p>
        </w:tc>
      </w:tr>
      <w:tr>
        <w:trPr>
          <w:cantSplit/>
        </w:trPr>
        <w:tc>
          <w:tcPr>
            <w:tcW w:type="dxa" w:w="2400"/>
            <w:shd w:fill="FFFFFF" w:val="clear"/>
            <w:tcMar>
              <w:top w:type="dxa" w:w="80"/>
              <w:left w:type="dxa" w:w="100"/>
              <w:bottom w:type="dxa" w:w="80"/>
              <w:right w:type="dxa" w:w="100"/>
            </w:tcMar>
            <w:vAlign w:val="center"/>
          </w:tcPr>
          <w:p>
            <w:r>
              <w:rPr>
                <w:b w:val="false"/>
                <w:bCs w:val="false"/>
                <w:sz w:val="20"/>
                <w:szCs w:val="20"/>
              </w:rPr>
              <w:t xml:space="preserve">MovieLens 25M</w:t>
            </w:r>
          </w:p>
        </w:tc>
        <w:tc>
          <w:tcPr>
            <w:tcW w:type="dxa" w:w="2700"/>
            <w:shd w:fill="FFFFFF" w:val="clear"/>
            <w:tcMar>
              <w:top w:type="dxa" w:w="80"/>
              <w:left w:type="dxa" w:w="100"/>
              <w:bottom w:type="dxa" w:w="80"/>
              <w:right w:type="dxa" w:w="100"/>
            </w:tcMar>
            <w:vAlign w:val="center"/>
          </w:tcPr>
          <w:p>
            <w:r>
              <w:rPr>
                <w:b w:val="false"/>
                <w:bCs w:val="false"/>
                <w:sz w:val="20"/>
                <w:szCs w:val="20"/>
              </w:rPr>
              <w:t xml:space="preserve">GroupLens — grouplens.org/datasets/movielens/25m</w:t>
            </w:r>
          </w:p>
        </w:tc>
        <w:tc>
          <w:tcPr>
            <w:tcW w:type="dxa" w:w="2000"/>
            <w:shd w:fill="FFFFFF" w:val="clear"/>
            <w:tcMar>
              <w:top w:type="dxa" w:w="80"/>
              <w:left w:type="dxa" w:w="100"/>
              <w:bottom w:type="dxa" w:w="80"/>
              <w:right w:type="dxa" w:w="100"/>
            </w:tcMar>
            <w:vAlign w:val="center"/>
          </w:tcPr>
          <w:p>
            <w:r>
              <w:rPr>
                <w:b w:val="false"/>
                <w:bCs w:val="false"/>
                <w:sz w:val="20"/>
                <w:szCs w:val="20"/>
              </w:rPr>
              <w:t xml:space="preserve">25M ratings, 62K películas, 162K usuarios</w:t>
            </w:r>
          </w:p>
        </w:tc>
        <w:tc>
          <w:tcPr>
            <w:tcW w:type="dxa" w:w="2140"/>
            <w:shd w:fill="FFFFFF" w:val="clear"/>
            <w:tcMar>
              <w:top w:type="dxa" w:w="80"/>
              <w:left w:type="dxa" w:w="100"/>
              <w:bottom w:type="dxa" w:w="80"/>
              <w:right w:type="dxa" w:w="100"/>
            </w:tcMar>
            <w:vAlign w:val="center"/>
          </w:tcPr>
          <w:p>
            <w:r>
              <w:rPr>
                <w:b w:val="false"/>
                <w:bCs w:val="false"/>
                <w:sz w:val="20"/>
                <w:szCs w:val="20"/>
              </w:rPr>
              <w:t xml:space="preserve">No trae eventos de reproducción/pausa; usar como catálogo real y simular el stream de eventos</w:t>
            </w:r>
          </w:p>
        </w:tc>
      </w:tr>
    </w:tbl>
    <w:p>
      <w:pPr>
        <w:spacing w:after="120"/>
      </w:pPr>
    </w:p>
    <w:p>
      <w:pPr>
        <w:pStyle w:val="Heading2"/>
        <w:spacing w:after="120" w:before="280"/>
      </w:pPr>
      <w:r>
        <w:t xml:space="preserve">Opción B — Comercio electrónico</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000"/>
        <w:gridCol w:w="2140"/>
      </w:tblGrid>
      <w:tr>
        <w:trPr>
          <w:tblHeader/>
        </w:trPr>
        <w:tc>
          <w:tcPr>
            <w:tcW w:type="dxa" w:w="2400"/>
            <w:shd w:fill="404040" w:val="clear"/>
            <w:tcMar>
              <w:top w:type="dxa" w:w="80"/>
              <w:left w:type="dxa" w:w="100"/>
              <w:bottom w:type="dxa" w:w="80"/>
              <w:right w:type="dxa" w:w="100"/>
            </w:tcMar>
            <w:vAlign w:val="center"/>
          </w:tcPr>
          <w:p>
            <w:r>
              <w:rPr>
                <w:b/>
                <w:bCs/>
                <w:color w:val="FFFFFF"/>
                <w:sz w:val="19"/>
                <w:szCs w:val="19"/>
              </w:rPr>
              <w:t xml:space="preserve">Dataset</w:t>
            </w:r>
          </w:p>
        </w:tc>
        <w:tc>
          <w:tcPr>
            <w:tcW w:type="dxa" w:w="2700"/>
            <w:shd w:fill="404040" w:val="clear"/>
            <w:tcMar>
              <w:top w:type="dxa" w:w="80"/>
              <w:left w:type="dxa" w:w="100"/>
              <w:bottom w:type="dxa" w:w="80"/>
              <w:right w:type="dxa" w:w="100"/>
            </w:tcMar>
            <w:vAlign w:val="center"/>
          </w:tcPr>
          <w:p>
            <w:r>
              <w:rPr>
                <w:b/>
                <w:bCs/>
                <w:color w:val="FFFFFF"/>
                <w:sz w:val="19"/>
                <w:szCs w:val="19"/>
              </w:rPr>
              <w:t xml:space="preserve">Fuente</w:t>
            </w:r>
          </w:p>
        </w:tc>
        <w:tc>
          <w:tcPr>
            <w:tcW w:type="dxa" w:w="2000"/>
            <w:shd w:fill="404040" w:val="clear"/>
            <w:tcMar>
              <w:top w:type="dxa" w:w="80"/>
              <w:left w:type="dxa" w:w="100"/>
              <w:bottom w:type="dxa" w:w="80"/>
              <w:right w:type="dxa" w:w="100"/>
            </w:tcMar>
            <w:vAlign w:val="center"/>
          </w:tcPr>
          <w:p>
            <w:r>
              <w:rPr>
                <w:b/>
                <w:bCs/>
                <w:color w:val="FFFFFF"/>
                <w:sz w:val="19"/>
                <w:szCs w:val="19"/>
              </w:rPr>
              <w:t xml:space="preserve">Tamaño</w:t>
            </w:r>
          </w:p>
        </w:tc>
        <w:tc>
          <w:tcPr>
            <w:tcW w:type="dxa" w:w="2140"/>
            <w:shd w:fill="404040" w:val="clear"/>
            <w:tcMar>
              <w:top w:type="dxa" w:w="80"/>
              <w:left w:type="dxa" w:w="100"/>
              <w:bottom w:type="dxa" w:w="80"/>
              <w:right w:type="dxa" w:w="100"/>
            </w:tcMar>
            <w:vAlign w:val="center"/>
          </w:tcPr>
          <w:p>
            <w:r>
              <w:rPr>
                <w:b/>
                <w:bCs/>
                <w:color w:val="FFFFFF"/>
                <w:sz w:val="19"/>
                <w:szCs w:val="19"/>
              </w:rPr>
              <w:t xml:space="preserve">Notas</w:t>
            </w:r>
          </w:p>
        </w:tc>
      </w:tr>
      <w:tr>
        <w:trPr>
          <w:cantSplit/>
        </w:trPr>
        <w:tc>
          <w:tcPr>
            <w:tcW w:type="dxa" w:w="2400"/>
            <w:shd w:fill="FFFFFF" w:val="clear"/>
            <w:tcMar>
              <w:top w:type="dxa" w:w="80"/>
              <w:left w:type="dxa" w:w="100"/>
              <w:bottom w:type="dxa" w:w="80"/>
              <w:right w:type="dxa" w:w="100"/>
            </w:tcMar>
            <w:vAlign w:val="center"/>
          </w:tcPr>
          <w:p>
            <w:r>
              <w:rPr>
                <w:b w:val="false"/>
                <w:bCs w:val="false"/>
                <w:sz w:val="20"/>
                <w:szCs w:val="20"/>
              </w:rPr>
              <w:t xml:space="preserve">eCommerce behavior data (multi-category store)</w:t>
            </w:r>
          </w:p>
        </w:tc>
        <w:tc>
          <w:tcPr>
            <w:tcW w:type="dxa" w:w="2700"/>
            <w:shd w:fill="FFFFFF" w:val="clear"/>
            <w:tcMar>
              <w:top w:type="dxa" w:w="80"/>
              <w:left w:type="dxa" w:w="100"/>
              <w:bottom w:type="dxa" w:w="80"/>
              <w:right w:type="dxa" w:w="100"/>
            </w:tcMar>
            <w:vAlign w:val="center"/>
          </w:tcPr>
          <w:p>
            <w:r>
              <w:rPr>
                <w:b w:val="false"/>
                <w:bCs w:val="false"/>
                <w:sz w:val="20"/>
                <w:szCs w:val="20"/>
              </w:rPr>
              <w:t xml:space="preserve">Kaggle (REES46)</w:t>
            </w:r>
          </w:p>
        </w:tc>
        <w:tc>
          <w:tcPr>
            <w:tcW w:type="dxa" w:w="2000"/>
            <w:shd w:fill="FFFFFF" w:val="clear"/>
            <w:tcMar>
              <w:top w:type="dxa" w:w="80"/>
              <w:left w:type="dxa" w:w="100"/>
              <w:bottom w:type="dxa" w:w="80"/>
              <w:right w:type="dxa" w:w="100"/>
            </w:tcMar>
            <w:vAlign w:val="center"/>
          </w:tcPr>
          <w:p>
            <w:r>
              <w:rPr>
                <w:b w:val="false"/>
                <w:bCs w:val="false"/>
                <w:sz w:val="20"/>
                <w:szCs w:val="20"/>
              </w:rPr>
              <w:t xml:space="preserve">~285M eventos view/cart/purchase en 5 meses</w:t>
            </w:r>
          </w:p>
        </w:tc>
        <w:tc>
          <w:tcPr>
            <w:tcW w:type="dxa" w:w="2140"/>
            <w:shd w:fill="FFFFFF" w:val="clear"/>
            <w:tcMar>
              <w:top w:type="dxa" w:w="80"/>
              <w:left w:type="dxa" w:w="100"/>
              <w:bottom w:type="dxa" w:w="80"/>
              <w:right w:type="dxa" w:w="100"/>
            </w:tcMar>
            <w:vAlign w:val="center"/>
          </w:tcPr>
          <w:p>
            <w:r>
              <w:rPr>
                <w:b w:val="false"/>
                <w:bCs w:val="false"/>
                <w:sz w:val="20"/>
                <w:szCs w:val="20"/>
              </w:rPr>
              <w:t xml:space="preserve">Subconjunto de 10M directo, con timestamps reales</w:t>
            </w:r>
          </w:p>
        </w:tc>
      </w:tr>
      <w:tr>
        <w:trPr>
          <w:cantSplit/>
        </w:trPr>
        <w:tc>
          <w:tcPr>
            <w:tcW w:type="dxa" w:w="2400"/>
            <w:shd w:fill="F2F2F2" w:val="clear"/>
            <w:tcMar>
              <w:top w:type="dxa" w:w="80"/>
              <w:left w:type="dxa" w:w="100"/>
              <w:bottom w:type="dxa" w:w="80"/>
              <w:right w:type="dxa" w:w="100"/>
            </w:tcMar>
            <w:vAlign w:val="center"/>
          </w:tcPr>
          <w:p>
            <w:r>
              <w:rPr>
                <w:b w:val="false"/>
                <w:bCs w:val="false"/>
                <w:sz w:val="20"/>
                <w:szCs w:val="20"/>
              </w:rPr>
              <w:t xml:space="preserve">OTTO Recsys Dataset</w:t>
            </w:r>
          </w:p>
        </w:tc>
        <w:tc>
          <w:tcPr>
            <w:tcW w:type="dxa" w:w="2700"/>
            <w:shd w:fill="F2F2F2" w:val="clear"/>
            <w:tcMar>
              <w:top w:type="dxa" w:w="80"/>
              <w:left w:type="dxa" w:w="100"/>
              <w:bottom w:type="dxa" w:w="80"/>
              <w:right w:type="dxa" w:w="100"/>
            </w:tcMar>
            <w:vAlign w:val="center"/>
          </w:tcPr>
          <w:p>
            <w:r>
              <w:rPr>
                <w:b w:val="false"/>
                <w:bCs w:val="false"/>
                <w:sz w:val="20"/>
                <w:szCs w:val="20"/>
              </w:rPr>
              <w:t xml:space="preserve">Kaggle / GitHub (otto-de/recsys-dataset)</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220M eventos, 12M sesiones</w:t>
            </w:r>
          </w:p>
        </w:tc>
        <w:tc>
          <w:tcPr>
            <w:tcW w:type="dxa" w:w="2140"/>
            <w:shd w:fill="F2F2F2" w:val="clear"/>
            <w:tcMar>
              <w:top w:type="dxa" w:w="80"/>
              <w:left w:type="dxa" w:w="100"/>
              <w:bottom w:type="dxa" w:w="80"/>
              <w:right w:type="dxa" w:w="100"/>
            </w:tcMar>
            <w:vAlign w:val="center"/>
          </w:tcPr>
          <w:p>
            <w:r>
              <w:rPr>
                <w:b w:val="false"/>
                <w:bCs w:val="false"/>
                <w:sz w:val="20"/>
                <w:szCs w:val="20"/>
              </w:rPr>
              <w:t xml:space="preserve">Clicks/carts/orders reales y anonimizados</w:t>
            </w:r>
          </w:p>
        </w:tc>
      </w:tr>
      <w:tr>
        <w:trPr>
          <w:cantSplit/>
        </w:trPr>
        <w:tc>
          <w:tcPr>
            <w:tcW w:type="dxa" w:w="2400"/>
            <w:shd w:fill="FFFFFF" w:val="clear"/>
            <w:tcMar>
              <w:top w:type="dxa" w:w="80"/>
              <w:left w:type="dxa" w:w="100"/>
              <w:bottom w:type="dxa" w:w="80"/>
              <w:right w:type="dxa" w:w="100"/>
            </w:tcMar>
            <w:vAlign w:val="center"/>
          </w:tcPr>
          <w:p>
            <w:r>
              <w:rPr>
                <w:b w:val="false"/>
                <w:bCs w:val="false"/>
                <w:sz w:val="20"/>
                <w:szCs w:val="20"/>
              </w:rPr>
              <w:t xml:space="preserve">Amazon Reviews 2023</w:t>
            </w:r>
          </w:p>
        </w:tc>
        <w:tc>
          <w:tcPr>
            <w:tcW w:type="dxa" w:w="2700"/>
            <w:shd w:fill="FFFFFF" w:val="clear"/>
            <w:tcMar>
              <w:top w:type="dxa" w:w="80"/>
              <w:left w:type="dxa" w:w="100"/>
              <w:bottom w:type="dxa" w:w="80"/>
              <w:right w:type="dxa" w:w="100"/>
            </w:tcMar>
            <w:vAlign w:val="center"/>
          </w:tcPr>
          <w:p>
            <w:r>
              <w:rPr>
                <w:b w:val="false"/>
                <w:bCs w:val="false"/>
                <w:sz w:val="20"/>
                <w:szCs w:val="20"/>
              </w:rPr>
              <w:t xml:space="preserve">Hugging Face (McAuley-Lab)</w:t>
            </w:r>
          </w:p>
        </w:tc>
        <w:tc>
          <w:tcPr>
            <w:tcW w:type="dxa" w:w="2000"/>
            <w:shd w:fill="FFFFFF" w:val="clear"/>
            <w:tcMar>
              <w:top w:type="dxa" w:w="80"/>
              <w:left w:type="dxa" w:w="100"/>
              <w:bottom w:type="dxa" w:w="80"/>
              <w:right w:type="dxa" w:w="100"/>
            </w:tcMar>
            <w:vAlign w:val="center"/>
          </w:tcPr>
          <w:p>
            <w:r>
              <w:rPr>
                <w:b w:val="false"/>
                <w:bCs w:val="false"/>
                <w:sz w:val="20"/>
                <w:szCs w:val="20"/>
              </w:rPr>
              <w:t xml:space="preserve">571M reviews, 48M productos</w:t>
            </w:r>
          </w:p>
        </w:tc>
        <w:tc>
          <w:tcPr>
            <w:tcW w:type="dxa" w:w="2140"/>
            <w:shd w:fill="FFFFFF" w:val="clear"/>
            <w:tcMar>
              <w:top w:type="dxa" w:w="80"/>
              <w:left w:type="dxa" w:w="100"/>
              <w:bottom w:type="dxa" w:w="80"/>
              <w:right w:type="dxa" w:w="100"/>
            </w:tcMar>
            <w:vAlign w:val="center"/>
          </w:tcPr>
          <w:p>
            <w:r>
              <w:rPr>
                <w:b w:val="false"/>
                <w:bCs w:val="false"/>
                <w:sz w:val="20"/>
                <w:szCs w:val="20"/>
              </w:rPr>
              <w:t xml:space="preserve">Útil para metadatos de producto y grafo de co-compra</w:t>
            </w:r>
          </w:p>
        </w:tc>
      </w:tr>
    </w:tbl>
    <w:p>
      <w:pPr>
        <w:spacing w:after="120"/>
      </w:pPr>
    </w:p>
    <w:p>
      <w:pPr>
        <w:pStyle w:val="Heading2"/>
        <w:spacing w:after="120" w:before="280"/>
      </w:pPr>
      <w:r>
        <w:t xml:space="preserve">Opción C — Redes sociales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000"/>
        <w:gridCol w:w="2140"/>
      </w:tblGrid>
      <w:tr>
        <w:trPr>
          <w:tblHeader/>
        </w:trPr>
        <w:tc>
          <w:tcPr>
            <w:tcW w:type="dxa" w:w="2400"/>
            <w:shd w:fill="404040" w:val="clear"/>
            <w:tcMar>
              <w:top w:type="dxa" w:w="80"/>
              <w:left w:type="dxa" w:w="100"/>
              <w:bottom w:type="dxa" w:w="80"/>
              <w:right w:type="dxa" w:w="100"/>
            </w:tcMar>
            <w:vAlign w:val="center"/>
          </w:tcPr>
          <w:p>
            <w:r>
              <w:rPr>
                <w:b/>
                <w:bCs/>
                <w:color w:val="FFFFFF"/>
                <w:sz w:val="19"/>
                <w:szCs w:val="19"/>
              </w:rPr>
              <w:t xml:space="preserve">Dataset</w:t>
            </w:r>
          </w:p>
        </w:tc>
        <w:tc>
          <w:tcPr>
            <w:tcW w:type="dxa" w:w="2700"/>
            <w:shd w:fill="404040" w:val="clear"/>
            <w:tcMar>
              <w:top w:type="dxa" w:w="80"/>
              <w:left w:type="dxa" w:w="100"/>
              <w:bottom w:type="dxa" w:w="80"/>
              <w:right w:type="dxa" w:w="100"/>
            </w:tcMar>
            <w:vAlign w:val="center"/>
          </w:tcPr>
          <w:p>
            <w:r>
              <w:rPr>
                <w:b/>
                <w:bCs/>
                <w:color w:val="FFFFFF"/>
                <w:sz w:val="19"/>
                <w:szCs w:val="19"/>
              </w:rPr>
              <w:t xml:space="preserve">Fuente</w:t>
            </w:r>
          </w:p>
        </w:tc>
        <w:tc>
          <w:tcPr>
            <w:tcW w:type="dxa" w:w="2000"/>
            <w:shd w:fill="404040" w:val="clear"/>
            <w:tcMar>
              <w:top w:type="dxa" w:w="80"/>
              <w:left w:type="dxa" w:w="100"/>
              <w:bottom w:type="dxa" w:w="80"/>
              <w:right w:type="dxa" w:w="100"/>
            </w:tcMar>
            <w:vAlign w:val="center"/>
          </w:tcPr>
          <w:p>
            <w:r>
              <w:rPr>
                <w:b/>
                <w:bCs/>
                <w:color w:val="FFFFFF"/>
                <w:sz w:val="19"/>
                <w:szCs w:val="19"/>
              </w:rPr>
              <w:t xml:space="preserve">Tamaño</w:t>
            </w:r>
          </w:p>
        </w:tc>
        <w:tc>
          <w:tcPr>
            <w:tcW w:type="dxa" w:w="2140"/>
            <w:shd w:fill="404040" w:val="clear"/>
            <w:tcMar>
              <w:top w:type="dxa" w:w="80"/>
              <w:left w:type="dxa" w:w="100"/>
              <w:bottom w:type="dxa" w:w="80"/>
              <w:right w:type="dxa" w:w="100"/>
            </w:tcMar>
            <w:vAlign w:val="center"/>
          </w:tcPr>
          <w:p>
            <w:r>
              <w:rPr>
                <w:b/>
                <w:bCs/>
                <w:color w:val="FFFFFF"/>
                <w:sz w:val="19"/>
                <w:szCs w:val="19"/>
              </w:rPr>
              <w:t xml:space="preserve">Notas</w:t>
            </w:r>
          </w:p>
        </w:tc>
      </w:tr>
      <w:tr>
        <w:trPr>
          <w:cantSplit/>
        </w:trPr>
        <w:tc>
          <w:tcPr>
            <w:tcW w:type="dxa" w:w="2400"/>
            <w:shd w:fill="FFFFFF" w:val="clear"/>
            <w:tcMar>
              <w:top w:type="dxa" w:w="80"/>
              <w:left w:type="dxa" w:w="100"/>
              <w:bottom w:type="dxa" w:w="80"/>
              <w:right w:type="dxa" w:w="100"/>
            </w:tcMar>
            <w:vAlign w:val="center"/>
          </w:tcPr>
          <w:p>
            <w:r>
              <w:rPr>
                <w:b w:val="false"/>
                <w:bCs w:val="false"/>
                <w:sz w:val="20"/>
                <w:szCs w:val="20"/>
              </w:rPr>
              <w:t xml:space="preserve">SNAP soc-Pokec</w:t>
            </w:r>
          </w:p>
        </w:tc>
        <w:tc>
          <w:tcPr>
            <w:tcW w:type="dxa" w:w="2700"/>
            <w:shd w:fill="FFFFFF" w:val="clear"/>
            <w:tcMar>
              <w:top w:type="dxa" w:w="80"/>
              <w:left w:type="dxa" w:w="100"/>
              <w:bottom w:type="dxa" w:w="80"/>
              <w:right w:type="dxa" w:w="100"/>
            </w:tcMar>
            <w:vAlign w:val="center"/>
          </w:tcPr>
          <w:p>
            <w:r>
              <w:rPr>
                <w:b w:val="false"/>
                <w:bCs w:val="false"/>
                <w:sz w:val="20"/>
                <w:szCs w:val="20"/>
              </w:rPr>
              <w:t xml:space="preserve">snap.stanford.edu/data/soc-Pokec.html</w:t>
            </w:r>
          </w:p>
        </w:tc>
        <w:tc>
          <w:tcPr>
            <w:tcW w:type="dxa" w:w="2000"/>
            <w:shd w:fill="FFFFFF" w:val="clear"/>
            <w:tcMar>
              <w:top w:type="dxa" w:w="80"/>
              <w:left w:type="dxa" w:w="100"/>
              <w:bottom w:type="dxa" w:w="80"/>
              <w:right w:type="dxa" w:w="100"/>
            </w:tcMar>
            <w:vAlign w:val="center"/>
          </w:tcPr>
          <w:p>
            <w:r>
              <w:rPr>
                <w:b w:val="false"/>
                <w:bCs w:val="false"/>
                <w:sz w:val="20"/>
                <w:szCs w:val="20"/>
              </w:rPr>
              <w:t xml:space="preserve">1.6M nodos, 30.6M aristas</w:t>
            </w:r>
          </w:p>
        </w:tc>
        <w:tc>
          <w:tcPr>
            <w:tcW w:type="dxa" w:w="2140"/>
            <w:shd w:fill="FFFFFF" w:val="clear"/>
            <w:tcMar>
              <w:top w:type="dxa" w:w="80"/>
              <w:left w:type="dxa" w:w="100"/>
              <w:bottom w:type="dxa" w:w="80"/>
              <w:right w:type="dxa" w:w="100"/>
            </w:tcMar>
            <w:vAlign w:val="center"/>
          </w:tcPr>
          <w:p>
            <w:r>
              <w:rPr>
                <w:b w:val="false"/>
                <w:bCs w:val="false"/>
                <w:sz w:val="20"/>
                <w:szCs w:val="20"/>
              </w:rPr>
              <w:t xml:space="preserve">Red social real con atributos de perfil</w:t>
            </w:r>
          </w:p>
        </w:tc>
      </w:tr>
      <w:tr>
        <w:trPr>
          <w:cantSplit/>
        </w:trPr>
        <w:tc>
          <w:tcPr>
            <w:tcW w:type="dxa" w:w="2400"/>
            <w:shd w:fill="F2F2F2" w:val="clear"/>
            <w:tcMar>
              <w:top w:type="dxa" w:w="80"/>
              <w:left w:type="dxa" w:w="100"/>
              <w:bottom w:type="dxa" w:w="80"/>
              <w:right w:type="dxa" w:w="100"/>
            </w:tcMar>
            <w:vAlign w:val="center"/>
          </w:tcPr>
          <w:p>
            <w:r>
              <w:rPr>
                <w:b w:val="false"/>
                <w:bCs w:val="false"/>
                <w:sz w:val="20"/>
                <w:szCs w:val="20"/>
              </w:rPr>
              <w:t xml:space="preserve">SNAP soc-LiveJournal1</w:t>
            </w:r>
          </w:p>
        </w:tc>
        <w:tc>
          <w:tcPr>
            <w:tcW w:type="dxa" w:w="2700"/>
            <w:shd w:fill="F2F2F2" w:val="clear"/>
            <w:tcMar>
              <w:top w:type="dxa" w:w="80"/>
              <w:left w:type="dxa" w:w="100"/>
              <w:bottom w:type="dxa" w:w="80"/>
              <w:right w:type="dxa" w:w="100"/>
            </w:tcMar>
            <w:vAlign w:val="center"/>
          </w:tcPr>
          <w:p>
            <w:r>
              <w:rPr>
                <w:b w:val="false"/>
                <w:bCs w:val="false"/>
                <w:sz w:val="20"/>
                <w:szCs w:val="20"/>
              </w:rPr>
              <w:t xml:space="preserve">snap.stanford.edu/data/soc-LiveJournal1.html</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4.8M nodos, 69M aristas</w:t>
            </w:r>
          </w:p>
        </w:tc>
        <w:tc>
          <w:tcPr>
            <w:tcW w:type="dxa" w:w="2140"/>
            <w:shd w:fill="F2F2F2" w:val="clear"/>
            <w:tcMar>
              <w:top w:type="dxa" w:w="80"/>
              <w:left w:type="dxa" w:w="100"/>
              <w:bottom w:type="dxa" w:w="80"/>
              <w:right w:type="dxa" w:w="100"/>
            </w:tcMar>
            <w:vAlign w:val="center"/>
          </w:tcPr>
          <w:p>
            <w:r>
              <w:rPr>
                <w:b w:val="false"/>
                <w:bCs w:val="false"/>
                <w:sz w:val="20"/>
                <w:szCs w:val="20"/>
              </w:rPr>
              <w:t xml:space="preserve">Mayor escala, exigente para benchmarking de comunidades</w:t>
            </w:r>
          </w:p>
        </w:tc>
      </w:tr>
    </w:tbl>
    <w:p>
      <w:pPr>
        <w:spacing w:after="120"/>
      </w:pPr>
    </w:p>
    <w:p>
      <w:pPr>
        <w:spacing w:after="120"/>
      </w:pPr>
      <w:r>
        <w:t xml:space="preserve">Nota: los datasets de Twitter/X (por ejemplo Twitter7 o ego-Twitter) están hoy muy restringidos por cambios en la política de API de la plataforma; no se recomiendan como fuente principal para el escenario C.</w:t>
      </w:r>
    </w:p>
    <w:p>
      <w:pPr>
        <w:pStyle w:val="Heading1"/>
        <w:spacing w:after="160" w:before="360"/>
      </w:pPr>
      <w:r>
        <w:t xml:space="preserve">Componentes Obligatorios</w:t>
      </w:r>
    </w:p>
    <w:p>
      <w:pPr>
        <w:pStyle w:val="Heading2"/>
        <w:spacing w:after="120" w:before="280"/>
      </w:pPr>
      <w:r>
        <w:t xml:space="preserve">1. Investigación y Documentación (30%)</w:t>
      </w:r>
    </w:p>
    <w:p>
      <w:pPr>
        <w:spacing w:after="120"/>
      </w:pPr>
      <w:r>
        <w:t xml:space="preserve">Para las etapas 0–5 se requiere una documentación breve de la función en el pipeline, complejidad y justificación frente a alternativas. Para las etapas 6–8 se exige documentación profunda de las cinco familias de algoritmos, incluido paper original, implementaciones de referencia y benchmarks.</w:t>
      </w:r>
    </w:p>
    <w:p>
      <w:pPr>
        <w:spacing w:after="120"/>
      </w:pPr>
      <w:r>
        <w:t xml:space="preserve">Informe: PDF de 8–12 páginas con resumen, contexto, arquitectura, investigación, diseño, resultados, conclusiones y referencias.</w:t>
      </w:r>
    </w:p>
    <w:p>
      <w:pPr>
        <w:pStyle w:val="Heading2"/>
        <w:spacing w:after="120" w:before="280"/>
      </w:pPr>
      <w:r>
        <w:t xml:space="preserve">2. Implementación del Sistema (20%)</w:t>
      </w:r>
    </w:p>
    <w:p>
      <w:pPr>
        <w:spacing w:after="120"/>
      </w:pPr>
      <w:r>
        <w:t xml:space="preserve">El pipeline debe ejecutarse de punta a punta: un evento debe atravesar las diez etapas y producir una salida observable, como recomendación, alerta, ranking o resultado Top-K. La demo debe mostrar prioridades, filtrado probabilístico, similitud frente a un método exacto, análisis del grafo y servicio al usuario final.</w:t>
      </w:r>
    </w:p>
    <w:p>
      <w:pPr>
        <w:pStyle w:val="Heading2"/>
        <w:spacing w:after="120" w:before="280"/>
      </w:pPr>
      <w:r>
        <w:t xml:space="preserve">3. Experimentación y Análisis (20%)</w:t>
      </w:r>
    </w:p>
    <w:p>
      <w:pPr>
        <w:spacing w:after="120"/>
      </w:pPr>
      <w:r>
        <w:t xml:space="preserve">Incluir los resultados experimentales en el informe:</w:t>
      </w:r>
    </w:p>
    <w:p>
      <w:pPr>
        <w:pStyle w:val="ListParagraph"/>
        <w:numPr>
          <w:ilvl w:val="0"/>
          <w:numId w:val="1"/>
        </w:numPr>
        <w:spacing w:after="60"/>
      </w:pPr>
      <w:r>
        <w:t xml:space="preserve">Generar datasets de 1K, 10K, 100K, 1M y 10M elementos para etapas [FIJA] y estructuras base reportadas.</w:t>
      </w:r>
    </w:p>
    <w:p>
      <w:pPr>
        <w:pStyle w:val="ListParagraph"/>
        <w:numPr>
          <w:ilvl w:val="0"/>
          <w:numId w:val="1"/>
        </w:numPr>
        <w:spacing w:after="60"/>
      </w:pPr>
      <w:r>
        <w:t xml:space="preserve">Medir tiempos con 100 repeticiones cuando sea viable; reportar promedio, desviación estándar, plataforma y semilla. Para 10M, justificar menos repeticiones si existen restricciones.</w:t>
      </w:r>
    </w:p>
    <w:p>
      <w:pPr>
        <w:pStyle w:val="ListParagraph"/>
        <w:numPr>
          <w:ilvl w:val="0"/>
          <w:numId w:val="1"/>
        </w:numPr>
        <w:spacing w:after="60"/>
      </w:pPr>
      <w:r>
        <w:t xml:space="preserve">Graficar escalabilidad log-log y contrastar las complejidades esperadas.</w:t>
      </w:r>
    </w:p>
    <w:p>
      <w:pPr>
        <w:pStyle w:val="ListParagraph"/>
        <w:numPr>
          <w:ilvl w:val="0"/>
          <w:numId w:val="1"/>
        </w:numPr>
        <w:spacing w:after="60"/>
      </w:pPr>
      <w:r>
        <w:t xml:space="preserve">Comparar estructuras probabilísticas con una alternativa exacta: tiempo, memoria, falsos positivos y error de frecuencia.</w:t>
      </w:r>
    </w:p>
    <w:p>
      <w:pPr>
        <w:pStyle w:val="ListParagraph"/>
        <w:numPr>
          <w:ilvl w:val="0"/>
          <w:numId w:val="1"/>
        </w:numPr>
        <w:spacing w:after="60"/>
      </w:pPr>
      <w:r>
        <w:t xml:space="preserve">Comparar la técnica de conjuntos con fuerza bruta y la técnica ANN con KNN exacto/fuerza bruta, usando tiempo, recall@K y memoria.</w:t>
      </w:r>
    </w:p>
    <w:p>
      <w:pPr>
        <w:pStyle w:val="ListParagraph"/>
        <w:numPr>
          <w:ilvl w:val="0"/>
          <w:numId w:val="1"/>
        </w:numPr>
        <w:spacing w:after="60"/>
      </w:pPr>
      <w:r>
        <w:t xml:space="preserve">Comparar comunidades en el mismo grafo: modularidad, tiempo, número y tamaños de comunidades, y estabilidad.</w:t>
      </w:r>
    </w:p>
    <w:p>
      <w:pPr>
        <w:pStyle w:val="ListParagraph"/>
        <w:numPr>
          <w:ilvl w:val="0"/>
          <w:numId w:val="1"/>
        </w:numPr>
        <w:spacing w:after="60"/>
      </w:pPr>
      <w:r>
        <w:t xml:space="preserve">Medir memoria actual y pico con tracemalloc u otra herramienta equivalente.</w:t>
      </w:r>
    </w:p>
    <w:p>
      <w:pPr>
        <w:pStyle w:val="Heading2"/>
        <w:spacing w:after="120" w:before="280"/>
      </w:pPr>
      <w:r>
        <w:t xml:space="preserve">4. Presentación (30%)</w:t>
      </w:r>
    </w:p>
    <w:p>
      <w:pPr>
        <w:spacing w:after="120"/>
      </w:pPr>
      <w:r>
        <w:t xml:space="preserve">Presentación: 15 minutos más 5 de preguntas, 10–15 diapositivas y demo de 3–4 minutos.</w:t>
      </w:r>
    </w:p>
    <w:p>
      <w:pPr>
        <w:pStyle w:val="Heading1"/>
        <w:spacing w:after="160" w:before="360"/>
      </w:pPr>
      <w:r>
        <w:t xml:space="preserve">Entregables</w:t>
      </w:r>
    </w:p>
    <w:p>
      <w:pPr>
        <w:pStyle w:val="ListParagraph"/>
        <w:numPr>
          <w:ilvl w:val="0"/>
          <w:numId w:val="2"/>
        </w:numPr>
        <w:spacing w:after="80"/>
      </w:pPr>
      <w:r>
        <w:t xml:space="preserve">Repositorio de GitHub con código fuente, README, informe PDF, notebooks y diagrama del pipeline.</w:t>
      </w:r>
    </w:p>
    <w:p>
      <w:pPr>
        <w:pStyle w:val="ListParagraph"/>
        <w:numPr>
          <w:ilvl w:val="0"/>
          <w:numId w:val="2"/>
        </w:numPr>
        <w:spacing w:after="80"/>
      </w:pPr>
      <w:r>
        <w:t xml:space="preserve">Informe PDF de 8–12 páginas: Proyecto_Final_[NombreGrupo].pdf; subir al campus virtual e incluir en el repositorio.</w:t>
      </w:r>
    </w:p>
    <w:p>
      <w:pPr>
        <w:pStyle w:val="ListParagraph"/>
        <w:numPr>
          <w:ilvl w:val="0"/>
          <w:numId w:val="2"/>
        </w:numPr>
        <w:spacing w:after="80"/>
      </w:pPr>
      <w:r>
        <w:t xml:space="preserve">Presentación final obligatoria en la penúltima semana de clases.</w:t>
      </w:r>
    </w:p>
    <w:p>
      <w:pPr>
        <w:pStyle w:val="Heading1"/>
        <w:spacing w:after="160" w:before="360"/>
      </w:pPr>
      <w:r>
        <w:t xml:space="preserve">Referencias</w:t>
      </w:r>
    </w:p>
    <w:p>
      <w:pPr>
        <w:pStyle w:val="Heading3"/>
        <w:spacing w:after="100" w:before="200"/>
      </w:pPr>
      <w:r>
        <w:t xml:space="preserve">Papers del bloque avanzado</w:t>
      </w:r>
    </w:p>
    <w:p>
      <w:pPr>
        <w:spacing w:after="140"/>
      </w:pPr>
      <w:r>
        <w:t xml:space="preserve">Bloom, B. H. (1970). Space/time trade-offs in hash coding with allowable errors. Communications of the ACM, 13(7), 422–426. https://doi.org/10.1145/362686.362692</w:t>
      </w:r>
    </w:p>
    <w:p>
      <w:pPr>
        <w:spacing w:after="140"/>
      </w:pPr>
      <w:r>
        <w:t xml:space="preserve">Blondel, V. D., Guillaume, J.-L., Lambiotte, R., &amp; Lefebvre, E. (2008). Fast unfolding of communities in large networks. Journal of Statistical Mechanics: Theory and Experiment, 2008(10), P10008. https://doi.org/10.1088/1742-5468/2008/10/P10008</w:t>
      </w:r>
    </w:p>
    <w:p>
      <w:pPr>
        <w:spacing w:after="140"/>
      </w:pPr>
      <w:r>
        <w:t xml:space="preserve">Brin, S., &amp; Page, L. (1998). The anatomy of a large-scale hypertextual Web search engine. Computer Networks and ISDN Systems, 30(1–7), 107–117. https://doi.org/10.1016/S0169-7552(98)00110-X</w:t>
      </w:r>
    </w:p>
    <w:p>
      <w:pPr>
        <w:spacing w:after="140"/>
      </w:pPr>
      <w:r>
        <w:t xml:space="preserve">Broder, A. Z. (1997). On the resemblance and containment of documents. In Proceedings of the Compression and Complexity of Sequences (pp. 21–29). IEEE. https://doi.org/10.1109/SEQUEN.1997.666900</w:t>
      </w:r>
    </w:p>
    <w:p>
      <w:pPr>
        <w:spacing w:after="140"/>
      </w:pPr>
      <w:r>
        <w:t xml:space="preserve">Cormode, G., &amp; Muthukrishnan, S. (2005). An improved data stream summary: The Count-Min sketch and its applications. Journal of Algorithms, 55(1), 58–75. https://doi.org/10.1016/j.jalgor.2003.12.001</w:t>
      </w:r>
    </w:p>
    <w:p>
      <w:pPr>
        <w:spacing w:after="140"/>
      </w:pPr>
      <w:r>
        <w:t xml:space="preserve">Indyk, P., &amp; Motwani, R. (1998). Approximate nearest neighbors: Toward removing the curse of dimensionality. In Proceedings of the 30th Annual ACM Symposium on Theory of Computing (pp. 604–613). ACM. https://doi.org/10.1145/276698.276876</w:t>
      </w:r>
    </w:p>
    <w:p>
      <w:pPr>
        <w:spacing w:after="140"/>
      </w:pPr>
      <w:r>
        <w:t xml:space="preserve">Malkov, Y. A., &amp; Yashunin, D. A. (2020). Efficient and robust approximate nearest neighbor search using hierarchical navigable small world graphs. IEEE Transactions on Pattern Analysis and Machine Intelligence, 42(4), 824–836. https://doi.org/10.1109/TPAMI.2018.2889473</w:t>
      </w:r>
    </w:p>
    <w:p>
      <w:pPr>
        <w:spacing w:after="140"/>
      </w:pPr>
      <w:r>
        <w:t xml:space="preserve">Raghavan, U. N., Albert, R., &amp; Kumara, S. (2007). Near linear time algorithm to detect community structures in large-scale networks. Physical Review E, 76(3), Article 036106. https://doi.org/10.1103/PhysRevE.76.036106</w:t>
      </w:r>
    </w:p>
    <w:p>
      <w:pPr>
        <w:pStyle w:val="Heading3"/>
        <w:spacing w:after="100" w:before="200"/>
      </w:pPr>
      <w:r>
        <w:t xml:space="preserve">Lecturas opcionales</w:t>
      </w:r>
    </w:p>
    <w:p>
      <w:pPr>
        <w:spacing w:after="140"/>
      </w:pPr>
      <w:r>
        <w:t xml:space="preserve">Charikar, M. (2002). Similarity estimation techniques from rounding algorithms. In Proceedings of the 34th Annual ACM Symposium on Theory of Computing (pp. 380–388). ACM. https://doi.org/10.1145/509907.509965</w:t>
      </w:r>
    </w:p>
    <w:p>
      <w:pPr>
        <w:spacing w:after="140"/>
      </w:pPr>
      <w:r>
        <w:t xml:space="preserve">Ciaccia, P., Patella, M., &amp; Zezula, P. (1997). M-tree: An efficient access method for similarity search in metric spaces. In Proceedings of the 23rd International Conference on Very Large Data Bases (pp. 426–435). Morgan Kaufmann.</w:t>
      </w:r>
    </w:p>
    <w:p>
      <w:pPr>
        <w:spacing w:after="140"/>
      </w:pPr>
      <w:r>
        <w:t xml:space="preserve">Jégou, H., Douze, M., &amp; Schmid, C. (2011). Product quantization for nearest neighbor search. IEEE Transactions on Pattern Analysis and Machine Intelligence, 33(1), 117–128. https://doi.org/10.1109/TPAMI.2010.57</w:t>
      </w:r>
    </w:p>
    <w:p>
      <w:pPr>
        <w:spacing w:after="140"/>
      </w:pPr>
      <w:r>
        <w:t xml:space="preserve">Traag, V. A., Waltman, L., &amp; van Eck, N. J. (2019). From Louvain to Leiden: Guaranteeing well-connected communities. Scientific Reports, 9, Article 5233. https://doi.org/10.1038/s41598-019-41695-z</w:t>
      </w:r>
    </w:p>
    <w:p>
      <w:pPr>
        <w:pStyle w:val="Heading3"/>
        <w:spacing w:after="100" w:before="200"/>
      </w:pPr>
      <w:r>
        <w:t xml:space="preserve">Referencias generales recomendadas</w:t>
      </w:r>
    </w:p>
    <w:p>
      <w:pPr>
        <w:spacing w:after="140"/>
      </w:pPr>
      <w:r>
        <w:t xml:space="preserve">Cormen, T. H., Leiserson, C. E., Rivest, R. L., &amp; Stein, C. (2022). Introduction to algorithms (4th ed.). MIT Press.</w:t>
      </w:r>
    </w:p>
    <w:p>
      <w:pPr>
        <w:spacing w:after="140"/>
      </w:pPr>
      <w:r>
        <w:t xml:space="preserve">Leskovec, J., Rajaraman, A., &amp; Ullman, J. D. (2020). Mining of massive datasets (3rd ed.). Cambridge University Press.</w:t>
      </w:r>
    </w:p>
    <w:p>
      <w:pPr>
        <w:spacing w:after="140"/>
      </w:pPr>
      <w:r>
        <w:t xml:space="preserve">Samet, H. (2006). Foundations of multidimensional and metric data structures. Morgan Kaufmann.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60" w:before="360"/>
    </w:pPr>
    <w:rPr>
      <w:rFonts w:ascii="Calibri" w:cs="Calibri" w:eastAsia="Calibri" w:hAnsi="Calibri"/>
      <w:b/>
      <w:bCs/>
      <w:color w:val="000000"/>
      <w:sz w:val="30"/>
      <w:szCs w:val="30"/>
    </w:rPr>
  </w:style>
  <w:style w:type="paragraph" w:styleId="Heading2">
    <w:name w:val="Heading 2"/>
    <w:basedOn w:val="Normal"/>
    <w:next w:val="Normal"/>
    <w:qFormat/>
    <w:pPr>
      <w:spacing w:after="120" w:before="280"/>
    </w:pPr>
    <w:rPr>
      <w:rFonts w:ascii="Calibri" w:cs="Calibri" w:eastAsia="Calibri" w:hAnsi="Calibri"/>
      <w:b/>
      <w:bCs/>
      <w:color w:val="000000"/>
      <w:sz w:val="25"/>
      <w:szCs w:val="25"/>
    </w:rPr>
  </w:style>
  <w:style w:type="paragraph" w:styleId="Heading3">
    <w:name w:val="Heading 3"/>
    <w:basedOn w:val="Normal"/>
    <w:next w:val="Normal"/>
    <w:qFormat/>
    <w:pPr>
      <w:spacing w:after="100" w:before="200"/>
    </w:pPr>
    <w:rPr>
      <w:rFonts w:ascii="Calibri" w:cs="Calibri" w:eastAsia="Calibri" w:hAnsi="Calibri"/>
      <w:b/>
      <w:bCs/>
      <w:i/>
      <w:iCs/>
      <w:color w:val="43454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2026-08-26T22:44:46.645Z</dcterms:created>
  <dcterms:modified xsi:type="dcterms:W3CDTF">2026-08-26T22:44:46.658Z</dcterms:modified>
</cp:coreProperties>
</file>

<file path=docProps/custom.xml><?xml version="1.0" encoding="utf-8"?>
<Properties xmlns="http://schemas.openxmlformats.org/officeDocument/2006/custom-properties" xmlns:vt="http://schemas.openxmlformats.org/officeDocument/2006/docPropsVTypes"/>
</file>