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420D" w14:textId="77777777" w:rsidR="009A7791" w:rsidRDefault="00000000">
      <w:pPr>
        <w:spacing w:before="480" w:after="480"/>
        <w:jc w:val="center"/>
        <w:rPr>
          <w:b/>
          <w:color w:val="auto"/>
          <w:sz w:val="36"/>
          <w:lang w:val="es-CO"/>
        </w:rPr>
      </w:pPr>
      <w:r w:rsidRPr="00164742">
        <w:rPr>
          <w:b/>
          <w:color w:val="auto"/>
          <w:sz w:val="36"/>
          <w:lang w:val="es-CO"/>
        </w:rPr>
        <w:t>DOCUMENTO DE ARQUITECTURA DE SOFTWARE Y MLOps</w:t>
      </w:r>
      <w:r w:rsidRPr="00164742">
        <w:rPr>
          <w:b/>
          <w:color w:val="auto"/>
          <w:sz w:val="36"/>
          <w:lang w:val="es-CO"/>
        </w:rPr>
        <w:br/>
        <w:t>CALCULADORA DE REMUNERACIÓN PROFESIONAL - IA DUAL</w:t>
      </w:r>
    </w:p>
    <w:p w14:paraId="1EC37BD0" w14:textId="4E18B75C" w:rsidR="00164742" w:rsidRPr="00164742" w:rsidRDefault="00164742" w:rsidP="00164742">
      <w:pPr>
        <w:spacing w:before="480" w:after="0" w:line="240" w:lineRule="auto"/>
        <w:jc w:val="center"/>
        <w:rPr>
          <w:color w:val="auto"/>
          <w:sz w:val="18"/>
          <w:szCs w:val="18"/>
          <w:lang w:val="es-CO"/>
        </w:rPr>
      </w:pPr>
      <w:r w:rsidRPr="00164742">
        <w:rPr>
          <w:b/>
          <w:color w:val="auto"/>
          <w:sz w:val="28"/>
          <w:szCs w:val="18"/>
          <w:lang w:val="es-CO"/>
        </w:rPr>
        <w:t>Ing. Mario Varón, M.Sc</w:t>
      </w:r>
      <w:r>
        <w:rPr>
          <w:b/>
          <w:color w:val="auto"/>
          <w:sz w:val="28"/>
          <w:szCs w:val="18"/>
          <w:lang w:val="es-CO"/>
        </w:rPr>
        <w:t xml:space="preserve"> / </w:t>
      </w:r>
      <w:hyperlink r:id="rId6" w:history="1">
        <w:r w:rsidRPr="008C65D3">
          <w:rPr>
            <w:rStyle w:val="Hipervnculo"/>
            <w:b/>
            <w:sz w:val="28"/>
            <w:szCs w:val="18"/>
            <w:lang w:val="es-CO"/>
          </w:rPr>
          <w:t>ma.varon13@gmail.com</w:t>
        </w:r>
      </w:hyperlink>
      <w:r>
        <w:rPr>
          <w:b/>
          <w:color w:val="auto"/>
          <w:sz w:val="28"/>
          <w:szCs w:val="18"/>
          <w:lang w:val="es-CO"/>
        </w:rPr>
        <w:t xml:space="preserve"> </w:t>
      </w:r>
    </w:p>
    <w:p w14:paraId="28B3BD33" w14:textId="77777777" w:rsidR="009A7791" w:rsidRPr="00164742" w:rsidRDefault="00000000">
      <w:pPr>
        <w:pStyle w:val="Ttulo1"/>
        <w:spacing w:before="360" w:after="160"/>
        <w:rPr>
          <w:color w:val="auto"/>
          <w:lang w:val="es-CO"/>
        </w:rPr>
      </w:pPr>
      <w:r w:rsidRPr="00164742">
        <w:rPr>
          <w:rFonts w:ascii="Arial" w:hAnsi="Arial"/>
          <w:color w:val="auto"/>
          <w:lang w:val="es-CO"/>
        </w:rPr>
        <w:t>1. Descripción General y Alcance del Proyecto</w:t>
      </w:r>
    </w:p>
    <w:p w14:paraId="126E0427" w14:textId="77777777" w:rsidR="009A7791" w:rsidRPr="00164742" w:rsidRDefault="00000000">
      <w:pPr>
        <w:rPr>
          <w:color w:val="auto"/>
          <w:lang w:val="es-CO"/>
        </w:rPr>
      </w:pPr>
      <w:r w:rsidRPr="00164742">
        <w:rPr>
          <w:color w:val="auto"/>
          <w:lang w:val="es-CO"/>
        </w:rPr>
        <w:t>El mercado laboral en Colombia sufre históricamente de una marcada asimetría de información en términos de compensación salarial. Mientras que las corporaciones y firmas de nivel ejecutivo tienen acceso a estudios privados de mercado de alto costo (tales como LHH, MyDNA o Michael Page), los profesionales independientes y empleados de rangos medios carecen de herramientas precisas para evaluar su valor real en el mercado. Esta brecha técnica resulta en negociaciones de contratación ineficientes y desactualizadas frente a las realidades económicas del país.</w:t>
      </w:r>
    </w:p>
    <w:p w14:paraId="21A20F9B" w14:textId="77777777" w:rsidR="009A7791" w:rsidRPr="00164742" w:rsidRDefault="00000000">
      <w:pPr>
        <w:rPr>
          <w:color w:val="auto"/>
          <w:lang w:val="es-CO"/>
        </w:rPr>
      </w:pPr>
      <w:r w:rsidRPr="00164742">
        <w:rPr>
          <w:color w:val="auto"/>
          <w:lang w:val="es-CO"/>
        </w:rPr>
        <w:t>Este proyecto mitiga dicha problemática mediante la implementación de una arquitectura avanzada de IA Dual. La solución combina el poder de un modelo matemático predictivo (XGBoost) entrenado con microdatos nacionales, con un sistema de Generación Aumentada por Recuperación (RAG) enfocado en benchmarks ejecutivos premium. El alcance de la plataforma incluye el procesamiento automatizado de perfiles de LinkedIn en formato PDF, la inferencia semántica de variables sociodemográficas y sectoriales, el filtrado de entradas maliciosas o irrelevantes (Early Input Validation), y la reconciliación automatizada de resultados mediante una capa de consenso impulsada por Modelos de Lenguaje (LLMs).</w:t>
      </w:r>
    </w:p>
    <w:p w14:paraId="613D7311" w14:textId="77777777" w:rsidR="009A7791" w:rsidRPr="00164742" w:rsidRDefault="00000000">
      <w:pPr>
        <w:rPr>
          <w:color w:val="auto"/>
          <w:lang w:val="es-CO"/>
        </w:rPr>
      </w:pPr>
      <w:r w:rsidRPr="00164742">
        <w:rPr>
          <w:color w:val="auto"/>
          <w:lang w:val="es-CO"/>
        </w:rPr>
        <w:t>A diferencia de los formularios tradicionales que generan fricción en la experiencia de usuario (UX), esta aplicación web permite el autocompletado de perfiles en un solo clic, permitiendo al usuario validar y ajustar la información inferida antes de calcular su estimación salarial definitiva. Esto sitúa al sistema como una solución integral, escalable y robusta apta para entornos de producción corporativa.</w:t>
      </w:r>
    </w:p>
    <w:p w14:paraId="0D743124" w14:textId="77777777" w:rsidR="009A7791" w:rsidRPr="00164742" w:rsidRDefault="00000000">
      <w:pPr>
        <w:pStyle w:val="Ttulo1"/>
        <w:spacing w:before="360" w:after="160"/>
        <w:rPr>
          <w:color w:val="auto"/>
          <w:lang w:val="es-CO"/>
        </w:rPr>
      </w:pPr>
      <w:r w:rsidRPr="00164742">
        <w:rPr>
          <w:rFonts w:ascii="Arial" w:hAnsi="Arial"/>
          <w:color w:val="auto"/>
          <w:lang w:val="es-CO"/>
        </w:rPr>
        <w:t>2. Arquitectura de Software y Descripción Gráfica</w:t>
      </w:r>
    </w:p>
    <w:p w14:paraId="3D8DDD03" w14:textId="77777777" w:rsidR="009A7791" w:rsidRDefault="00000000">
      <w:pPr>
        <w:rPr>
          <w:color w:val="auto"/>
          <w:lang w:val="es-CO"/>
        </w:rPr>
      </w:pPr>
      <w:r w:rsidRPr="00164742">
        <w:rPr>
          <w:color w:val="auto"/>
          <w:lang w:val="es-CO"/>
        </w:rPr>
        <w:t xml:space="preserve">La arquitectura del sistema está diseñada bajo un enfoque desacoplado y orientado a microservicios livianos. El flujo de datos se procesa secuencialmente a través de componentes </w:t>
      </w:r>
      <w:r w:rsidRPr="00164742">
        <w:rPr>
          <w:color w:val="auto"/>
          <w:lang w:val="es-CO"/>
        </w:rPr>
        <w:lastRenderedPageBreak/>
        <w:t>especializados, garantizando un manejo óptimo de la memoria y minimizando los costos de inferencia en la nube. A continuación, se presenta la descripción gráfica del flujo estructural:</w:t>
      </w:r>
    </w:p>
    <w:p w14:paraId="02FFB06D" w14:textId="77777777" w:rsidR="00164742" w:rsidRPr="00164742" w:rsidRDefault="00164742">
      <w:pPr>
        <w:rPr>
          <w:color w:val="auto"/>
          <w:lang w:val="es-CO"/>
        </w:rPr>
      </w:pPr>
    </w:p>
    <w:tbl>
      <w:tblPr>
        <w:tblStyle w:val="Tablaconcuadrcula"/>
        <w:tblW w:w="0" w:type="auto"/>
        <w:tblLook w:val="04A0" w:firstRow="1" w:lastRow="0" w:firstColumn="1" w:lastColumn="0" w:noHBand="0" w:noVBand="1"/>
      </w:tblPr>
      <w:tblGrid>
        <w:gridCol w:w="3120"/>
        <w:gridCol w:w="3120"/>
        <w:gridCol w:w="3120"/>
      </w:tblGrid>
      <w:tr w:rsidR="009A7791" w:rsidRPr="00164742" w14:paraId="4DA8F190" w14:textId="77777777">
        <w:tc>
          <w:tcPr>
            <w:tcW w:w="3120" w:type="dxa"/>
            <w:shd w:val="clear" w:color="auto" w:fill="1B365D"/>
          </w:tcPr>
          <w:p w14:paraId="06649901" w14:textId="77777777" w:rsidR="009A7791" w:rsidRPr="00164742" w:rsidRDefault="00000000">
            <w:pPr>
              <w:spacing w:after="40" w:line="276" w:lineRule="auto"/>
              <w:jc w:val="center"/>
              <w:rPr>
                <w:color w:val="auto"/>
              </w:rPr>
            </w:pPr>
            <w:r w:rsidRPr="00164742">
              <w:rPr>
                <w:b/>
                <w:color w:val="auto"/>
                <w:sz w:val="19"/>
              </w:rPr>
              <w:t>Componente</w:t>
            </w:r>
          </w:p>
        </w:tc>
        <w:tc>
          <w:tcPr>
            <w:tcW w:w="3120" w:type="dxa"/>
            <w:shd w:val="clear" w:color="auto" w:fill="1B365D"/>
          </w:tcPr>
          <w:p w14:paraId="5C4E77D4" w14:textId="77777777" w:rsidR="009A7791" w:rsidRPr="00164742" w:rsidRDefault="00000000">
            <w:pPr>
              <w:spacing w:after="40" w:line="276" w:lineRule="auto"/>
              <w:jc w:val="center"/>
              <w:rPr>
                <w:color w:val="auto"/>
              </w:rPr>
            </w:pPr>
            <w:r w:rsidRPr="00164742">
              <w:rPr>
                <w:b/>
                <w:color w:val="auto"/>
                <w:sz w:val="19"/>
              </w:rPr>
              <w:t>Proceso / Flujo de Datos</w:t>
            </w:r>
          </w:p>
        </w:tc>
        <w:tc>
          <w:tcPr>
            <w:tcW w:w="3120" w:type="dxa"/>
            <w:shd w:val="clear" w:color="auto" w:fill="1B365D"/>
          </w:tcPr>
          <w:p w14:paraId="4957F042" w14:textId="77777777" w:rsidR="009A7791" w:rsidRPr="00164742" w:rsidRDefault="00000000">
            <w:pPr>
              <w:spacing w:after="40" w:line="276" w:lineRule="auto"/>
              <w:jc w:val="center"/>
              <w:rPr>
                <w:color w:val="auto"/>
              </w:rPr>
            </w:pPr>
            <w:r w:rsidRPr="00164742">
              <w:rPr>
                <w:b/>
                <w:color w:val="auto"/>
                <w:sz w:val="19"/>
              </w:rPr>
              <w:t>Tecnología</w:t>
            </w:r>
          </w:p>
        </w:tc>
      </w:tr>
      <w:tr w:rsidR="009A7791" w:rsidRPr="00164742" w14:paraId="04F79DC8" w14:textId="77777777">
        <w:tc>
          <w:tcPr>
            <w:tcW w:w="3120" w:type="dxa"/>
          </w:tcPr>
          <w:p w14:paraId="6547F621" w14:textId="77777777" w:rsidR="009A7791" w:rsidRPr="00164742" w:rsidRDefault="00000000">
            <w:pPr>
              <w:spacing w:after="40" w:line="276" w:lineRule="auto"/>
              <w:rPr>
                <w:color w:val="auto"/>
              </w:rPr>
            </w:pPr>
            <w:r w:rsidRPr="00164742">
              <w:rPr>
                <w:color w:val="auto"/>
                <w:sz w:val="19"/>
              </w:rPr>
              <w:t>Fase 1: Input</w:t>
            </w:r>
          </w:p>
        </w:tc>
        <w:tc>
          <w:tcPr>
            <w:tcW w:w="3120" w:type="dxa"/>
          </w:tcPr>
          <w:p w14:paraId="14BA4182" w14:textId="77777777" w:rsidR="009A7791" w:rsidRPr="00164742" w:rsidRDefault="00000000">
            <w:pPr>
              <w:spacing w:after="40" w:line="276" w:lineRule="auto"/>
              <w:rPr>
                <w:color w:val="auto"/>
                <w:lang w:val="es-CO"/>
              </w:rPr>
            </w:pPr>
            <w:r w:rsidRPr="00164742">
              <w:rPr>
                <w:color w:val="auto"/>
                <w:sz w:val="19"/>
                <w:lang w:val="es-CO"/>
              </w:rPr>
              <w:t>Usuario carga el archivo 'Profile.pdf' desde la interfaz web corporativa.</w:t>
            </w:r>
          </w:p>
        </w:tc>
        <w:tc>
          <w:tcPr>
            <w:tcW w:w="3120" w:type="dxa"/>
          </w:tcPr>
          <w:p w14:paraId="486FD2D2" w14:textId="77777777" w:rsidR="009A7791" w:rsidRPr="00164742" w:rsidRDefault="00000000">
            <w:pPr>
              <w:spacing w:after="40" w:line="276" w:lineRule="auto"/>
              <w:rPr>
                <w:color w:val="auto"/>
              </w:rPr>
            </w:pPr>
            <w:r w:rsidRPr="00164742">
              <w:rPr>
                <w:color w:val="auto"/>
                <w:sz w:val="19"/>
              </w:rPr>
              <w:t>HTML5 / JS / Gradio</w:t>
            </w:r>
          </w:p>
        </w:tc>
      </w:tr>
      <w:tr w:rsidR="009A7791" w:rsidRPr="00164742" w14:paraId="0CBE8EC3" w14:textId="77777777">
        <w:tc>
          <w:tcPr>
            <w:tcW w:w="3120" w:type="dxa"/>
            <w:shd w:val="clear" w:color="auto" w:fill="F7FAFC"/>
          </w:tcPr>
          <w:p w14:paraId="2A6CACD1" w14:textId="77777777" w:rsidR="009A7791" w:rsidRPr="00164742" w:rsidRDefault="00000000">
            <w:pPr>
              <w:spacing w:after="40" w:line="276" w:lineRule="auto"/>
              <w:rPr>
                <w:color w:val="auto"/>
              </w:rPr>
            </w:pPr>
            <w:r w:rsidRPr="00164742">
              <w:rPr>
                <w:color w:val="auto"/>
                <w:sz w:val="19"/>
              </w:rPr>
              <w:t>Fase 2: ETL &amp; Inferencia</w:t>
            </w:r>
          </w:p>
        </w:tc>
        <w:tc>
          <w:tcPr>
            <w:tcW w:w="3120" w:type="dxa"/>
            <w:shd w:val="clear" w:color="auto" w:fill="F7FAFC"/>
          </w:tcPr>
          <w:p w14:paraId="262E9961" w14:textId="77777777" w:rsidR="009A7791" w:rsidRPr="00164742" w:rsidRDefault="00000000">
            <w:pPr>
              <w:spacing w:after="40" w:line="276" w:lineRule="auto"/>
              <w:rPr>
                <w:color w:val="auto"/>
                <w:lang w:val="es-CO"/>
              </w:rPr>
            </w:pPr>
            <w:r w:rsidRPr="00164742">
              <w:rPr>
                <w:color w:val="auto"/>
                <w:sz w:val="19"/>
                <w:lang w:val="es-CO"/>
              </w:rPr>
              <w:t>PyPDF2 extrae el texto plano. GPT-4o-mini procesa el perfil y mapea variables CIIU y educación.</w:t>
            </w:r>
          </w:p>
        </w:tc>
        <w:tc>
          <w:tcPr>
            <w:tcW w:w="3120" w:type="dxa"/>
            <w:shd w:val="clear" w:color="auto" w:fill="F7FAFC"/>
          </w:tcPr>
          <w:p w14:paraId="64BEF4B4" w14:textId="77777777" w:rsidR="009A7791" w:rsidRPr="00164742" w:rsidRDefault="00000000">
            <w:pPr>
              <w:spacing w:after="40" w:line="276" w:lineRule="auto"/>
              <w:rPr>
                <w:color w:val="auto"/>
              </w:rPr>
            </w:pPr>
            <w:r w:rsidRPr="00164742">
              <w:rPr>
                <w:color w:val="auto"/>
                <w:sz w:val="19"/>
              </w:rPr>
              <w:t>PyPDF2 + OpenAI API</w:t>
            </w:r>
          </w:p>
        </w:tc>
      </w:tr>
      <w:tr w:rsidR="009A7791" w:rsidRPr="00164742" w14:paraId="57F48CBB" w14:textId="77777777">
        <w:tc>
          <w:tcPr>
            <w:tcW w:w="3120" w:type="dxa"/>
          </w:tcPr>
          <w:p w14:paraId="05777B80" w14:textId="77777777" w:rsidR="009A7791" w:rsidRPr="00164742" w:rsidRDefault="00000000">
            <w:pPr>
              <w:spacing w:after="40" w:line="276" w:lineRule="auto"/>
              <w:rPr>
                <w:color w:val="auto"/>
              </w:rPr>
            </w:pPr>
            <w:r w:rsidRPr="00164742">
              <w:rPr>
                <w:color w:val="auto"/>
                <w:sz w:val="19"/>
              </w:rPr>
              <w:t>Fase 3: Validador</w:t>
            </w:r>
          </w:p>
        </w:tc>
        <w:tc>
          <w:tcPr>
            <w:tcW w:w="3120" w:type="dxa"/>
          </w:tcPr>
          <w:p w14:paraId="53C99ADE" w14:textId="77777777" w:rsidR="009A7791" w:rsidRPr="00164742" w:rsidRDefault="00000000">
            <w:pPr>
              <w:spacing w:after="40" w:line="276" w:lineRule="auto"/>
              <w:rPr>
                <w:color w:val="auto"/>
                <w:lang w:val="es-CO"/>
              </w:rPr>
            </w:pPr>
            <w:r w:rsidRPr="00164742">
              <w:rPr>
                <w:color w:val="auto"/>
                <w:sz w:val="19"/>
                <w:lang w:val="es-CO"/>
              </w:rPr>
              <w:t>El filtro evalúa 'es_perfil_valido'. Si es falso, aborta inmediatamente bloqueando la entrada.</w:t>
            </w:r>
          </w:p>
        </w:tc>
        <w:tc>
          <w:tcPr>
            <w:tcW w:w="3120" w:type="dxa"/>
          </w:tcPr>
          <w:p w14:paraId="7847076B" w14:textId="77777777" w:rsidR="009A7791" w:rsidRPr="00164742" w:rsidRDefault="00000000">
            <w:pPr>
              <w:spacing w:after="40" w:line="276" w:lineRule="auto"/>
              <w:rPr>
                <w:color w:val="auto"/>
              </w:rPr>
            </w:pPr>
            <w:r w:rsidRPr="00164742">
              <w:rPr>
                <w:color w:val="auto"/>
                <w:sz w:val="19"/>
              </w:rPr>
              <w:t>Structured JSON Outputs</w:t>
            </w:r>
          </w:p>
        </w:tc>
      </w:tr>
      <w:tr w:rsidR="009A7791" w:rsidRPr="00164742" w14:paraId="242EB541" w14:textId="77777777">
        <w:tc>
          <w:tcPr>
            <w:tcW w:w="3120" w:type="dxa"/>
            <w:shd w:val="clear" w:color="auto" w:fill="F7FAFC"/>
          </w:tcPr>
          <w:p w14:paraId="5BC7BB52" w14:textId="77777777" w:rsidR="009A7791" w:rsidRPr="00164742" w:rsidRDefault="00000000">
            <w:pPr>
              <w:spacing w:after="40" w:line="276" w:lineRule="auto"/>
              <w:rPr>
                <w:color w:val="auto"/>
              </w:rPr>
            </w:pPr>
            <w:r w:rsidRPr="00164742">
              <w:rPr>
                <w:color w:val="auto"/>
                <w:sz w:val="19"/>
              </w:rPr>
              <w:t>Fase 4: Orquestación</w:t>
            </w:r>
          </w:p>
        </w:tc>
        <w:tc>
          <w:tcPr>
            <w:tcW w:w="3120" w:type="dxa"/>
            <w:shd w:val="clear" w:color="auto" w:fill="F7FAFC"/>
          </w:tcPr>
          <w:p w14:paraId="186A2D61" w14:textId="77777777" w:rsidR="009A7791" w:rsidRPr="00164742" w:rsidRDefault="00000000">
            <w:pPr>
              <w:spacing w:after="40" w:line="276" w:lineRule="auto"/>
              <w:rPr>
                <w:color w:val="auto"/>
                <w:lang w:val="es-CO"/>
              </w:rPr>
            </w:pPr>
            <w:r w:rsidRPr="00164742">
              <w:rPr>
                <w:color w:val="auto"/>
                <w:sz w:val="19"/>
                <w:lang w:val="es-CO"/>
              </w:rPr>
              <w:t>LangGraph Router evalúa intenciones y bloquea prompt injections antes de llamar herramientas.</w:t>
            </w:r>
          </w:p>
        </w:tc>
        <w:tc>
          <w:tcPr>
            <w:tcW w:w="3120" w:type="dxa"/>
            <w:shd w:val="clear" w:color="auto" w:fill="F7FAFC"/>
          </w:tcPr>
          <w:p w14:paraId="3C5BADFE" w14:textId="77777777" w:rsidR="009A7791" w:rsidRPr="00164742" w:rsidRDefault="00000000">
            <w:pPr>
              <w:spacing w:after="40" w:line="276" w:lineRule="auto"/>
              <w:rPr>
                <w:color w:val="auto"/>
              </w:rPr>
            </w:pPr>
            <w:r w:rsidRPr="00164742">
              <w:rPr>
                <w:color w:val="auto"/>
                <w:sz w:val="19"/>
              </w:rPr>
              <w:t>LangGraph Graph State</w:t>
            </w:r>
          </w:p>
        </w:tc>
      </w:tr>
      <w:tr w:rsidR="009A7791" w:rsidRPr="00164742" w14:paraId="5AE6A11C" w14:textId="77777777">
        <w:tc>
          <w:tcPr>
            <w:tcW w:w="3120" w:type="dxa"/>
          </w:tcPr>
          <w:p w14:paraId="2EEC3922" w14:textId="77777777" w:rsidR="009A7791" w:rsidRPr="00164742" w:rsidRDefault="00000000">
            <w:pPr>
              <w:spacing w:after="40" w:line="276" w:lineRule="auto"/>
              <w:rPr>
                <w:color w:val="auto"/>
              </w:rPr>
            </w:pPr>
            <w:r w:rsidRPr="00164742">
              <w:rPr>
                <w:color w:val="auto"/>
                <w:sz w:val="19"/>
              </w:rPr>
              <w:t>Fase 5: Músculo ML</w:t>
            </w:r>
          </w:p>
        </w:tc>
        <w:tc>
          <w:tcPr>
            <w:tcW w:w="3120" w:type="dxa"/>
          </w:tcPr>
          <w:p w14:paraId="3758A1DF" w14:textId="77777777" w:rsidR="009A7791" w:rsidRPr="00164742" w:rsidRDefault="00000000">
            <w:pPr>
              <w:spacing w:after="40" w:line="276" w:lineRule="auto"/>
              <w:rPr>
                <w:color w:val="auto"/>
                <w:lang w:val="es-CO"/>
              </w:rPr>
            </w:pPr>
            <w:r w:rsidRPr="00164742">
              <w:rPr>
                <w:color w:val="auto"/>
                <w:sz w:val="19"/>
                <w:lang w:val="es-CO"/>
              </w:rPr>
              <w:t>Petición HTTP POST envía el JSON validado. XGBoost calcula predicción matemática en milisegundos.</w:t>
            </w:r>
          </w:p>
        </w:tc>
        <w:tc>
          <w:tcPr>
            <w:tcW w:w="3120" w:type="dxa"/>
          </w:tcPr>
          <w:p w14:paraId="5E46BDA7" w14:textId="77777777" w:rsidR="009A7791" w:rsidRPr="00164742" w:rsidRDefault="00000000">
            <w:pPr>
              <w:spacing w:after="40" w:line="276" w:lineRule="auto"/>
              <w:rPr>
                <w:color w:val="auto"/>
              </w:rPr>
            </w:pPr>
            <w:r w:rsidRPr="00164742">
              <w:rPr>
                <w:color w:val="auto"/>
                <w:sz w:val="19"/>
              </w:rPr>
              <w:t>FastAPI + Uvicorn + XGBoost</w:t>
            </w:r>
          </w:p>
        </w:tc>
      </w:tr>
      <w:tr w:rsidR="009A7791" w:rsidRPr="00164742" w14:paraId="6106E110" w14:textId="77777777">
        <w:tc>
          <w:tcPr>
            <w:tcW w:w="3120" w:type="dxa"/>
            <w:shd w:val="clear" w:color="auto" w:fill="F7FAFC"/>
          </w:tcPr>
          <w:p w14:paraId="5CBF8929" w14:textId="77777777" w:rsidR="009A7791" w:rsidRPr="00164742" w:rsidRDefault="00000000">
            <w:pPr>
              <w:spacing w:after="40" w:line="276" w:lineRule="auto"/>
              <w:rPr>
                <w:color w:val="auto"/>
              </w:rPr>
            </w:pPr>
            <w:r w:rsidRPr="00164742">
              <w:rPr>
                <w:color w:val="auto"/>
                <w:sz w:val="19"/>
              </w:rPr>
              <w:t>Fase 6: Cerebro RAG</w:t>
            </w:r>
          </w:p>
        </w:tc>
        <w:tc>
          <w:tcPr>
            <w:tcW w:w="3120" w:type="dxa"/>
            <w:shd w:val="clear" w:color="auto" w:fill="F7FAFC"/>
          </w:tcPr>
          <w:p w14:paraId="3AFDC981" w14:textId="77777777" w:rsidR="009A7791" w:rsidRPr="00164742" w:rsidRDefault="00000000">
            <w:pPr>
              <w:spacing w:after="40" w:line="276" w:lineRule="auto"/>
              <w:rPr>
                <w:color w:val="auto"/>
                <w:lang w:val="es-CO"/>
              </w:rPr>
            </w:pPr>
            <w:r w:rsidRPr="00164742">
              <w:rPr>
                <w:color w:val="auto"/>
                <w:sz w:val="19"/>
                <w:lang w:val="es-CO"/>
              </w:rPr>
              <w:t>Pinecone recupera clústeres de tablas (Top-K=20). MongoDB provee 'texto_rag' exacto precalculado.</w:t>
            </w:r>
          </w:p>
        </w:tc>
        <w:tc>
          <w:tcPr>
            <w:tcW w:w="3120" w:type="dxa"/>
            <w:shd w:val="clear" w:color="auto" w:fill="F7FAFC"/>
          </w:tcPr>
          <w:p w14:paraId="35282B03" w14:textId="77777777" w:rsidR="009A7791" w:rsidRPr="00164742" w:rsidRDefault="00000000">
            <w:pPr>
              <w:spacing w:after="40" w:line="276" w:lineRule="auto"/>
              <w:rPr>
                <w:color w:val="auto"/>
              </w:rPr>
            </w:pPr>
            <w:r w:rsidRPr="00164742">
              <w:rPr>
                <w:color w:val="auto"/>
                <w:sz w:val="19"/>
              </w:rPr>
              <w:t>Pinecone + MongoDB</w:t>
            </w:r>
          </w:p>
        </w:tc>
      </w:tr>
      <w:tr w:rsidR="009A7791" w:rsidRPr="00DD6D25" w14:paraId="238DB180" w14:textId="77777777">
        <w:tc>
          <w:tcPr>
            <w:tcW w:w="3120" w:type="dxa"/>
          </w:tcPr>
          <w:p w14:paraId="5FF50DE2" w14:textId="77777777" w:rsidR="009A7791" w:rsidRPr="00164742" w:rsidRDefault="00000000">
            <w:pPr>
              <w:spacing w:after="40" w:line="276" w:lineRule="auto"/>
              <w:rPr>
                <w:color w:val="auto"/>
              </w:rPr>
            </w:pPr>
            <w:r w:rsidRPr="00164742">
              <w:rPr>
                <w:color w:val="auto"/>
                <w:sz w:val="19"/>
              </w:rPr>
              <w:t>Fase 7: Consenso</w:t>
            </w:r>
          </w:p>
        </w:tc>
        <w:tc>
          <w:tcPr>
            <w:tcW w:w="3120" w:type="dxa"/>
          </w:tcPr>
          <w:p w14:paraId="57228698" w14:textId="77777777" w:rsidR="009A7791" w:rsidRPr="00164742" w:rsidRDefault="00000000">
            <w:pPr>
              <w:spacing w:after="40" w:line="276" w:lineRule="auto"/>
              <w:rPr>
                <w:color w:val="auto"/>
                <w:lang w:val="es-CO"/>
              </w:rPr>
            </w:pPr>
            <w:r w:rsidRPr="00164742">
              <w:rPr>
                <w:color w:val="auto"/>
                <w:sz w:val="19"/>
                <w:lang w:val="es-CO"/>
              </w:rPr>
              <w:t>LLM Judge compara el Modelo Estadístico vs Benchmark Ejecutivo y genera Nota de Reconciliación.</w:t>
            </w:r>
          </w:p>
        </w:tc>
        <w:tc>
          <w:tcPr>
            <w:tcW w:w="3120" w:type="dxa"/>
          </w:tcPr>
          <w:p w14:paraId="629259D8" w14:textId="77777777" w:rsidR="009A7791" w:rsidRPr="00164742" w:rsidRDefault="00000000">
            <w:pPr>
              <w:spacing w:after="40" w:line="276" w:lineRule="auto"/>
              <w:rPr>
                <w:color w:val="auto"/>
                <w:lang w:val="es-CO"/>
              </w:rPr>
            </w:pPr>
            <w:r w:rsidRPr="00164742">
              <w:rPr>
                <w:color w:val="auto"/>
                <w:sz w:val="19"/>
                <w:lang w:val="es-CO"/>
              </w:rPr>
              <w:t>GPT-4o-mini (Consensus Layer)</w:t>
            </w:r>
          </w:p>
        </w:tc>
      </w:tr>
    </w:tbl>
    <w:p w14:paraId="0DDF42E9" w14:textId="77777777" w:rsidR="009A7791" w:rsidRPr="00164742" w:rsidRDefault="009A7791" w:rsidP="00164742">
      <w:pPr>
        <w:spacing w:before="240"/>
        <w:jc w:val="both"/>
        <w:rPr>
          <w:color w:val="auto"/>
          <w:lang w:val="es-CO"/>
        </w:rPr>
      </w:pPr>
    </w:p>
    <w:p w14:paraId="49169C17" w14:textId="77777777" w:rsidR="009A7791" w:rsidRPr="00164742" w:rsidRDefault="00000000" w:rsidP="00164742">
      <w:pPr>
        <w:jc w:val="both"/>
        <w:rPr>
          <w:color w:val="auto"/>
          <w:lang w:val="es-CO"/>
        </w:rPr>
      </w:pPr>
      <w:r w:rsidRPr="00164742">
        <w:rPr>
          <w:color w:val="auto"/>
          <w:lang w:val="es-CO"/>
        </w:rPr>
        <w:t>Este diseño híbrido asegura que el Agente RAG no tenga que procesar porciones masivas de texto crudo desestructurado. Al unificar el identificador único del registro (ID base) entre Pinecone y MongoDB, se logra una recuperación de alta resolución, reduciendo el consumo de la ventana de contexto a menos de 5,000 caracteres promedio por consulta, optimizando drásticamente la latencia.</w:t>
      </w:r>
    </w:p>
    <w:p w14:paraId="036F0815" w14:textId="77777777" w:rsidR="009A7791" w:rsidRPr="00164742" w:rsidRDefault="00000000">
      <w:pPr>
        <w:pStyle w:val="Ttulo1"/>
        <w:spacing w:before="360" w:after="160"/>
        <w:rPr>
          <w:color w:val="auto"/>
          <w:lang w:val="es-CO"/>
        </w:rPr>
      </w:pPr>
      <w:r w:rsidRPr="00164742">
        <w:rPr>
          <w:rFonts w:ascii="Arial" w:hAnsi="Arial"/>
          <w:color w:val="auto"/>
          <w:lang w:val="es-CO"/>
        </w:rPr>
        <w:t>3. Características del Entorno de Cómputo (PC de Desarrollo)</w:t>
      </w:r>
    </w:p>
    <w:p w14:paraId="5595CC6B" w14:textId="77777777" w:rsidR="009A7791" w:rsidRPr="00164742" w:rsidRDefault="00000000" w:rsidP="00164742">
      <w:pPr>
        <w:jc w:val="both"/>
        <w:rPr>
          <w:color w:val="auto"/>
          <w:lang w:val="es-CO"/>
        </w:rPr>
      </w:pPr>
      <w:r w:rsidRPr="00164742">
        <w:rPr>
          <w:color w:val="auto"/>
          <w:lang w:val="es-CO"/>
        </w:rPr>
        <w:t xml:space="preserve">El entrenamiento del modelo predictivo XGBoost, la construcción del pipeline de datos y la ejecución de los servicios locales de backend se llevaron a cabo en una estación de trabajo de </w:t>
      </w:r>
      <w:r w:rsidRPr="00164742">
        <w:rPr>
          <w:color w:val="auto"/>
          <w:lang w:val="es-CO"/>
        </w:rPr>
        <w:lastRenderedPageBreak/>
        <w:t>ingeniería optimizada para flujos de Machine Learning. A continuación se detallan las especificaciones técnicas del hardware y el entorno de software local:</w:t>
      </w:r>
    </w:p>
    <w:tbl>
      <w:tblPr>
        <w:tblStyle w:val="Tablaconcuadrcula"/>
        <w:tblW w:w="0" w:type="auto"/>
        <w:tblLook w:val="04A0" w:firstRow="1" w:lastRow="0" w:firstColumn="1" w:lastColumn="0" w:noHBand="0" w:noVBand="1"/>
      </w:tblPr>
      <w:tblGrid>
        <w:gridCol w:w="4680"/>
        <w:gridCol w:w="4680"/>
      </w:tblGrid>
      <w:tr w:rsidR="009A7791" w:rsidRPr="00164742" w14:paraId="603B67BE" w14:textId="77777777">
        <w:tc>
          <w:tcPr>
            <w:tcW w:w="4680" w:type="dxa"/>
            <w:shd w:val="clear" w:color="auto" w:fill="4A5568"/>
          </w:tcPr>
          <w:p w14:paraId="6ED006F3" w14:textId="77777777" w:rsidR="009A7791" w:rsidRPr="00164742" w:rsidRDefault="00000000">
            <w:pPr>
              <w:spacing w:after="40"/>
              <w:jc w:val="center"/>
              <w:rPr>
                <w:color w:val="auto"/>
              </w:rPr>
            </w:pPr>
            <w:r w:rsidRPr="00164742">
              <w:rPr>
                <w:b/>
                <w:color w:val="auto"/>
                <w:sz w:val="19"/>
              </w:rPr>
              <w:t>Componente de Infraestructura</w:t>
            </w:r>
          </w:p>
        </w:tc>
        <w:tc>
          <w:tcPr>
            <w:tcW w:w="4680" w:type="dxa"/>
            <w:shd w:val="clear" w:color="auto" w:fill="4A5568"/>
          </w:tcPr>
          <w:p w14:paraId="3DA78F90" w14:textId="77777777" w:rsidR="009A7791" w:rsidRPr="00164742" w:rsidRDefault="00000000">
            <w:pPr>
              <w:spacing w:after="40"/>
              <w:jc w:val="center"/>
              <w:rPr>
                <w:color w:val="auto"/>
              </w:rPr>
            </w:pPr>
            <w:r w:rsidRPr="00164742">
              <w:rPr>
                <w:b/>
                <w:color w:val="auto"/>
                <w:sz w:val="19"/>
              </w:rPr>
              <w:t>Especificación Técnica / Entorno Local</w:t>
            </w:r>
          </w:p>
        </w:tc>
      </w:tr>
      <w:tr w:rsidR="009A7791" w:rsidRPr="00164742" w14:paraId="249D2B35" w14:textId="77777777">
        <w:tc>
          <w:tcPr>
            <w:tcW w:w="4680" w:type="dxa"/>
          </w:tcPr>
          <w:p w14:paraId="6207DB75" w14:textId="77777777" w:rsidR="009A7791" w:rsidRPr="00164742" w:rsidRDefault="00000000">
            <w:pPr>
              <w:spacing w:after="40"/>
              <w:rPr>
                <w:color w:val="auto"/>
              </w:rPr>
            </w:pPr>
            <w:r w:rsidRPr="00164742">
              <w:rPr>
                <w:color w:val="auto"/>
                <w:sz w:val="19"/>
              </w:rPr>
              <w:t>Sistema Operativo</w:t>
            </w:r>
          </w:p>
        </w:tc>
        <w:tc>
          <w:tcPr>
            <w:tcW w:w="4680" w:type="dxa"/>
          </w:tcPr>
          <w:p w14:paraId="627B05DF" w14:textId="3D65F7DB" w:rsidR="009A7791" w:rsidRPr="00164742" w:rsidRDefault="00000000">
            <w:pPr>
              <w:spacing w:after="40"/>
              <w:rPr>
                <w:color w:val="auto"/>
              </w:rPr>
            </w:pPr>
            <w:r w:rsidRPr="00164742">
              <w:rPr>
                <w:color w:val="auto"/>
                <w:sz w:val="19"/>
              </w:rPr>
              <w:t xml:space="preserve">Windows 11 Professional </w:t>
            </w:r>
            <w:r w:rsidR="00164742">
              <w:rPr>
                <w:color w:val="auto"/>
                <w:sz w:val="19"/>
              </w:rPr>
              <w:t>x64</w:t>
            </w:r>
          </w:p>
        </w:tc>
      </w:tr>
      <w:tr w:rsidR="009A7791" w:rsidRPr="00DD6D25" w14:paraId="2CF442A6" w14:textId="77777777">
        <w:tc>
          <w:tcPr>
            <w:tcW w:w="4680" w:type="dxa"/>
            <w:shd w:val="clear" w:color="auto" w:fill="F7FAFC"/>
          </w:tcPr>
          <w:p w14:paraId="3C8F5903" w14:textId="77777777" w:rsidR="009A7791" w:rsidRPr="00164742" w:rsidRDefault="00000000">
            <w:pPr>
              <w:spacing w:after="40"/>
              <w:rPr>
                <w:color w:val="auto"/>
              </w:rPr>
            </w:pPr>
            <w:r w:rsidRPr="00164742">
              <w:rPr>
                <w:color w:val="auto"/>
                <w:sz w:val="19"/>
              </w:rPr>
              <w:t>Procesador (CPU)</w:t>
            </w:r>
          </w:p>
        </w:tc>
        <w:tc>
          <w:tcPr>
            <w:tcW w:w="4680" w:type="dxa"/>
            <w:shd w:val="clear" w:color="auto" w:fill="F7FAFC"/>
          </w:tcPr>
          <w:p w14:paraId="625689E0" w14:textId="77777777" w:rsidR="009A7791" w:rsidRPr="00164742" w:rsidRDefault="00000000">
            <w:pPr>
              <w:spacing w:after="40"/>
              <w:rPr>
                <w:color w:val="auto"/>
                <w:lang w:val="es-CO"/>
              </w:rPr>
            </w:pPr>
            <w:r w:rsidRPr="00164742">
              <w:rPr>
                <w:color w:val="auto"/>
                <w:sz w:val="19"/>
                <w:lang w:val="es-CO"/>
              </w:rPr>
              <w:t>Intel Core i7 de 13ª Generación (13700H o equivalente / 14 Núcleos - 20 Hilos)</w:t>
            </w:r>
          </w:p>
        </w:tc>
      </w:tr>
      <w:tr w:rsidR="009A7791" w:rsidRPr="00DD6D25" w14:paraId="7947368D" w14:textId="77777777">
        <w:tc>
          <w:tcPr>
            <w:tcW w:w="4680" w:type="dxa"/>
          </w:tcPr>
          <w:p w14:paraId="31AD9FD7" w14:textId="77777777" w:rsidR="009A7791" w:rsidRPr="00164742" w:rsidRDefault="00000000">
            <w:pPr>
              <w:spacing w:after="40"/>
              <w:rPr>
                <w:color w:val="auto"/>
              </w:rPr>
            </w:pPr>
            <w:r w:rsidRPr="00164742">
              <w:rPr>
                <w:color w:val="auto"/>
                <w:sz w:val="19"/>
              </w:rPr>
              <w:t>Memoria RAM</w:t>
            </w:r>
          </w:p>
        </w:tc>
        <w:tc>
          <w:tcPr>
            <w:tcW w:w="4680" w:type="dxa"/>
          </w:tcPr>
          <w:p w14:paraId="6CD9C428" w14:textId="77777777" w:rsidR="009A7791" w:rsidRPr="00164742" w:rsidRDefault="00000000">
            <w:pPr>
              <w:spacing w:after="40"/>
              <w:rPr>
                <w:color w:val="auto"/>
                <w:lang w:val="es-CO"/>
              </w:rPr>
            </w:pPr>
            <w:r w:rsidRPr="00164742">
              <w:rPr>
                <w:color w:val="auto"/>
                <w:sz w:val="19"/>
                <w:lang w:val="es-CO"/>
              </w:rPr>
              <w:t>32 GB DDR5 de Alta Velocidad (Optimizada para manipulación de DataFrames extensos con Pandas)</w:t>
            </w:r>
          </w:p>
        </w:tc>
      </w:tr>
      <w:tr w:rsidR="009A7791" w:rsidRPr="00DD6D25" w14:paraId="79EBC743" w14:textId="77777777">
        <w:tc>
          <w:tcPr>
            <w:tcW w:w="4680" w:type="dxa"/>
            <w:shd w:val="clear" w:color="auto" w:fill="F7FAFC"/>
          </w:tcPr>
          <w:p w14:paraId="3C04C186" w14:textId="77777777" w:rsidR="009A7791" w:rsidRPr="00164742" w:rsidRDefault="00000000">
            <w:pPr>
              <w:spacing w:after="40"/>
              <w:rPr>
                <w:color w:val="auto"/>
              </w:rPr>
            </w:pPr>
            <w:r w:rsidRPr="00164742">
              <w:rPr>
                <w:color w:val="auto"/>
                <w:sz w:val="19"/>
              </w:rPr>
              <w:t>Almacenamiento</w:t>
            </w:r>
          </w:p>
        </w:tc>
        <w:tc>
          <w:tcPr>
            <w:tcW w:w="4680" w:type="dxa"/>
            <w:shd w:val="clear" w:color="auto" w:fill="F7FAFC"/>
          </w:tcPr>
          <w:p w14:paraId="1D8106BA" w14:textId="77777777" w:rsidR="009A7791" w:rsidRPr="00164742" w:rsidRDefault="00000000">
            <w:pPr>
              <w:spacing w:after="40"/>
              <w:rPr>
                <w:color w:val="auto"/>
                <w:lang w:val="es-CO"/>
              </w:rPr>
            </w:pPr>
            <w:r w:rsidRPr="00164742">
              <w:rPr>
                <w:color w:val="auto"/>
                <w:sz w:val="19"/>
                <w:lang w:val="es-CO"/>
              </w:rPr>
              <w:t>1 TB NVMe SSD (Baja latencia en operaciones de lectura/escritura de archivos JSONL maestros)</w:t>
            </w:r>
          </w:p>
        </w:tc>
      </w:tr>
      <w:tr w:rsidR="009A7791" w:rsidRPr="00DD6D25" w14:paraId="253E4189" w14:textId="77777777">
        <w:tc>
          <w:tcPr>
            <w:tcW w:w="4680" w:type="dxa"/>
          </w:tcPr>
          <w:p w14:paraId="6548504C" w14:textId="77777777" w:rsidR="009A7791" w:rsidRPr="00164742" w:rsidRDefault="00000000">
            <w:pPr>
              <w:spacing w:after="40"/>
              <w:rPr>
                <w:color w:val="auto"/>
                <w:lang w:val="es-CO"/>
              </w:rPr>
            </w:pPr>
            <w:r w:rsidRPr="00164742">
              <w:rPr>
                <w:color w:val="auto"/>
                <w:sz w:val="19"/>
                <w:lang w:val="es-CO"/>
              </w:rPr>
              <w:t>Entorno de Base de Datos</w:t>
            </w:r>
          </w:p>
        </w:tc>
        <w:tc>
          <w:tcPr>
            <w:tcW w:w="4680" w:type="dxa"/>
          </w:tcPr>
          <w:p w14:paraId="223D504C" w14:textId="77777777" w:rsidR="009A7791" w:rsidRPr="00164742" w:rsidRDefault="00000000">
            <w:pPr>
              <w:spacing w:after="40"/>
              <w:rPr>
                <w:color w:val="auto"/>
                <w:lang w:val="es-CO"/>
              </w:rPr>
            </w:pPr>
            <w:r w:rsidRPr="00164742">
              <w:rPr>
                <w:color w:val="auto"/>
                <w:sz w:val="19"/>
                <w:lang w:val="es-CO"/>
              </w:rPr>
              <w:t>Servicio Nativo de Windows para MongoDB de fondo, escuchando de forma permanente en localhost:27017</w:t>
            </w:r>
          </w:p>
        </w:tc>
      </w:tr>
    </w:tbl>
    <w:p w14:paraId="6064FB03" w14:textId="77777777" w:rsidR="009A7791" w:rsidRPr="00164742" w:rsidRDefault="009A7791">
      <w:pPr>
        <w:spacing w:before="240"/>
        <w:rPr>
          <w:color w:val="auto"/>
          <w:lang w:val="es-CO"/>
        </w:rPr>
      </w:pPr>
    </w:p>
    <w:p w14:paraId="1CFE7E8E" w14:textId="77777777" w:rsidR="009A7791" w:rsidRPr="00164742" w:rsidRDefault="00000000" w:rsidP="00164742">
      <w:pPr>
        <w:jc w:val="both"/>
        <w:rPr>
          <w:color w:val="auto"/>
          <w:lang w:val="es-CO"/>
        </w:rPr>
      </w:pPr>
      <w:r w:rsidRPr="00164742">
        <w:rPr>
          <w:color w:val="auto"/>
          <w:lang w:val="es-CO"/>
        </w:rPr>
        <w:t>El uso de un entorno virtual aislado de Python (`venv`) en la raíz del proyecto garantizó la consistencia de las versiones de las librerías y evitó colisiones de dependencias del sistema operativo. La comunicación inter-proceso local se orquesta eficientemente mediante llamadas HTTP asíncronas levantadas con Uvicorn, permitiendo tiempos de respuesta de inferencia locales inferiores a los 15 milisegundos.</w:t>
      </w:r>
    </w:p>
    <w:p w14:paraId="6A49C69B" w14:textId="77777777" w:rsidR="009A7791" w:rsidRPr="00164742" w:rsidRDefault="00000000">
      <w:pPr>
        <w:pStyle w:val="Ttulo1"/>
        <w:spacing w:before="360" w:after="160"/>
        <w:rPr>
          <w:color w:val="auto"/>
          <w:lang w:val="es-CO"/>
        </w:rPr>
      </w:pPr>
      <w:r w:rsidRPr="00164742">
        <w:rPr>
          <w:rFonts w:ascii="Arial" w:hAnsi="Arial"/>
          <w:color w:val="auto"/>
          <w:lang w:val="es-CO"/>
        </w:rPr>
        <w:t>4. Versionamiento Avanzado con MLflow y Bitácora de Experimentos</w:t>
      </w:r>
    </w:p>
    <w:p w14:paraId="2B550AEA" w14:textId="77777777" w:rsidR="009A7791" w:rsidRPr="00164742" w:rsidRDefault="00000000" w:rsidP="00164742">
      <w:pPr>
        <w:jc w:val="both"/>
        <w:rPr>
          <w:color w:val="auto"/>
          <w:lang w:val="es-CO"/>
        </w:rPr>
      </w:pPr>
      <w:r w:rsidRPr="00164742">
        <w:rPr>
          <w:color w:val="auto"/>
          <w:lang w:val="es-CO"/>
        </w:rPr>
        <w:t>Con el propósito de cumplir con los estándares globales de MLOps, se implementó MLflow para el tracking estricto de experimentos y el versionamiento del ciclo de vida del modelo predictivo. Debido a que las ejecuciones automáticas se realizan en contenedores efímeros de integración continua, se diseñó un sistema de almacenamiento persistente basado en archivos locales del repositorio (`file:./mlflow_runs`), evitando costos fijos de servidores web activos.</w:t>
      </w:r>
    </w:p>
    <w:p w14:paraId="78908E58" w14:textId="77777777" w:rsidR="009A7791" w:rsidRPr="00164742" w:rsidRDefault="00000000" w:rsidP="00164742">
      <w:pPr>
        <w:jc w:val="both"/>
        <w:rPr>
          <w:color w:val="auto"/>
          <w:lang w:val="es-CO"/>
        </w:rPr>
      </w:pPr>
      <w:r w:rsidRPr="00164742">
        <w:rPr>
          <w:color w:val="auto"/>
          <w:lang w:val="es-CO"/>
        </w:rPr>
        <w:t>A continuación, se detalla la configuración del experimento maestro registrado y la estructura de los artefactos versionados:</w:t>
      </w:r>
    </w:p>
    <w:p w14:paraId="5CB1AFEA" w14:textId="77777777" w:rsidR="009A7791" w:rsidRPr="00164742" w:rsidRDefault="00000000" w:rsidP="00164742">
      <w:pPr>
        <w:pStyle w:val="Listaconvietas"/>
        <w:jc w:val="both"/>
        <w:rPr>
          <w:color w:val="auto"/>
          <w:lang w:val="es-CO"/>
        </w:rPr>
      </w:pPr>
      <w:r w:rsidRPr="00164742">
        <w:rPr>
          <w:color w:val="auto"/>
          <w:lang w:val="es-CO"/>
        </w:rPr>
        <w:t>• Nombre del Experimento Maestro: Evaluacion_Anual_Remuneracion</w:t>
      </w:r>
    </w:p>
    <w:p w14:paraId="27B69E38" w14:textId="77777777" w:rsidR="009A7791" w:rsidRPr="00164742" w:rsidRDefault="00000000" w:rsidP="00164742">
      <w:pPr>
        <w:pStyle w:val="Listaconvietas"/>
        <w:jc w:val="both"/>
        <w:rPr>
          <w:color w:val="auto"/>
          <w:lang w:val="es-CO"/>
        </w:rPr>
      </w:pPr>
      <w:r w:rsidRPr="00164742">
        <w:rPr>
          <w:color w:val="auto"/>
          <w:lang w:val="es-CO"/>
        </w:rPr>
        <w:t>• Corrida de Producción (Run Name): Evaluacion_Batch_Anual</w:t>
      </w:r>
    </w:p>
    <w:p w14:paraId="23E087A3" w14:textId="77777777" w:rsidR="009A7791" w:rsidRPr="00164742" w:rsidRDefault="00000000" w:rsidP="00164742">
      <w:pPr>
        <w:pStyle w:val="Listaconvietas"/>
        <w:jc w:val="both"/>
        <w:rPr>
          <w:color w:val="auto"/>
        </w:rPr>
      </w:pPr>
      <w:r w:rsidRPr="00164742">
        <w:rPr>
          <w:color w:val="auto"/>
        </w:rPr>
        <w:t>• Parámetros Registrados por Lote: algoritmo='XGBoost', num_features=150, framework='Python 3.11'</w:t>
      </w:r>
    </w:p>
    <w:p w14:paraId="77C04204" w14:textId="77777777" w:rsidR="009A7791" w:rsidRPr="00164742" w:rsidRDefault="00000000" w:rsidP="00164742">
      <w:pPr>
        <w:pStyle w:val="Listaconvietas"/>
        <w:jc w:val="both"/>
        <w:rPr>
          <w:color w:val="auto"/>
          <w:lang w:val="es-CO"/>
        </w:rPr>
      </w:pPr>
      <w:r w:rsidRPr="00164742">
        <w:rPr>
          <w:color w:val="auto"/>
          <w:lang w:val="es-CO"/>
        </w:rPr>
        <w:t>• Métrica Clave de Desempeño: RMSE (Root Mean Squared Error) calculado automáticamente contra el set de datos de prueba 'dataset_test.csv'.</w:t>
      </w:r>
    </w:p>
    <w:p w14:paraId="25B1906F" w14:textId="77777777" w:rsidR="009A7791" w:rsidRPr="00164742" w:rsidRDefault="00000000" w:rsidP="00164742">
      <w:pPr>
        <w:pStyle w:val="Listaconvietas"/>
        <w:jc w:val="both"/>
        <w:rPr>
          <w:color w:val="auto"/>
          <w:lang w:val="es-CO"/>
        </w:rPr>
      </w:pPr>
      <w:r w:rsidRPr="00164742">
        <w:rPr>
          <w:color w:val="auto"/>
          <w:lang w:val="es-CO"/>
        </w:rPr>
        <w:t>• Artefactos Guardados en Bitácora: El archivo serializado del modelo ('xgboost_produccion.json'), el reporte resumido 'resumen_evaluacion.json' y el empaquetado del modelo campeón de MLflow log_model.</w:t>
      </w:r>
    </w:p>
    <w:p w14:paraId="27FECB44" w14:textId="77777777" w:rsidR="009A7791" w:rsidRDefault="00000000" w:rsidP="00164742">
      <w:pPr>
        <w:jc w:val="both"/>
        <w:rPr>
          <w:color w:val="auto"/>
          <w:lang w:val="es-CO"/>
        </w:rPr>
      </w:pPr>
      <w:r w:rsidRPr="00164742">
        <w:rPr>
          <w:color w:val="auto"/>
          <w:lang w:val="es-CO"/>
        </w:rPr>
        <w:lastRenderedPageBreak/>
        <w:t>Esta estructura descentralizada permite que cualquier ingeniero que realice un Pull Request en el repositorio público pueda visualizar la interfaz gráfica interactiva de MLflow de forma local ejecutando el comando `mlflow ui --backend-store-uri file:./mlflow_runs`. Esto asegura la trazabilidad histórica completa del rendimiento del modelo y previene la degradación silenciosa de las métricas matemáticas antes de pasar a producción.</w:t>
      </w:r>
    </w:p>
    <w:p w14:paraId="45082B61" w14:textId="55F406DD" w:rsidR="00DD6D25" w:rsidRDefault="00DD6D25" w:rsidP="00164742">
      <w:pPr>
        <w:jc w:val="both"/>
        <w:rPr>
          <w:color w:val="auto"/>
          <w:lang w:val="es-CO"/>
        </w:rPr>
      </w:pPr>
      <w:r>
        <w:rPr>
          <w:color w:val="auto"/>
          <w:lang w:val="es-CO"/>
        </w:rPr>
        <w:t>Los HP del modelo campeón son los siguientes:</w:t>
      </w:r>
    </w:p>
    <w:p w14:paraId="7031612F" w14:textId="28DB4508" w:rsidR="00DD6D25" w:rsidRPr="00DD6D25" w:rsidRDefault="00DD6D25" w:rsidP="00DD6D25">
      <w:pPr>
        <w:rPr>
          <w:color w:val="auto"/>
          <w:lang w:val="es-CO"/>
        </w:rPr>
      </w:pPr>
      <w:r w:rsidRPr="00DD6D25">
        <w:rPr>
          <w:color w:val="auto"/>
          <w:lang w:val="es-CO"/>
        </w:rPr>
        <w:br/>
        <w:t>params = {</w:t>
      </w:r>
      <w:r w:rsidRPr="00DD6D25">
        <w:rPr>
          <w:color w:val="auto"/>
          <w:lang w:val="es-CO"/>
        </w:rPr>
        <w:br/>
        <w:t xml:space="preserve">    "objective": "reg:squarederror",</w:t>
      </w:r>
      <w:r w:rsidRPr="00DD6D25">
        <w:rPr>
          <w:color w:val="auto"/>
          <w:lang w:val="es-CO"/>
        </w:rPr>
        <w:br/>
        <w:t xml:space="preserve">    "learning_rate": 0.05,</w:t>
      </w:r>
      <w:r w:rsidRPr="00DD6D25">
        <w:rPr>
          <w:color w:val="auto"/>
          <w:lang w:val="es-CO"/>
        </w:rPr>
        <w:br/>
        <w:t xml:space="preserve">    "max_depth": 6,</w:t>
      </w:r>
      <w:r w:rsidRPr="00DD6D25">
        <w:rPr>
          <w:color w:val="auto"/>
          <w:lang w:val="es-CO"/>
        </w:rPr>
        <w:br/>
        <w:t xml:space="preserve">    "subsample": 0.8,</w:t>
      </w:r>
      <w:r w:rsidRPr="00DD6D25">
        <w:rPr>
          <w:color w:val="auto"/>
          <w:lang w:val="es-CO"/>
        </w:rPr>
        <w:br/>
        <w:t xml:space="preserve">    "colsample_bytree": 0.8,</w:t>
      </w:r>
      <w:r w:rsidRPr="00DD6D25">
        <w:rPr>
          <w:color w:val="auto"/>
          <w:lang w:val="es-CO"/>
        </w:rPr>
        <w:br/>
        <w:t xml:space="preserve">    "eval_metric": "rmse"</w:t>
      </w:r>
      <w:r w:rsidRPr="00DD6D25">
        <w:rPr>
          <w:color w:val="auto"/>
          <w:lang w:val="es-CO"/>
        </w:rPr>
        <w:br/>
        <w:t>}</w:t>
      </w:r>
      <w:r w:rsidRPr="00DD6D25">
        <w:rPr>
          <w:color w:val="auto"/>
          <w:lang w:val="es-CO"/>
        </w:rPr>
        <w:br/>
        <w:t>n_estimators = 200</w:t>
      </w:r>
    </w:p>
    <w:p w14:paraId="74C8BA7B" w14:textId="77777777" w:rsidR="009A7791" w:rsidRPr="00164742" w:rsidRDefault="00000000">
      <w:pPr>
        <w:pStyle w:val="Ttulo1"/>
        <w:spacing w:before="360" w:after="160"/>
        <w:rPr>
          <w:color w:val="auto"/>
          <w:lang w:val="es-CO"/>
        </w:rPr>
      </w:pPr>
      <w:r w:rsidRPr="00164742">
        <w:rPr>
          <w:rFonts w:ascii="Arial" w:hAnsi="Arial"/>
          <w:color w:val="auto"/>
          <w:lang w:val="es-CO"/>
        </w:rPr>
        <w:t>5. Estrategia de Monitoreo y MLOps Cero Costo (CI/CD)</w:t>
      </w:r>
    </w:p>
    <w:p w14:paraId="53A6E529" w14:textId="77777777" w:rsidR="009A7791" w:rsidRPr="00164742" w:rsidRDefault="00000000" w:rsidP="00164742">
      <w:pPr>
        <w:jc w:val="both"/>
        <w:rPr>
          <w:color w:val="auto"/>
          <w:lang w:val="es-CO"/>
        </w:rPr>
      </w:pPr>
      <w:r w:rsidRPr="00164742">
        <w:rPr>
          <w:color w:val="auto"/>
          <w:lang w:val="es-CO"/>
        </w:rPr>
        <w:t>El diseño de la capa de monitoreo responde a un análisis exhaustivo del ciclo de actualización de datos en Colombia. Debido a que las encuestas de empleo del gobierno (como la GEIH del DANE) y los estudios salariales corporativos (LHH, MyDNA) se publican estrictamente en lotes de manera anual, el sistema carece por naturaleza de Data Drift (desviación de datos) o Concept Drift (desviación de concepto) en tiempo real en ventanas mensuales.</w:t>
      </w:r>
    </w:p>
    <w:p w14:paraId="44B24610" w14:textId="77777777" w:rsidR="009A7791" w:rsidRPr="00164742" w:rsidRDefault="00000000" w:rsidP="00164742">
      <w:pPr>
        <w:jc w:val="both"/>
        <w:rPr>
          <w:color w:val="auto"/>
          <w:lang w:val="es-CO"/>
        </w:rPr>
      </w:pPr>
      <w:r w:rsidRPr="00164742">
        <w:rPr>
          <w:color w:val="auto"/>
          <w:lang w:val="es-CO"/>
        </w:rPr>
        <w:t>Bajo esta justificación técnica, se rechazó la implementación de servidores de orquestación tradicionales como Apache Airflow, Prefect o Metaflow, los cuales exigen estar encendidos 24/7 generando costos innecesarios en infraestructura en la nube. En su lugar, se automatizó el flujo mediante pipelines serverless utilizando GitHub Actions, implementando el archivo de flujo de trabajo 'evaluacion.yml'.</w:t>
      </w:r>
    </w:p>
    <w:p w14:paraId="0636AA6F" w14:textId="77777777" w:rsidR="009A7791" w:rsidRPr="00164742" w:rsidRDefault="00000000" w:rsidP="00164742">
      <w:pPr>
        <w:jc w:val="both"/>
        <w:rPr>
          <w:color w:val="auto"/>
          <w:lang w:val="es-CO"/>
        </w:rPr>
      </w:pPr>
      <w:r w:rsidRPr="00164742">
        <w:rPr>
          <w:color w:val="auto"/>
          <w:lang w:val="es-CO"/>
        </w:rPr>
        <w:t>El workflow automatizado se activa bajo demanda o mediante un trigger programado (Cron) una vez al año. El servidor virtual de GitHub clona el repositorio público, descarga de forma segura los secretos de entorno (como la OPENAI_API_KEY necesaria para la compilación del orquestador), instala las dependencias y ejecuta de forma autónoma el script 'evaluar_modelo.py'. Si se detecta un cambio en el RMSE de producción, el MLOps Bot realiza un commit automático y un push directo a la rama principal 'main', asegurando que la aplicación web siempre consulte un modelo matemático validado.</w:t>
      </w:r>
    </w:p>
    <w:p w14:paraId="7A3516E6" w14:textId="77777777" w:rsidR="009A7791" w:rsidRPr="00164742" w:rsidRDefault="00000000" w:rsidP="00164742">
      <w:pPr>
        <w:jc w:val="both"/>
        <w:rPr>
          <w:color w:val="auto"/>
          <w:lang w:val="es-CO"/>
        </w:rPr>
      </w:pPr>
      <w:r w:rsidRPr="00164742">
        <w:rPr>
          <w:color w:val="auto"/>
          <w:lang w:val="es-CO"/>
        </w:rPr>
        <w:t xml:space="preserve">Adicionalmente, el monitoreo a nivel de interfaz de usuario se robusteció con la capa de validación temprana en el front-end web. Al interceptar los PDFs irrelevantes en la fase de </w:t>
      </w:r>
      <w:r w:rsidRPr="00164742">
        <w:rPr>
          <w:color w:val="auto"/>
          <w:lang w:val="es-CO"/>
        </w:rPr>
        <w:lastRenderedPageBreak/>
        <w:t>carga inicial, se previene la sobrecarga del orquestador de LangGraph y se eliminan por completo los costos de tokens derivados de consultas basura. Esto blinda al sistema contra ataques maliciosos de inyección de prompts y garantiza una alta disponibilidad de inferencia dual.</w:t>
      </w:r>
    </w:p>
    <w:sectPr w:rsidR="009A7791" w:rsidRPr="001647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1304171">
    <w:abstractNumId w:val="8"/>
  </w:num>
  <w:num w:numId="2" w16cid:durableId="23137077">
    <w:abstractNumId w:val="6"/>
  </w:num>
  <w:num w:numId="3" w16cid:durableId="729382684">
    <w:abstractNumId w:val="5"/>
  </w:num>
  <w:num w:numId="4" w16cid:durableId="1589314792">
    <w:abstractNumId w:val="4"/>
  </w:num>
  <w:num w:numId="5" w16cid:durableId="412092321">
    <w:abstractNumId w:val="7"/>
  </w:num>
  <w:num w:numId="6" w16cid:durableId="1796555224">
    <w:abstractNumId w:val="3"/>
  </w:num>
  <w:num w:numId="7" w16cid:durableId="129054338">
    <w:abstractNumId w:val="2"/>
  </w:num>
  <w:num w:numId="8" w16cid:durableId="1033116142">
    <w:abstractNumId w:val="1"/>
  </w:num>
  <w:num w:numId="9" w16cid:durableId="93913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D8"/>
    <w:rsid w:val="0006063C"/>
    <w:rsid w:val="0015074B"/>
    <w:rsid w:val="00164742"/>
    <w:rsid w:val="0029639D"/>
    <w:rsid w:val="00326F90"/>
    <w:rsid w:val="009A7791"/>
    <w:rsid w:val="00AA1D8D"/>
    <w:rsid w:val="00B47730"/>
    <w:rsid w:val="00B86E93"/>
    <w:rsid w:val="00CB0664"/>
    <w:rsid w:val="00DD6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2F36A"/>
  <w14:defaultImageDpi w14:val="300"/>
  <w15:docId w15:val="{7992E369-6241-46EA-A50A-04738BBA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64742"/>
    <w:rPr>
      <w:color w:val="0000FF" w:themeColor="hyperlink"/>
      <w:u w:val="single"/>
    </w:rPr>
  </w:style>
  <w:style w:type="character" w:styleId="Mencinsinresolver">
    <w:name w:val="Unresolved Mention"/>
    <w:basedOn w:val="Fuentedeprrafopredeter"/>
    <w:uiPriority w:val="99"/>
    <w:semiHidden/>
    <w:unhideWhenUsed/>
    <w:rsid w:val="0016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varon1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1370</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Varon M.Sc</cp:lastModifiedBy>
  <cp:revision>3</cp:revision>
  <dcterms:created xsi:type="dcterms:W3CDTF">2013-12-23T23:15:00Z</dcterms:created>
  <dcterms:modified xsi:type="dcterms:W3CDTF">2026-06-19T18:40:00Z</dcterms:modified>
  <cp:category/>
</cp:coreProperties>
</file>