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v1.15</w:t>
      </w:r>
    </w:p>
    <w:p>
      <w:pPr>
        <w:jc w:val="center"/>
      </w:pPr>
      <w:r>
        <w:t>Private 1,000-Worker Trading Research &amp; Paper-Trading Organization</w:t>
      </w:r>
    </w:p>
    <w:p>
      <w:r/>
    </w:p>
    <w:p>
      <w:r>
        <w:t>Version: 1.15</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v0.16</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evidence fan-out and specialist councils; 2) genuine research/backtest/OOS/walk-forward/paper loop; 3) whale/smart-money ingestion; 4) portfolio optimizer and champion/challenger; 5) low-latency execution; 6) isolated worker-code sandbox; 7) readiness gates and controlled live execution.</w:t>
      </w:r>
    </w:p>
    <w:p>
      <w:r>
        <w:t>Current validation status</w:t>
      </w:r>
    </w:p>
    <w:p>
      <w:r>
        <w:t>Focused trading verification after v0.16 is 47/47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v0.16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r>
        <w:t>Resume from v0.16.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rPr>
          <w:b w:val="0"/>
        </w:rP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rPr>
          <w:b w:val="0"/>
        </w:rPr>
        <w:t>4. Add portfolio optimization, strategy ensembles/champion-challenger governance, and risk/performance attribution.</w:t>
      </w:r>
    </w:p>
    <w:p>
      <w:r>
        <w:rPr>
          <w:b w:val="0"/>
        </w:rPr>
        <w:t>5. Harden low-latency execution, worker-code sandboxing, security/egress controls, readiness gates, and only then controlled live execution.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