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v1.16</w:t>
      </w:r>
    </w:p>
    <w:p>
      <w:pPr>
        <w:jc w:val="center"/>
      </w:pPr>
      <w:r>
        <w:t>Private 1,000-Worker Trading Research &amp; Paper-Trading Organization</w:t>
      </w:r>
    </w:p>
    <w:p>
      <w:r/>
    </w:p>
    <w:p>
      <w:r>
        <w:t>Version: 1.16</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v0.17</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1) durable evidence fan-out and specialist councils; 2) genuine research/backtest/OOS/walk-forward/paper loop; 3) whale/smart-money ingestion; 4) portfolio optimizer and champion/challenger; 5) low-latency execution; 6) isolated worker-code sandbox; 7) readiness gates and controlled live execution.</w:t>
      </w:r>
    </w:p>
    <w:p>
      <w:r>
        <w:t>Current validation status</w:t>
      </w:r>
    </w:p>
    <w:p>
      <w:r>
        <w:t>Focused trading verification after v0.16 is 47/47 passing. Full project typecheck/build has not been certified in the provided environment because the dependency tree is not installed. Never describe the project as production-ready until npm install/ci, typecheck, lint, tests, build, and end-to-end smoke checks pass in a clean environment.</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v1.14: deterministic replay manifests and tamper-evident market-tick provenance (v0.13).</w:t>
      </w:r>
    </w:p>
    <w:p>
      <w:pPr>
        <w:pStyle w:val="Heading1"/>
      </w:pPr>
      <w:r>
        <w:t>29. v1.14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v0.17 and do not reset completed durable queue, worker-registry, supervisor, provenance, recovery, replay-manifest, evidence fan-out or debate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t>Resume from v0.17. Preserve runtime snapshot recovery, durable queue, 1,000-worker supervisor, task-result provenance, durable market journal, deterministic replay-manifest layer, evidence fan-out and debate/council state.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r>
        <w:t>Historical v0.14 limitation: Paper orders and account state were process-local before v0.15. Runtime snapshot/projection recovery was implemented in v0.15; the remaining limitation is the bounded mark-to-market window between periodic checkpoints.</w:t>
      </w:r>
    </w:p>
    <w:p>
      <w:pPr>
        <w:pStyle w:val="Heading2"/>
      </w:pPr>
      <w:r/>
      <w:r>
        <w:t>v0.14 Historical Next Implementation Order (Completed by v0.15)</w:t>
      </w:r>
    </w:p>
    <w:p>
      <w:pPr>
        <w:pStyle w:val="ListNumber"/>
      </w:pPr>
      <w:r/>
      <w:r>
        <w:t>Durable evidence fan-out and specialist councils with multi-round Bull/Bear/Devil’s Advocate debate persistence.</w:t>
      </w:r>
    </w:p>
    <w:p>
      <w:pPr>
        <w:pStyle w:val="ListNumber"/>
      </w:pPr>
      <w:r/>
      <w:r>
        <w:t>Genuine research → backtest → OOS → walk-forward → paper-trading loop with immutable result provenance.</w:t>
      </w:r>
    </w:p>
    <w:p>
      <w:pPr>
        <w:pStyle w:val="ListNumber"/>
      </w:pPr>
      <w:r/>
      <w:r>
        <w:t>Whale/smart-money ingestion, attribution, and entity history.</w:t>
      </w:r>
    </w:p>
    <w:p>
      <w:pPr>
        <w:pStyle w:val="ListNumber"/>
      </w:pPr>
      <w:r/>
      <w:r>
        <w:t>Portfolio optimizer + champion/challenger strategy system.</w:t>
      </w:r>
    </w:p>
    <w:p>
      <w:pPr>
        <w:pStyle w:val="ListNumber"/>
      </w:pPr>
      <w:r/>
      <w:r>
        <w:t>Low-latency execution path, isolated worker-code sandbox, readiness gates, and controlled live execution.</w:t>
      </w:r>
    </w:p>
    <w:p>
      <w:r/>
      <w:r>
        <w:t>Resume rule: preserve all v0.14 paper lifecycle behavior plus v0.15 runtime snapshot recovery, durable event/task infrastructure, 1,000-worker supervisor, and deterministic replay/provenance layers. Do not enable live execution from this milestone.</w:t>
      </w:r>
    </w:p>
    <w:p>
      <w:pPr>
        <w:pStyle w:val="Heading1"/>
      </w:pPr>
      <w:r>
        <w:t>v0.14 / v1.14 Change Log</w:t>
      </w:r>
    </w:p>
    <w:p>
      <w:pPr>
        <w:pStyle w:val="ListBullet"/>
      </w:pPr>
      <w:r>
        <w:t>Added realistic paper-order lifecycle states and later-tick limit-order execution.</w:t>
      </w:r>
    </w:p>
    <w:p>
      <w:pPr>
        <w:pStyle w:val="ListBullet"/>
      </w:pPr>
      <w:r>
        <w:t>Added partial fills driven by displayed liquidity participation.</w:t>
      </w:r>
    </w:p>
    <w:p>
      <w:pPr>
        <w:pStyle w:val="ListBullet"/>
      </w:pPr>
      <w:r>
        <w:t>Added configurable spread/slippage, venue fees, and latency modelling.</w:t>
      </w:r>
    </w:p>
    <w:p>
      <w:pPr>
        <w:pStyle w:val="ListBullet"/>
      </w:pPr>
      <w:r>
        <w:t>Added deterministic per-order fill history and client-order idempotency.</w:t>
      </w:r>
    </w:p>
    <w:p>
      <w:pPr>
        <w:pStyle w:val="ListBullet"/>
      </w:pPr>
      <w:r>
        <w:t>Integrated mark-to-market updates and pending-order advancement into ServerTradingRuntime.</w:t>
      </w:r>
    </w:p>
    <w:p>
      <w:pPr>
        <w:pStyle w:val="ListBullet"/>
      </w:pPr>
      <w:r>
        <w:t>Added migrations/0006_trading_paper_orders.sql and docs/PAPER_EXECUTION.md.</w:t>
      </w:r>
    </w:p>
    <w:p>
      <w:r>
        <w:t>Verification: focused trading regression suite 47/47 passing. Clean-environment typecheck/build remains unverified because the installed dependency tree is absent. Live trading remains disabled.</w:t>
      </w:r>
    </w:p>
    <w:p>
      <w:r/>
      <w:r>
        <w:t>Known limitation: runtime recovery is checkpoint-based. A bounded mark-to-market window can exist between periodic checkpoints; full event-sourced projection replay from the journal remains a later hardening milestone.</w:t>
      </w:r>
    </w:p>
    <w:p>
      <w:r>
        <w:br w:type="page"/>
      </w:r>
    </w:p>
    <w:p>
      <w:pPr>
        <w:pStyle w:val="Heading2"/>
      </w:pPr>
      <w:r>
        <w:t>v0.15 Implementation Record - Runtime Snapshot and Projection Recovery</w:t>
      </w:r>
    </w:p>
    <w:p>
      <w:pPr>
        <w:pStyle w:val="ListBullet"/>
      </w:pPr>
      <w:r>
        <w:t>Added migrations/0007_trading_runtime_snapshots.sql with versioned runtime checkpoints keyed by runtime_id, including runtime state, paper execution state, and the deterministic event cursor.</w:t>
      </w:r>
    </w:p>
    <w:p>
      <w:pPr>
        <w:pStyle w:val="ListBullet"/>
      </w:pPr>
      <w:r>
        <w:t>Added src/trading/runtime/snapshot.ts with RuntimeSnapshotStore, InMemoryRuntimeSnapshotStore, SqlRuntimeSnapshotStore, schema-version handling, and latest-checkpoint recovery.</w:t>
      </w:r>
    </w:p>
    <w:p>
      <w:pPr>
        <w:pStyle w:val="ListBullet"/>
      </w:pPr>
      <w:r>
        <w:t>Extended PaperExchange with exportState()/restoreState() so cash, equity, fees, realized/unrealized P&amp;L, positions, open orders, and fills can be reconstructed after a process restart.</w:t>
      </w:r>
    </w:p>
    <w:p>
      <w:pPr>
        <w:pStyle w:val="ListBullet"/>
      </w:pPr>
      <w:r>
        <w:t>Extended ServerTradingRuntime with runtime IDs, checkpoint persistence, recoverFromSnapshot(), persisted capital/kill-switch changes, and event-cursor recovery. State-changing operations checkpoint immediately; market ticks use a bounded periodic checkpoint to protect the high-rate path.</w:t>
      </w:r>
    </w:p>
    <w:p>
      <w:pPr>
        <w:pStyle w:val="ListBullet"/>
      </w:pPr>
      <w:r>
        <w:t>Added recovery regression coverage for account state, open orders, runtime controls, event cursor, missing snapshots, deterministic snapshot replacement, and schema versioning.</w:t>
      </w:r>
    </w:p>
    <w:p>
      <w:pPr>
        <w:pStyle w:val="ListBullet"/>
      </w:pPr>
      <w:r>
        <w:t>Focused verification for the runtime/recovery subset: 13/13 passing. Broader trading-focused regression remains green except for environment-dependent clean-install checks; full typecheck/build is still not certified because dependencies are not installed.</w:t>
      </w:r>
    </w:p>
    <w:p>
      <w:pPr>
        <w:pStyle w:val="ListBullet"/>
      </w:pPr>
      <w:r>
        <w:t>Known limitation: periodic checkpoints can leave a bounded mark-to-market recovery window between checkpoints. Full event-sourced projection rebuild from the durable journal remains a future hardening milestone. Live trading remains disabled.</w:t>
      </w:r>
    </w:p>
    <w:p>
      <w:pPr>
        <w:pStyle w:val="Heading2"/>
      </w:pPr>
      <w:r>
        <w:t>Next Implementation Order After v0.15</w:t>
      </w:r>
    </w:p>
    <w:p>
      <w:pPr/>
      <w:r/>
      <w:r>
        <w:t>• Durable evidence fan-out and specialist councils with multi-round Bull/Bear/Devil’s Advocate debate persistence.</w:t>
      </w:r>
    </w:p>
    <w:p>
      <w:pPr/>
      <w:r/>
      <w:r>
        <w:t>• Genuine research -&gt; backtest -&gt; OOS -&gt; walk-forward -&gt; paper-trading loop with immutable result provenance.</w:t>
      </w:r>
    </w:p>
    <w:p>
      <w:pPr/>
      <w:r/>
      <w:r>
        <w:t>• Whale/on-chain evidence ingestion and entity attribution.</w:t>
      </w:r>
    </w:p>
    <w:p>
      <w:pPr/>
      <w:r/>
      <w:r>
        <w:t>• Portfolio optimizer and champion/challenger strategy governance.</w:t>
      </w:r>
    </w:p>
    <w:p>
      <w:pPr/>
      <w:r/>
      <w:r>
        <w:t>• Low-latency execution path, isolated worker-code sandbox, readiness gates, and only then controlled live execution.</w:t>
      </w:r>
    </w:p>
    <w:p>
      <w:pPr>
        <w:pStyle w:val="Heading2"/>
      </w:pPr>
      <w:r>
        <w:t>v0.15 / v1.14 Historical Change Log</w:t>
      </w:r>
    </w:p>
    <w:p>
      <w:pPr>
        <w:pStyle w:val="ListBullet"/>
      </w:pPr>
      <w:r>
        <w:t>Added versioned SQL-backed runtime snapshots for runtime state, paper account/order/fill state, and event cursor recovery.</w:t>
      </w:r>
    </w:p>
    <w:p>
      <w:pPr>
        <w:pStyle w:val="ListBullet"/>
      </w:pPr>
      <w:r>
        <w:t>Added PaperExchange exportState()/restoreState() and ServerTradingRuntime recoverFromSnapshot().</w:t>
      </w:r>
    </w:p>
    <w:p>
      <w:pPr>
        <w:pStyle w:val="ListBullet"/>
      </w:pPr>
      <w:r>
        <w:t>Persisted capital and kill-switch changes immediately; market ticks use bounded periodic checkpoints to protect the high-rate data path.</w:t>
      </w:r>
    </w:p>
    <w:p>
      <w:pPr>
        <w:pStyle w:val="ListBullet"/>
      </w:pPr>
      <w:r>
        <w:t>Added deterministic snapshot store tests and restart-recovery tests.</w:t>
      </w:r>
    </w:p>
    <w:p>
      <w:r>
        <w:rPr>
          <w:b/>
        </w:rPr>
        <w:t>v0.16 Implementation Record - Durable Evidence Fan-out and Specialist Councils</w:t>
      </w:r>
    </w:p>
    <w:p>
      <w:r>
        <w:rPr>
          <w:b w:val="0"/>
        </w:rPr>
        <w:t>Added src/trading/evidence.ts with provenance-rich evidence packets, bounded confidence, source/event/publication/retrieval timestamps, deterministic content hashes, idempotent storage, and SQL/in-memory implementations.</w:t>
      </w:r>
    </w:p>
    <w:p>
      <w:r>
        <w:rPr>
          <w:b w:val="0"/>
        </w:rPr>
        <w:t>Added EvidenceFanoutService to resolve relevant persistent specialists from the 1,000-worker registry and create deterministic evidence.review tasks with family, market, capability, preferred-worker routing, bounded fan-out, and idempotent fan-out records.</w:t>
      </w:r>
    </w:p>
    <w:p>
      <w:r>
        <w:rPr>
          <w:b w:val="0"/>
        </w:rPr>
        <w:t>Added src/trading/debate.ts with explicit Macro, Fundamental, Technical, Quant, Derivatives, Crypto, News &amp; Event, Strategy Lab, Risk, Execution, Adversarial, and Evidence/Knowledge councils.</w:t>
      </w:r>
    </w:p>
    <w:p>
      <w:r>
        <w:rPr>
          <w:b w:val="0"/>
        </w:rPr>
        <w:t>Debate sessions now persist participant sets, subject/topic, round state, worker stances, arguments, evidence IDs, confidence, challenged-turn links, dissent, and explicit final rationale. Round closing requires independent participant turns; finalization requires a closed current round.</w:t>
      </w:r>
    </w:p>
    <w:p>
      <w:r>
        <w:rPr>
          <w:b w:val="0"/>
        </w:rPr>
        <w:t>Added migrations/0008_trading_evidence_debate.sql for evidence packets, fan-out records, debate sessions, rounds, and turns with uniqueness constraints protecting retries and duplicate worker submissions.</w:t>
      </w:r>
    </w:p>
    <w:p>
      <w:r>
        <w:rPr>
          <w:b w:val="0"/>
        </w:rPr>
        <w:t>Added docs/EVIDENCE_AND_DEBATE.md and dedicated regression tests covering evidence idempotency, deterministic fan-out, council/debate sequencing, independent turns, challenge links, finalization gates, and retry safety.</w:t>
      </w:r>
    </w:p>
    <w:p>
      <w:r>
        <w:rPr>
          <w:b w:val="0"/>
        </w:rPr>
        <w:t>Corrected an existing SQL TaskQueue.peek() defect discovered during integration: the production queue now reads queued tasks from the database instead of referencing the in-memory task map.</w:t>
      </w:r>
    </w:p>
    <w:p>
      <w:r>
        <w:rPr>
          <w:b w:val="0"/>
        </w:rPr>
        <w:t>Verification: focused trading regression suite 47/47 passing. Clean-environment typecheck/build remains unverified because the current archive does not have its dependency tree installed. Live trading and production wallet execution remain disabled.</w:t>
      </w:r>
    </w:p>
    <w:p>
      <w:r>
        <w:rPr>
          <w:b w:val="0"/>
        </w:rPr>
        <w:t>Current limitation: the evidence/debate orchestration and persistence are implemented, but real external-source ingestion and model-backed worker execution still need to be connected to these durable records. Debate decisions are research outputs and cannot bypass the independent risk engine.</w:t>
      </w:r>
    </w:p>
    <w:p>
      <w:r>
        <w:rPr>
          <w:b/>
        </w:rPr>
        <w:t>Next Implementation Order After v0.16</w:t>
      </w:r>
    </w:p>
    <w:p>
      <w:r>
        <w:rPr>
          <w:b w:val="0"/>
        </w:rPr>
        <w:t>1. Connect evidence and debate tasks to real source adapters and actual worker execution/results, including evidence-aware prompts and persisted reasoning/provenance.</w:t>
      </w:r>
    </w:p>
    <w:p>
      <w:r>
        <w:t>2. Build the genuine research -&gt; backtest -&gt; out-of-sample -&gt; walk-forward -&gt; paper-trading loop with immutable experiment lineage and strategy promotion/retirement.</w:t>
      </w:r>
    </w:p>
    <w:p>
      <w:r>
        <w:rPr>
          <w:b w:val="0"/>
        </w:rPr>
        <w:t>3. Add whale/on-chain ingestion, institutional/futures positioning, entity attribution, and smart-money history.</w:t>
      </w:r>
    </w:p>
    <w:p>
      <w:r>
        <w:t>4. Add portfolio optimization, strategy ensembles/champion-challenger governance, and risk/performance attribution.</w:t>
      </w:r>
    </w:p>
    <w:p>
      <w:r>
        <w:t>5. Harden low-latency execution, worker-code sandboxing, security/egress controls, readiness gates, and only then controlled live execution.</w:t>
      </w:r>
    </w:p>
    <w:p>
      <w:pPr>
        <w:pStyle w:val="Heading1"/>
      </w:pPr>
      <w:r>
        <w:t>v0.17 Implementation Record - Worker Execution Bridge and Source Ingestion</w:t>
      </w:r>
    </w:p>
    <w:p>
      <w:pPr>
        <w:pStyle w:val="ListBullet"/>
      </w:pPr>
      <w:r>
        <w:t>Added src/trading/runtime/worker-execution.ts with a capability-bound worker task engine. Current handlers cover market snapshots, technical signals, independent risk checks, deterministic backtests, evidence reviews, and persistent debate turns.</w:t>
      </w:r>
    </w:p>
    <w:p>
      <w:pPr>
        <w:pStyle w:val="ListBullet"/>
      </w:pPr>
      <w:r>
        <w:t>Added a deterministic WorkerReasoningProvider contract so a future model-backed reasoning layer can be plugged in without changing durable task, lease, result, or provenance semantics. The current provider is deliberately a research scaffold, not a claim of advanced trading intelligence.</w:t>
      </w:r>
    </w:p>
    <w:p>
      <w:pPr>
        <w:pStyle w:val="ListBullet"/>
      </w:pPr>
      <w:r>
        <w:t>Worker task outputs now include structured reasoning traces, assumptions, evidence IDs, stance/confidence where relevant, and per-tool input/output hashes. The existing TaskResultStore persists these outputs and provenance.</w:t>
      </w:r>
    </w:p>
    <w:p>
      <w:pPr>
        <w:pStyle w:val="ListBullet"/>
      </w:pPr>
      <w:r>
        <w:t>Added src/trading/data/source-ingestion.ts with an allowlisted HTTP JSON source adapter, timeout and response-size bounds, disabled redirects, URL credential rejection, obvious private-host rejection, and source-to-evidence provenance preservation.</w:t>
      </w:r>
    </w:p>
    <w:p>
      <w:pPr>
        <w:pStyle w:val="ListBullet"/>
      </w:pPr>
      <w:r>
        <w:t>Added SourceEvidencePipeline so a configured public JSON source can flow directly into durable evidence storage and specialist fan-out tasks.</w:t>
      </w:r>
    </w:p>
    <w:p>
      <w:pPr>
        <w:pStyle w:val="ListBullet"/>
      </w:pPr>
      <w:r>
        <w:t>Updated the data source registry with the public-json-http source capability descriptor and added dedicated worker/source integration tests.</w:t>
      </w:r>
    </w:p>
    <w:p>
      <w:pPr>
        <w:pStyle w:val="ListBullet"/>
      </w:pPr>
      <w:r>
        <w:t>Verification: focused trading regression 55/55 passing. Clean-environment typecheck/build remains unverified because the supplied workspace does not have its dependency tree installed. Live trading remains disabled.</w:t>
      </w:r>
    </w:p>
    <w:p>
      <w:pPr>
        <w:pStyle w:val="ListBullet"/>
      </w:pPr>
      <w:r>
        <w:t>Current limitation: external-source and deterministic worker scaffolding are operational, but source-specific parsers, model-backed reasoning, and the full research-to-paper closed loop still require implementation and genuine market-data validation.</w:t>
      </w:r>
    </w:p>
    <w:p>
      <w:pPr>
        <w:pStyle w:val="Heading1"/>
      </w:pPr>
      <w:r>
        <w:t>Next Implementation Order After v0.17</w:t>
      </w:r>
    </w:p>
    <w:p>
      <w:pPr>
        <w:pStyle w:val="ListNumber"/>
      </w:pPr>
      <w:r>
        <w:t>1. Add source-specific adapters/parsers for official macro data, filings, market/news sources, and other permitted public feeds; preserve point-in-time availability and provenance.</w:t>
      </w:r>
    </w:p>
    <w:p>
      <w:pPr>
        <w:pStyle w:val="ListNumber"/>
      </w:pPr>
      <w:r>
        <w:t>2. Add model-backed worker reasoning behind the existing capability/tool policy boundary, with explicit evidence-aware prompts and durable reasoning/result provenance.</w:t>
      </w:r>
    </w:p>
    <w:p>
      <w:pPr>
        <w:pStyle w:val="ListNumber"/>
      </w:pPr>
      <w:r>
        <w:t>3. Build the genuine research -&gt; backtest -&gt; OOS -&gt; walk-forward -&gt; paper-trading loop with immutable experiment lineage and strategy promotion/retirement.</w:t>
      </w:r>
    </w:p>
    <w:p>
      <w:pPr>
        <w:pStyle w:val="ListNumber"/>
      </w:pPr>
      <w:r>
        <w:t>4. Add whale/on-chain ingestion, institutional/futures positioning, entity attribution, and smart-money history.</w:t>
      </w:r>
    </w:p>
    <w:p>
      <w:pPr>
        <w:pStyle w:val="ListNumber"/>
      </w:pPr>
      <w:r>
        <w:t>5. Add portfolio optimization, strategy ensembles/champion-challenger governance, and risk/performance attribution.</w:t>
      </w:r>
    </w:p>
    <w:p>
      <w:pPr>
        <w:pStyle w:val="ListNumber"/>
      </w:pPr>
      <w:r>
        <w:t>6. Harden low-latency execution, worker-code sandboxing, security/egress controls, readiness gates, and only then controlled live execution.</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