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4411299a3481054993880a808032b46607e66df"/>
    <w:p>
      <w:pPr>
        <w:spacing w:after="120"/>
        <w:jc w:val="left"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Painted Wolf Optimization: análisis de las ecuaciones de movimiento en el dominio continuo</w:t>
      </w:r>
    </w:p>
    <w:p>
      <w:pPr>
        <w:pStyle w:val="FirstParagraph"/>
        <w:spacing w:after="60"/>
        <w:jc w:val="left"/>
      </w:pPr>
      <w:r>
        <w:rPr>
          <w:rFonts w:ascii="Times New Roman" w:hAnsi="Times New Roman" w:eastAsia="Times New Roman" w:cs="Times New Roman"/>
          <w:b/>
          <w:bCs/>
          <w:color w:val="000000"/>
          <w:sz w:val="22"/>
        </w:rPr>
        <w:t xml:space="preserve">Maverick Gayoso, Rogelio González</w:t>
      </w:r>
    </w:p>
    <w:p>
      <w:pPr>
        <w:pStyle w:val="BodyText"/>
        <w:spacing w:after="0"/>
        <w:jc w:val="left"/>
      </w:pPr>
      <w:r>
        <w:rPr>
          <w:rFonts w:ascii="Times New Roman" w:hAnsi="Times New Roman" w:eastAsia="Times New Roman" w:cs="Times New Roman"/>
          <w:color w:val="000000"/>
          <w:sz w:val="19"/>
        </w:rPr>
        <w:t xml:space="preserve">Magíster en Ingeniería Informática, Pontificia Universidad Católica de</w:t>
      </w:r>
      <w:r>
        <w:rPr>
          <w:rFonts w:ascii="Times New Roman" w:hAnsi="Times New Roman" w:eastAsia="Times New Roman" w:cs="Times New Roman"/>
          <w:color w:val="000000"/>
          <w:sz w:val="19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19"/>
        </w:rPr>
        <w:t xml:space="preserve">Valparaíso</w:t>
      </w:r>
      <w:r>
        <w:rPr>
          <w:rFonts w:ascii="Times New Roman" w:hAnsi="Times New Roman" w:eastAsia="Times New Roman" w:cs="Times New Roman"/>
          <w:color w:val="000000"/>
          <w:sz w:val="19"/>
        </w:rPr>
        <w:br/>
      </w:r>
      <w:r>
        <w:rPr>
          <w:rFonts w:ascii="Times New Roman" w:hAnsi="Times New Roman" w:eastAsia="Times New Roman" w:cs="Times New Roman"/>
          <w:color w:val="000000"/>
          <w:sz w:val="19"/>
        </w:rPr>
        <w:t xml:space="preserve">MII902 Optimización Estocástica</w:t>
      </w:r>
      <w:r>
        <w:rPr>
          <w:rFonts w:ascii="Times New Roman" w:hAnsi="Times New Roman" w:eastAsia="Times New Roman" w:cs="Times New Roman"/>
          <w:color w:val="000000"/>
          <w:sz w:val="19"/>
        </w:rPr>
        <w:br/>
      </w:r>
      <w:r>
        <w:rPr>
          <w:rFonts w:ascii="Times New Roman" w:hAnsi="Times New Roman" w:eastAsia="Times New Roman" w:cs="Times New Roman"/>
          <w:color w:val="000000"/>
          <w:sz w:val="19"/>
        </w:rPr>
        <w:t xml:space="preserve">Profesor: Dr. Broderick Crawford Labrín</w:t>
      </w:r>
    </w:p>
    <w:p>
      <w:pPr>
        <w:pStyle w:val="BodyText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b/>
          <w:bCs/>
          <w:color w:val="000000"/>
          <w:sz w:val="21"/>
        </w:rPr>
        <w:t xml:space="preserve">RESUMEN: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Painted Wolf Optimization (PWO) es una metaheurística poblacional estocástica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propuesta en 2026 e inspirada en la exploración cooperativa, la jerarquía y el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rally previo a la caza de los licaones africanos. El presente informe de avance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estudia el mecanismo continuo del algoritmo y, en particular, la forma en que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asigna nuevos valores reales a las variables de decisión. Cada agente representa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una solución candidata y cada dimensión de su posición corresponde a una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variable del problema. En cada iteración, PWO evalúa la población, actualiza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mejor solución observada y calcula una fuerza de rally. La comparación de esa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fuerza con un umbral estocástico selecciona una de tres reglas de movimiento: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dos estrategias de exploración y una de explotación. El trabajo formaliza estas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reglas con una nomenclatura común, presenta un ruteo numérico de una iteración y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contrasta la formulación publicada con las implementaciones en Python y MATLAB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del repositorio de los autores. Una prueba preliminar sobre la función Sphere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muestra que el código Python reduce el fitness en un escenario controlado,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aunque no constituye una reproducción de los resultados del artículo. El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análisis también identifica diferencias entre paper, pseudocódigo y código que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requieren decisiones explícitas antes de la fase experimental. La binarización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y la aplicación a un problema discreto se reservan para el informe final.</w:t>
      </w:r>
    </w:p>
    <w:p>
      <w:pPr>
        <w:pStyle w:val="BodyText"/>
        <w:spacing w:after="120" w:line="276" w:lineRule="auto"/>
        <w:jc w:val="left"/>
      </w:pPr>
      <w:r>
        <w:rPr>
          <w:rFonts w:ascii="Times New Roman" w:hAnsi="Times New Roman" w:eastAsia="Times New Roman" w:cs="Times New Roman"/>
          <w:b/>
          <w:bCs/>
          <w:color w:val="000000"/>
          <w:sz w:val="21"/>
        </w:rPr>
        <w:t xml:space="preserve">Palabras clave: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optimización estocástica, metaheurística poblacional,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Painted Wolf Optimization, ecuación de movimiento, exploración, explotación.</w:t>
      </w:r>
    </w:p>
    <w:bookmarkStart w:id="9" w:name="introducción"/>
    <w:p>
      <w:pPr>
        <w:pStyle w:val="Heading2"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1. Introducción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Los problemas de optimización pueden presentar espacios de búsqueda extensos,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funciones no convexas, múltiples óptimos locales o restricciones que dificultan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la enumeración exhaustiva. Las metaheurísticas abordan estos escenarios mediante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reglas de búsqueda aproximada. En los métodos poblacionales, varias soluciones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candidatas exploran simultáneamente el espacio y comparten información durante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el proceso.</w:t>
      </w:r>
    </w:p>
    <w:p>
      <w:pPr>
        <w:pStyle w:val="BodyText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Painted Wolf Optimization (PWO) fue presentado por Sheikhi en 2026 como una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metaheurística poblacional inspirada en el comportamiento social y de caza del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licaón africano [1]. El artículo propone un rally de votación para decidir si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población continúa explorando o activa una actualización con referencia en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mejor solución conocida.</w:t>
      </w:r>
    </w:p>
    <w:p>
      <w:pPr>
        <w:pStyle w:val="BodyText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Además de funciones benchmark, el autor reporta aplicaciones en problemas 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diseño de ingeniería y en el entrenamiento de un sistema de detección 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intrusiones. Estos resultados son antecedentes del método, pero todavía no han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sido reproducidos independientemente en este proyecto.</w:t>
      </w:r>
    </w:p>
    <w:p>
      <w:pPr>
        <w:pStyle w:val="BodyText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El objetivo de este avance es responder una pregunta operacional:</w:t>
      </w:r>
    </w:p>
    <w:p>
      <w:pPr>
        <w:pStyle w:val="BlockText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¿Cómo obtiene PWO el valor de la variable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de la solución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en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iteración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t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?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La pregunta obliga a separar la metáfora biológica de la mecánica 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optimización. En este informe, un lobo es una solución, una posición es un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vector de valores reales, una dimensión es una variable de decisión y el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movimiento es una asignación iterativa. Sobre esa base se estudian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inicialización, el rally, las tres reglas de actualización y el manejo del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dominio.</w:t>
      </w:r>
    </w:p>
    <w:p>
      <w:pPr>
        <w:pStyle w:val="BodyText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Las contribuciones de este avance son:</w:t>
      </w:r>
    </w:p>
    <w:p>
      <w:pPr>
        <w:pStyle w:val="Compact"/>
        <w:numPr>
          <w:ilvl w:val="0"/>
          <w:numId w:val="1001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una notación unificada para las variables y parámetros de PWO;</w:t>
      </w:r>
    </w:p>
    <w:p>
      <w:pPr>
        <w:pStyle w:val="Compact"/>
        <w:numPr>
          <w:ilvl w:val="0"/>
          <w:numId w:val="1001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una explicación paso a paso de las ecuaciones que generan valores reales;</w:t>
      </w:r>
    </w:p>
    <w:p>
      <w:pPr>
        <w:pStyle w:val="Compact"/>
        <w:numPr>
          <w:ilvl w:val="0"/>
          <w:numId w:val="1001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un ruteo numérico reproducible de una actualización de explotación;</w:t>
      </w:r>
    </w:p>
    <w:p>
      <w:pPr>
        <w:pStyle w:val="Compact"/>
        <w:numPr>
          <w:ilvl w:val="0"/>
          <w:numId w:val="1001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un mapeo entre ecuaciones y código oficial;</w:t>
      </w:r>
    </w:p>
    <w:p>
      <w:pPr>
        <w:pStyle w:val="Compact"/>
        <w:numPr>
          <w:ilvl w:val="0"/>
          <w:numId w:val="1001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una lista de diferencias que requieren decisiones de implementación antes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de la experimentación final.</w:t>
      </w:r>
    </w:p>
    <w:bookmarkEnd w:id="9"/>
    <w:bookmarkStart w:id="14" w:name="antecedentes-y-alcance"/>
    <w:p>
      <w:pPr>
        <w:pStyle w:val="Heading2"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2. Antecedentes y alcance</w:t>
      </w:r>
    </w:p>
    <w:bookmarkStart w:id="10" w:name="metaheurísticas-poblacionales"/>
    <w:p>
      <w:pPr>
        <w:pStyle w:val="Heading3"/>
      </w:pPr>
      <w:r>
        <w:rPr>
          <w:rFonts w:ascii="Times New Roman" w:hAnsi="Times New Roman" w:eastAsia="Times New Roman" w:cs="Times New Roman"/>
          <w:b/>
          <w:color w:val="000000"/>
          <w:sz w:val="21"/>
        </w:rPr>
        <w:t xml:space="preserve">2.1 Metaheurísticas poblacionales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Sea un problema de minimización con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variables reales:</w:t>
      </w:r>
    </w:p>
    <w:p>
      <w:pPr>
        <w:pStyle w:val="BodyText"/>
        <w:spacing w:after="60" w:line="276" w:lineRule="auto"/>
        <w:jc w:val="both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lim>
          </m:limLow>
          <m:r>
            <m:t>f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sujeto a:</w:t>
      </w:r>
    </w:p>
    <w:p>
      <w:pPr>
        <w:pStyle w:val="BodyText"/>
        <w:spacing w:after="60" w:line="276" w:lineRule="auto"/>
        <w:jc w:val="both"/>
      </w:pPr>
      <m:oMathPara>
        <m:oMathParaPr>
          <m:jc m:val="center"/>
        </m:oMathParaPr>
        <m:oMath>
          <m:r>
            <m:t>l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u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Un algoritmo poblacional mantiene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soluciones:</w:t>
      </w:r>
    </w:p>
    <w:p>
      <w:pPr>
        <w:pStyle w:val="BodyText"/>
        <w:spacing w:after="60" w:line="276" w:lineRule="auto"/>
        <w:jc w:val="bot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Cada agente es un vector:</w:t>
      </w:r>
    </w:p>
    <w:p>
      <w:pPr>
        <w:pStyle w:val="BodyText"/>
        <w:spacing w:after="60" w:line="276" w:lineRule="auto"/>
        <w:jc w:val="bot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El elemento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es el valor real de la variable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de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solución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en la iteración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. La población se evalúa mediante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. El paper denomina alfa a la mejor solución encontrada.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Las implementaciones conservan ese registro entre iteraciones, por lo que en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este informe el alfa se trata como el mejor histórico y no necesariamente como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el mejor agente de la población actual.</w:t>
      </w:r>
    </w:p>
    <w:bookmarkEnd w:id="10"/>
    <w:bookmarkStart w:id="11" w:name="contexto-del-algoritmo"/>
    <w:p>
      <w:pPr>
        <w:pStyle w:val="Heading3"/>
      </w:pPr>
      <w:r>
        <w:rPr>
          <w:rFonts w:ascii="Times New Roman" w:hAnsi="Times New Roman" w:eastAsia="Times New Roman" w:cs="Times New Roman"/>
          <w:b/>
          <w:color w:val="000000"/>
          <w:sz w:val="21"/>
        </w:rPr>
        <w:t xml:space="preserve">2.2 Contexto del algoritmo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El paper se inspira en la búsqueda cooperativa y en el rally previo a la caza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de los licaones africanos. Durante ese rally, los integrantes de la manada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expresan su disposición a participar y la influencia del alfa modifica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decisión colectiva [1]. El autor traduce este comportamiento a una selección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entre dos modos: continuar buscando, representado como exploración, o iniciar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una actualización con referencia en el alfa, representada como explotación.</w:t>
      </w:r>
    </w:p>
    <w:p>
      <w:pPr>
        <w:pStyle w:val="BodyText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La correspondencia computacional es directa: la manada es una población, cada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licaón es una solución, su posición es un vector de variables, el alfa es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mejor solución registrada y el rally selecciona la ecuación de movimiento. Esta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traducción permite conservar el contexto del método sin confundir la metáfora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con el mecanismo matemático.</w:t>
      </w:r>
    </w:p>
    <w:bookmarkEnd w:id="11"/>
    <w:bookmarkStart w:id="12" w:name="trabajo-seleccionado"/>
    <w:p>
      <w:pPr>
        <w:pStyle w:val="Heading3"/>
      </w:pPr>
      <w:r>
        <w:rPr>
          <w:rFonts w:ascii="Times New Roman" w:hAnsi="Times New Roman" w:eastAsia="Times New Roman" w:cs="Times New Roman"/>
          <w:b/>
          <w:color w:val="000000"/>
          <w:sz w:val="21"/>
        </w:rPr>
        <w:t xml:space="preserve">2.3 Trabajo seleccionado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El trabajo principal es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i/>
          <w:iCs/>
          <w:color w:val="000000"/>
          <w:sz w:val="21"/>
        </w:rPr>
        <w:t xml:space="preserve">Painted Wolf Optimization: A Novel Nature-Inspired</w:t>
      </w:r>
      <w:r>
        <w:rPr>
          <w:rFonts w:ascii="Times New Roman" w:hAnsi="Times New Roman" w:eastAsia="Times New Roman" w:cs="Times New Roman"/>
          <w:i/>
          <w:iCs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i/>
          <w:iCs/>
          <w:color w:val="000000"/>
          <w:sz w:val="21"/>
        </w:rPr>
        <w:t xml:space="preserve">Metaheuristic Algorithm for Real-World Optimization Problems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, publicado el 12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de marzo de 2026 [1]. La selección se justificó por su actualidad,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disponibilidad de código oficial en Python y MATLAB [2] y la presencia explícita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de ecuaciones de movimiento en el dominio continuo.</w:t>
      </w:r>
    </w:p>
    <w:p>
      <w:pPr>
        <w:pStyle w:val="BodyText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En este informe,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  <w:sz w:val="21"/>
        </w:rPr>
        <w:t xml:space="preserve">PWO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se refiere exclusivamente a la metaheurística continua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y estocástica estudiada en [1].</w:t>
      </w:r>
    </w:p>
    <w:bookmarkEnd w:id="12"/>
    <w:bookmarkStart w:id="13" w:name="alcance-del-avance"/>
    <w:p>
      <w:pPr>
        <w:pStyle w:val="Heading3"/>
      </w:pPr>
      <w:r>
        <w:rPr>
          <w:rFonts w:ascii="Times New Roman" w:hAnsi="Times New Roman" w:eastAsia="Times New Roman" w:cs="Times New Roman"/>
          <w:b/>
          <w:color w:val="000000"/>
          <w:sz w:val="21"/>
        </w:rPr>
        <w:t xml:space="preserve">2.4 Alcance del avance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Este informe se concentra en el dominio de los reales. No se propone todavía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una función de transferencia binaria, un operador discreto ni una estrategia 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reparación para problemas combinatorios. La fase experimental también es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preliminar: se verifica que una implementación se ejecuta y reduce el fitness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en una función sencilla, pero no se pretende validar aún la superioridad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estadística reportada por el autor.</w:t>
      </w:r>
    </w:p>
    <w:bookmarkEnd w:id="13"/>
    <w:bookmarkEnd w:id="14"/>
    <w:bookmarkStart w:id="23" w:name="método-painted-wolf-optimization"/>
    <w:p>
      <w:pPr>
        <w:pStyle w:val="Heading2"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3. Método Painted Wolf Optimization</w:t>
      </w:r>
    </w:p>
    <w:bookmarkStart w:id="15" w:name="inicialización-de-la-población"/>
    <w:p>
      <w:pPr>
        <w:pStyle w:val="Heading3"/>
      </w:pPr>
      <w:r>
        <w:rPr>
          <w:rFonts w:ascii="Times New Roman" w:hAnsi="Times New Roman" w:eastAsia="Times New Roman" w:cs="Times New Roman"/>
          <w:b/>
          <w:color w:val="000000"/>
          <w:sz w:val="21"/>
        </w:rPr>
        <w:t xml:space="preserve">3.1 Inicialización de la población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El pseudocódigo del paper indica que la población se inicializa con posiciones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aleatorias. Las implementaciones concretan esa instrucción, para cada agente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y cada variable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, mediante:</w:t>
      </w:r>
    </w:p>
    <w:tbl>
      <w:tblPr>
        <w:tblW w:type="dxa" w:w="9746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96"/>
        <w:gridCol w:w="650"/>
      </w:tblGrid>
      <w:tr>
        <w:trPr>
          <w:cantSplit/>
        </w:trPr>
        <w:tc>
          <w:tcPr>
            <w:tcW w:type="dxa" w:w="909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m:oMath>
              <m:sSub>
                <m:e>
                  <m:r>
                    <w:rPr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sz w:val="20"/>
                      <w:szCs w:val="20"/>
                    </w:rPr>
                    <m:t>i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,</m:t>
                  </m:r>
                  <m:r>
                    <w:rPr>
                      <w:sz w:val="20"/>
                      <w:szCs w:val="20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0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=</m:t>
              </m:r>
              <m:r>
                <w:rPr>
                  <w:sz w:val="20"/>
                  <w:szCs w:val="20"/>
                </w:rPr>
                <m:t>l</m:t>
              </m:r>
              <m:sSub>
                <m:e>
                  <m:r>
                    <w:rPr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sz w:val="20"/>
                      <w:szCs w:val="20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+</m:t>
              </m:r>
              <m:sSub>
                <m:e>
                  <m:r>
                    <w:rPr>
                      <w:sz w:val="20"/>
                      <w:szCs w:val="20"/>
                    </w:rPr>
                    <m:t>u</m:t>
                  </m:r>
                </m:e>
                <m:sub>
                  <m:r>
                    <w:rPr>
                      <w:sz w:val="20"/>
                      <w:szCs w:val="20"/>
                    </w:rPr>
                    <m:t>i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,</m:t>
                  </m:r>
                  <m:r>
                    <w:rPr>
                      <w:sz w:val="20"/>
                      <w:szCs w:val="20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u</m:t>
              </m:r>
              <m:sSub>
                <m:e>
                  <m:r>
                    <w:rPr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sz w:val="20"/>
                      <w:szCs w:val="20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−</m:t>
              </m:r>
              <m:r>
                <w:rPr>
                  <w:sz w:val="20"/>
                  <w:szCs w:val="20"/>
                </w:rPr>
                <m:t>l</m:t>
              </m:r>
              <m:sSub>
                <m:e>
                  <m:r>
                    <w:rPr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sz w:val="20"/>
                      <w:szCs w:val="20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,</m:t>
              </m:r>
              <m:r>
                <w:rPr>
                  <w:sz w:val="20"/>
                  <w:szCs w:val="20"/>
                </w:rPr>
                <m:t>  </m:t>
              </m:r>
              <m:sSub>
                <m:e>
                  <m:r>
                    <w:rPr>
                      <w:sz w:val="20"/>
                      <w:szCs w:val="20"/>
                    </w:rPr>
                    <m:t>u</m:t>
                  </m:r>
                </m:e>
                <m:sub>
                  <m:r>
                    <w:rPr>
                      <w:sz w:val="20"/>
                      <w:szCs w:val="20"/>
                    </w:rPr>
                    <m:t>i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,</m:t>
                  </m:r>
                  <m:r>
                    <w:rPr>
                      <w:sz w:val="20"/>
                      <w:szCs w:val="20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∼</m:t>
              </m:r>
              <m:r>
                <w:rPr>
                  <w:sz w:val="20"/>
                  <w:szCs w:val="20"/>
                </w:rPr>
                <m:t>U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0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,</m:t>
              </m:r>
              <m:r>
                <w:rPr>
                  <w:sz w:val="20"/>
                  <w:szCs w:val="20"/>
                </w:rPr>
                <m:t>1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.</m:t>
              </m:r>
            </m:oMath>
          </w:p>
        </w:tc>
        <w:tc>
          <w:tcPr>
            <w:tcW w:type="dxa" w:w="6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right"/>
            </w:pPr>
            <w:r>
              <w:rPr>
                <w:rFonts w:ascii="Times New Roman" w:hAnsi="Times New Roman"/>
                <w:sz w:val="20"/>
              </w:rPr>
              <w:t>(1)</w:t>
            </w:r>
          </w:p>
        </w:tc>
      </w:tr>
    </w:tbl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Esta es la primera asignación de valores a las variables. Si los límites son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escalares, se repiten en todas las dimensiones; si son vectores, cada variable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utiliza su propio intervalo.</w:t>
      </w:r>
    </w:p>
    <w:p>
      <w:pPr>
        <w:pStyle w:val="BodyText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Después de inicializar, el algoritmo evalúa:</w:t>
      </w:r>
    </w:p>
    <w:tbl>
      <w:tblPr>
        <w:tblW w:type="dxa" w:w="9746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96"/>
        <w:gridCol w:w="650"/>
      </w:tblGrid>
      <w:tr>
        <w:trPr>
          <w:cantSplit/>
        </w:trPr>
        <w:tc>
          <w:tcPr>
            <w:tcW w:type="dxa" w:w="909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m:oMath>
              <m:sSub>
                <m:e>
                  <m:r>
                    <w:rPr>
                      <w:sz w:val="20"/>
                      <w:szCs w:val="20"/>
                    </w:rPr>
                    <m:t>F</m:t>
                  </m:r>
                </m:e>
                <m:sub>
                  <m:r>
                    <w:rPr>
                      <w:sz w:val="20"/>
                      <w:szCs w:val="20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=</m:t>
              </m:r>
              <m:r>
                <w:rPr>
                  <w:sz w:val="20"/>
                  <w:szCs w:val="20"/>
                </w:rPr>
                <m:t>f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sSub>
                <m:e>
                  <m:r>
                    <m:rPr>
                      <m:sty m:val="bi"/>
                    </m:rPr>
                    <w:rPr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sz w:val="20"/>
                      <w:szCs w:val="20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.</m:t>
              </m:r>
            </m:oMath>
          </w:p>
        </w:tc>
        <w:tc>
          <w:tcPr>
            <w:tcW w:type="dxa" w:w="6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right"/>
            </w:pPr>
            <w:r>
              <w:rPr>
                <w:rFonts w:ascii="Times New Roman" w:hAnsi="Times New Roman"/>
                <w:sz w:val="20"/>
              </w:rPr>
              <w:t>(2)</w:t>
            </w:r>
          </w:p>
        </w:tc>
      </w:tr>
    </w:tbl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La mejor solución histórica hasta la iteración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se define como:</w:t>
      </w:r>
    </w:p>
    <w:tbl>
      <w:tblPr>
        <w:tblW w:type="dxa" w:w="9746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96"/>
        <w:gridCol w:w="650"/>
      </w:tblGrid>
      <w:tr>
        <w:trPr>
          <w:cantSplit/>
        </w:trPr>
        <w:tc>
          <w:tcPr>
            <w:tcW w:type="dxa" w:w="909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m:oMath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sSup>
                <m:e>
                  <m:r>
                    <w:rPr>
                      <w:sz w:val="20"/>
                      <w:szCs w:val="20"/>
                    </w:rPr>
                    <m:t>τ</m:t>
                  </m:r>
                </m:e>
                <m:sup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sz w:val="20"/>
                  <w:szCs w:val="20"/>
                </w:rPr>
                <m:t>,</m:t>
              </m:r>
              <m:sSup>
                <m:e>
                  <m:r>
                    <w:rPr>
                      <w:sz w:val="20"/>
                      <w:szCs w:val="20"/>
                    </w:rPr>
                    <m:t>i</m:t>
                  </m:r>
                </m:e>
                <m:sup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∈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arg</m:t>
              </m:r>
              <m:limLow>
                <m:e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w:rPr>
                            <w:sz w:val="20"/>
                            <w:szCs w:val="20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sz w:val="20"/>
                            <w:szCs w:val="20"/>
                          </w:rPr>
                          <m:t>≤</m:t>
                        </m:r>
                        <m:r>
                          <w:rPr>
                            <w:sz w:val="20"/>
                            <w:szCs w:val="20"/>
                          </w:rPr>
                          <m:t>τ</m:t>
                        </m:r>
                        <m:r>
                          <m:rPr>
                            <m:sty m:val="p"/>
                          </m:rPr>
                          <w:rPr>
                            <w:sz w:val="20"/>
                            <w:szCs w:val="20"/>
                          </w:rPr>
                          <m:t>≤</m:t>
                        </m:r>
                        <m:r>
                          <w:rPr>
                            <w:sz w:val="20"/>
                            <w:szCs w:val="20"/>
                          </w:rPr>
                          <m:t>t</m:t>
                        </m:r>
                      </m:e>
                    </m:mr>
                    <m:mr>
                      <m:e>
                        <m:r>
                          <w:rPr>
                            <w:sz w:val="20"/>
                            <w:szCs w:val="20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sz w:val="20"/>
                            <w:szCs w:val="20"/>
                          </w:rPr>
                          <m:t>≤</m:t>
                        </m:r>
                        <m:r>
                          <w:rPr>
                            <w:sz w:val="20"/>
                            <w:szCs w:val="20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sz w:val="20"/>
                            <w:szCs w:val="20"/>
                          </w:rPr>
                          <m:t>≤</m:t>
                        </m:r>
                        <m:r>
                          <w:rPr>
                            <w:sz w:val="20"/>
                            <w:szCs w:val="20"/>
                          </w:rPr>
                          <m:t>N</m:t>
                        </m:r>
                      </m:e>
                    </m:mr>
                  </m:m>
                </m:lim>
              </m:limLow>
              <m:sSub>
                <m:e>
                  <m:r>
                    <w:rPr>
                      <w:sz w:val="20"/>
                      <w:szCs w:val="20"/>
                    </w:rPr>
                    <m:t>F</m:t>
                  </m:r>
                </m:e>
                <m:sub>
                  <m:r>
                    <w:rPr>
                      <w:sz w:val="20"/>
                      <w:szCs w:val="20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τ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,</m:t>
              </m:r>
              <m:r>
                <w:rPr>
                  <w:sz w:val="20"/>
                  <w:szCs w:val="20"/>
                </w:rPr>
                <m:t>  </m:t>
              </m:r>
              <m:sSub>
                <m:e>
                  <m:r>
                    <m:rPr>
                      <m:sty m:val="bi"/>
                    </m:rPr>
                    <w:rPr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sz w:val="20"/>
                      <w:szCs w:val="20"/>
                    </w:rPr>
                    <m:t>α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=</m:t>
              </m:r>
              <m:sSub>
                <m:e>
                  <m:r>
                    <m:rPr>
                      <m:sty m:val="bi"/>
                    </m:rPr>
                    <w:rPr>
                      <w:sz w:val="20"/>
                      <w:szCs w:val="20"/>
                    </w:rPr>
                    <m:t>X</m:t>
                  </m:r>
                </m:e>
                <m:sub>
                  <m:sSup>
                    <m:e>
                      <m:r>
                        <w:rPr>
                          <w:sz w:val="20"/>
                          <w:szCs w:val="20"/>
                        </w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sz w:val="20"/>
                          <w:szCs w:val="20"/>
                        </w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sSup>
                <m:e>
                  <m:r>
                    <w:rPr>
                      <w:sz w:val="20"/>
                      <w:szCs w:val="20"/>
                    </w:rPr>
                    <m:t>τ</m:t>
                  </m:r>
                </m:e>
                <m:sup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.</m:t>
              </m:r>
            </m:oMath>
          </w:p>
        </w:tc>
        <w:tc>
          <w:tcPr>
            <w:tcW w:type="dxa" w:w="6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right"/>
            </w:pPr>
            <w:r>
              <w:rPr>
                <w:rFonts w:ascii="Times New Roman" w:hAnsi="Times New Roman"/>
                <w:sz w:val="20"/>
              </w:rPr>
              <w:t>(3)</w:t>
            </w:r>
          </w:p>
        </w:tc>
      </w:tr>
    </w:tbl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El código conserva el valor correspondiente en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color w:val="000000"/>
          <w:sz w:val="21"/>
        </w:rPr>
        <w:t xml:space="preserve">Alpha_score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, su vector en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color w:val="000000"/>
          <w:sz w:val="21"/>
        </w:rPr>
        <w:t xml:space="preserve">Alpha_pos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y el índice del agente que obtuvo el registro en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color w:val="000000"/>
          <w:sz w:val="21"/>
        </w:rPr>
        <w:t xml:space="preserve">Alpha_index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.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Después de un movimiento,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color w:val="000000"/>
          <w:sz w:val="21"/>
        </w:rPr>
        <w:t xml:space="preserve">Alpha_pos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puede dejar de coincidir con la posición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actual de ese agente.</w:t>
      </w:r>
    </w:p>
    <w:bookmarkEnd w:id="15"/>
    <w:bookmarkStart w:id="16" w:name="X2e87385cdbc28590b3dd89d97dc691e671c91bf"/>
    <w:p>
      <w:pPr>
        <w:pStyle w:val="Heading3"/>
      </w:pPr>
      <w:r>
        <w:rPr>
          <w:rFonts w:ascii="Times New Roman" w:hAnsi="Times New Roman" w:eastAsia="Times New Roman" w:cs="Times New Roman"/>
          <w:b/>
          <w:color w:val="000000"/>
          <w:sz w:val="21"/>
        </w:rPr>
        <w:t xml:space="preserve">3.2 Parámetro de control e influencia del alfa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El artículo señala que el parámetro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decrece linealmente desde 2 hasta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0. El código Python implementa esa variación como:</w:t>
      </w:r>
    </w:p>
    <w:tbl>
      <w:tblPr>
        <w:tblW w:type="dxa" w:w="9746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96"/>
        <w:gridCol w:w="650"/>
      </w:tblGrid>
      <w:tr>
        <w:trPr>
          <w:cantSplit/>
        </w:trPr>
        <w:tc>
          <w:tcPr>
            <w:tcW w:type="dxa" w:w="909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m:oMath>
              <m:r>
                <w:rPr>
                  <w:sz w:val="20"/>
                  <w:szCs w:val="20"/>
                </w:rPr>
                <m:t>a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=</m:t>
              </m:r>
              <m:r>
                <w:rPr>
                  <w:sz w:val="20"/>
                  <w:szCs w:val="20"/>
                </w:rP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w:rPr>
                      <w:sz w:val="20"/>
                      <w:szCs w:val="20"/>
                    </w:rPr>
                    <m:t>1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sz w:val="20"/>
                          <w:szCs w:val="20"/>
                        </w:rPr>
                        <m:t>t</m:t>
                      </m:r>
                    </m:num>
                    <m:den>
                      <m:r>
                        <w:rPr>
                          <w:sz w:val="20"/>
                          <w:szCs w:val="20"/>
                        </w:rPr>
                        <m:t>T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sz w:val="20"/>
                  <w:szCs w:val="20"/>
                </w:rPr>
                <m:t>,</m:t>
              </m:r>
            </m:oMath>
          </w:p>
        </w:tc>
        <w:tc>
          <w:tcPr>
            <w:tcW w:type="dxa" w:w="6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right"/>
            </w:pPr>
            <w:r>
              <w:rPr>
                <w:rFonts w:ascii="Times New Roman" w:hAnsi="Times New Roman"/>
                <w:sz w:val="20"/>
              </w:rPr>
              <w:t>(4)</w:t>
            </w:r>
          </w:p>
        </w:tc>
      </w:tr>
    </w:tbl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donde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es el máximo de iteraciones.</w:t>
      </w:r>
    </w:p>
    <w:p>
      <w:pPr>
        <w:pStyle w:val="BodyText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Con una constante de voto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VOTE_INCREMENT</m:t>
        </m:r>
        <m:r>
          <m:rPr>
            <m:sty m:val="p"/>
          </m:rPr>
          <m:t>=</m:t>
        </m:r>
        <m:r>
          <m:t>0.04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, la influencia del alfa es:</w:t>
      </w:r>
    </w:p>
    <w:tbl>
      <w:tblPr>
        <w:tblW w:type="dxa" w:w="9746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96"/>
        <w:gridCol w:w="650"/>
      </w:tblGrid>
      <w:tr>
        <w:trPr>
          <w:cantSplit/>
        </w:trPr>
        <w:tc>
          <w:tcPr>
            <w:tcW w:type="dxa" w:w="909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m:oMath>
              <m:r>
                <w:rPr>
                  <w:sz w:val="20"/>
                  <w:szCs w:val="20"/>
                </w:rPr>
                <m:t>L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=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w:rPr>
                          <w:sz w:val="20"/>
                          <w:szCs w:val="20"/>
                        </w:rPr>
                        <m:t>c</m:t>
                      </m:r>
                    </m:num>
                    <m:den>
                      <m:r>
                        <w:rPr>
                          <w:sz w:val="20"/>
                          <w:szCs w:val="20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sz w:val="20"/>
                          <w:szCs w:val="20"/>
                        </w:rPr>
                        <m:t>(</m:t>
                      </m:r>
                      <m:r>
                        <w:rPr>
                          <w:sz w:val="20"/>
                          <w:szCs w:val="20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sz w:val="20"/>
                          <w:szCs w:val="20"/>
                        </w:rPr>
                        <m:t>)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sz w:val="20"/>
                  <w:szCs w:val="20"/>
                </w:rPr>
                <m:t>.</m:t>
              </m:r>
            </m:oMath>
          </w:p>
        </w:tc>
        <w:tc>
          <w:tcPr>
            <w:tcW w:type="dxa" w:w="6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right"/>
            </w:pPr>
            <w:r>
              <w:rPr>
                <w:rFonts w:ascii="Times New Roman" w:hAnsi="Times New Roman"/>
                <w:sz w:val="20"/>
              </w:rPr>
              <w:t>(5)</w:t>
            </w:r>
          </w:p>
        </w:tc>
      </w:tr>
    </w:tbl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Este valor participa tanto en la votación como en las ecuaciones 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movimiento. A medida que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disminuye,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L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aumenta. Por ello no debe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interpretarse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aisladamente como un simple tamaño de paso: el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comportamiento resulta de su interacción con el resto de los términos.</w:t>
      </w:r>
    </w:p>
    <w:bookmarkEnd w:id="16"/>
    <w:bookmarkStart w:id="17" w:name="rally-y-selección-del-modo-de-búsqueda"/>
    <w:p>
      <w:pPr>
        <w:pStyle w:val="Heading3"/>
      </w:pPr>
      <w:r>
        <w:rPr>
          <w:rFonts w:ascii="Times New Roman" w:hAnsi="Times New Roman" w:eastAsia="Times New Roman" w:cs="Times New Roman"/>
          <w:b/>
          <w:color w:val="000000"/>
          <w:sz w:val="21"/>
        </w:rPr>
        <w:t xml:space="preserve">3.3 Rally y selección del modo de búsqueda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La formulación indica que cada agente no alfa emite un voto si:</w:t>
      </w:r>
    </w:p>
    <w:tbl>
      <w:tblPr>
        <w:tblW w:type="dxa" w:w="9746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96"/>
        <w:gridCol w:w="650"/>
      </w:tblGrid>
      <w:tr>
        <w:trPr>
          <w:cantSplit/>
        </w:trPr>
        <w:tc>
          <w:tcPr>
            <w:tcW w:type="dxa" w:w="909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m:oMath>
              <m:sSub>
                <m:e>
                  <m:r>
                    <w:rPr>
                      <w:sz w:val="20"/>
                      <w:szCs w:val="20"/>
                    </w:rPr>
                    <m:t>F</m:t>
                  </m:r>
                </m:e>
                <m:sub>
                  <m:r>
                    <w:rPr>
                      <w:sz w:val="20"/>
                      <w:szCs w:val="20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−</m:t>
              </m:r>
              <m:r>
                <w:rPr>
                  <w:sz w:val="20"/>
                  <w:szCs w:val="20"/>
                </w:rPr>
                <m:t>L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sSub>
                <m:e>
                  <m:r>
                    <w:rPr>
                      <w:sz w:val="20"/>
                      <w:szCs w:val="20"/>
                    </w:rPr>
                    <m:t>F</m:t>
                  </m:r>
                </m:e>
                <m:sub>
                  <m:r>
                    <w:rPr>
                      <w:sz w:val="20"/>
                      <w:szCs w:val="20"/>
                    </w:rPr>
                    <m:t>α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≤</m:t>
              </m:r>
              <m:sSub>
                <m:e>
                  <m:r>
                    <w:rPr>
                      <w:sz w:val="20"/>
                      <w:szCs w:val="20"/>
                    </w:rPr>
                    <m:t>F</m:t>
                  </m:r>
                </m:e>
                <m:sub>
                  <m:r>
                    <w:rPr>
                      <w:sz w:val="20"/>
                      <w:szCs w:val="20"/>
                    </w:rPr>
                    <m:t>α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.</m:t>
              </m:r>
            </m:oMath>
          </w:p>
        </w:tc>
        <w:tc>
          <w:tcPr>
            <w:tcW w:type="dxa" w:w="6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right"/>
            </w:pPr>
            <w:r>
              <w:rPr>
                <w:rFonts w:ascii="Times New Roman" w:hAnsi="Times New Roman"/>
                <w:sz w:val="20"/>
              </w:rPr>
              <w:t>(6)</w:t>
            </w:r>
          </w:p>
        </w:tc>
      </w:tr>
    </w:tbl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La fuerza del rally es:</w:t>
      </w:r>
    </w:p>
    <w:tbl>
      <w:tblPr>
        <w:tblW w:type="dxa" w:w="9746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96"/>
        <w:gridCol w:w="650"/>
      </w:tblGrid>
      <w:tr>
        <w:trPr>
          <w:cantSplit/>
        </w:trPr>
        <w:tc>
          <w:tcPr>
            <w:tcW w:type="dxa" w:w="909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m:oMath>
              <m:r>
                <w:rPr>
                  <w:sz w:val="20"/>
                  <w:szCs w:val="20"/>
                </w:rPr>
                <m:t>R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=</m:t>
              </m:r>
              <m:r>
                <w:rPr>
                  <w:sz w:val="20"/>
                  <w:szCs w:val="20"/>
                </w:rP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sz w:val="20"/>
                      <w:szCs w:val="20"/>
                    </w:rPr>
                    <m:t>i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≠</m:t>
                  </m:r>
                  <m:r>
                    <w:rPr>
                      <w:sz w:val="20"/>
                      <w:szCs w:val="20"/>
                    </w:rPr>
                    <m:t>α</m:t>
                  </m:r>
                </m:sub>
                <m:sup>
                  <m:r>
                    <w:rPr>
                      <w:sz w:val="20"/>
                      <w:szCs w:val="20"/>
                    </w:rP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w:rPr>
                      <w:sz w:val="20"/>
                      <w:szCs w:val="20"/>
                    </w:rPr>
                    <m:t>I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w:rPr>
                          <w:sz w:val="20"/>
                          <w:szCs w:val="20"/>
                        </w:rPr>
                        <m:t>F</m:t>
                      </m:r>
                    </m:e>
                    <m:sub>
                      <m:r>
                        <w:rPr>
                          <w:sz w:val="20"/>
                          <w:szCs w:val="20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(</m:t>
                  </m:r>
                  <m:r>
                    <w:rPr>
                      <w:sz w:val="20"/>
                      <w:szCs w:val="20"/>
                    </w:rPr>
                    <m:t>t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)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−</m:t>
                  </m:r>
                  <m:r>
                    <w:rPr>
                      <w:sz w:val="20"/>
                      <w:szCs w:val="20"/>
                    </w:rPr>
                    <m:t>L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(</m:t>
                  </m:r>
                  <m:r>
                    <w:rPr>
                      <w:sz w:val="20"/>
                      <w:szCs w:val="20"/>
                    </w:rPr>
                    <m:t>t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)</m:t>
                  </m:r>
                  <m:sSub>
                    <m:e>
                      <m:r>
                        <w:rPr>
                          <w:sz w:val="20"/>
                          <w:szCs w:val="20"/>
                        </w:rPr>
                        <m:t>F</m:t>
                      </m:r>
                    </m:e>
                    <m:sub>
                      <m:r>
                        <w:rPr>
                          <w:sz w:val="20"/>
                          <w:szCs w:val="20"/>
                        </w:rPr>
                        <m:t>α</m:t>
                      </m:r>
                    </m:sub>
                  </m:sSub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(</m:t>
                  </m:r>
                  <m:r>
                    <w:rPr>
                      <w:sz w:val="20"/>
                      <w:szCs w:val="20"/>
                    </w:rPr>
                    <m:t>t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)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≤</m:t>
                  </m:r>
                  <m:sSub>
                    <m:e>
                      <m:r>
                        <w:rPr>
                          <w:sz w:val="20"/>
                          <w:szCs w:val="20"/>
                        </w:rPr>
                        <m:t>F</m:t>
                      </m:r>
                    </m:e>
                    <m:sub>
                      <m:r>
                        <w:rPr>
                          <w:sz w:val="20"/>
                          <w:szCs w:val="20"/>
                        </w:rPr>
                        <m:t>α</m:t>
                      </m:r>
                    </m:sub>
                  </m:sSub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(</m:t>
                  </m:r>
                  <m:r>
                    <w:rPr>
                      <w:sz w:val="20"/>
                      <w:szCs w:val="20"/>
                    </w:rPr>
                    <m:t>t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)</m:t>
                  </m:r>
                </m:e>
              </m:d>
              <m:r>
                <m:rPr>
                  <m:sty m:val="p"/>
                </m:rPr>
                <w:rPr>
                  <w:sz w:val="20"/>
                  <w:szCs w:val="20"/>
                </w:rPr>
                <m:t>.</m:t>
              </m:r>
            </m:oMath>
          </w:p>
        </w:tc>
        <w:tc>
          <w:tcPr>
            <w:tcW w:type="dxa" w:w="6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right"/>
            </w:pPr>
            <w:r>
              <w:rPr>
                <w:rFonts w:ascii="Times New Roman" w:hAnsi="Times New Roman"/>
                <w:sz w:val="20"/>
              </w:rPr>
              <w:t>(7)</w:t>
            </w:r>
          </w:p>
        </w:tc>
      </w:tr>
    </w:tbl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El umbral publicado, con r₃ y r₄ uniformes en [0,1], es:</w:t>
      </w:r>
    </w:p>
    <w:tbl>
      <w:tblPr>
        <w:tblW w:type="dxa" w:w="9746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96"/>
        <w:gridCol w:w="650"/>
      </w:tblGrid>
      <w:tr>
        <w:trPr>
          <w:cantSplit/>
        </w:trPr>
        <w:tc>
          <w:tcPr>
            <w:tcW w:type="dxa" w:w="909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m:oMath>
              <m:r>
                <w:rPr>
                  <w:sz w:val="20"/>
                  <w:szCs w:val="20"/>
                </w:rPr>
                <m:t>H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=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round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w:rPr>
                          <w:sz w:val="20"/>
                          <w:szCs w:val="20"/>
                        </w:rPr>
                        <m:t>a</m:t>
                      </m:r>
                      <m:r>
                        <m:rPr>
                          <m:sty m:val="p"/>
                        </m:rPr>
                        <w:rPr>
                          <w:sz w:val="20"/>
                          <w:szCs w:val="20"/>
                        </w:rPr>
                        <m:t>(</m:t>
                      </m:r>
                      <m:r>
                        <w:rPr>
                          <w:sz w:val="20"/>
                          <w:szCs w:val="20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sz w:val="20"/>
                          <w:szCs w:val="20"/>
                        </w:rPr>
                        <m:t>)</m:t>
                      </m:r>
                      <m:r>
                        <m:rPr>
                          <m:sty m:val="p"/>
                        </m:rPr>
                        <w:rPr>
                          <w:sz w:val="20"/>
                          <w:szCs w:val="20"/>
                        </w:rPr>
                        <m:t>(</m:t>
                      </m:r>
                      <m:r>
                        <w:rPr>
                          <w:sz w:val="20"/>
                          <w:szCs w:val="20"/>
                        </w:rPr>
                        <m:t>2</m:t>
                      </m:r>
                      <m:sSub>
                        <m:e>
                          <m:r>
                            <w:rPr>
                              <w:sz w:val="20"/>
                              <w:szCs w:val="20"/>
                            </w:rPr>
                            <m:t>r</m:t>
                          </m:r>
                        </m:e>
                        <m:sub>
                          <m:r>
                            <w:rPr>
                              <w:sz w:val="20"/>
                              <w:szCs w:val="20"/>
                            </w:rP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sz w:val="20"/>
                          <w:szCs w:val="20"/>
                        </w:rPr>
                        <m:t>−</m:t>
                      </m:r>
                      <m:sSub>
                        <m:e>
                          <m:r>
                            <w:rPr>
                              <w:sz w:val="20"/>
                              <w:szCs w:val="20"/>
                            </w:rPr>
                            <m:t>r</m:t>
                          </m:r>
                        </m:e>
                        <m:sub>
                          <m:r>
                            <w:rPr>
                              <w:sz w:val="20"/>
                              <w:szCs w:val="20"/>
                            </w:rPr>
                            <m:t>4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sz w:val="20"/>
                          <w:szCs w:val="20"/>
                        </w:rPr>
                        <m:t>)</m:t>
                      </m:r>
                    </m:num>
                    <m:den>
                      <m:r>
                        <w:rPr>
                          <w:sz w:val="20"/>
                          <w:szCs w:val="20"/>
                        </w:rPr>
                        <m:t>L</m:t>
                      </m:r>
                      <m:r>
                        <m:rPr>
                          <m:sty m:val="p"/>
                        </m:rPr>
                        <w:rPr>
                          <w:sz w:val="20"/>
                          <w:szCs w:val="20"/>
                        </w:rPr>
                        <m:t>(</m:t>
                      </m:r>
                      <m:r>
                        <w:rPr>
                          <w:sz w:val="20"/>
                          <w:szCs w:val="20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sz w:val="20"/>
                          <w:szCs w:val="20"/>
                        </w:rPr>
                        <m:t>)</m:t>
                      </m:r>
                    </m:den>
                  </m:f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+</m:t>
                  </m:r>
                  <m:sSub>
                    <m:e>
                      <m:r>
                        <w:rPr>
                          <w:sz w:val="20"/>
                          <w:szCs w:val="20"/>
                        </w:rPr>
                        <m:t>r</m:t>
                      </m:r>
                    </m:e>
                    <m:sub>
                      <m:r>
                        <w:rPr>
                          <w:sz w:val="20"/>
                          <w:szCs w:val="20"/>
                        </w:rPr>
                        <m:t>4</m:t>
                      </m:r>
                    </m:sub>
                  </m:sSub>
                </m:e>
              </m:d>
              <m:r>
                <w:rPr>
                  <w:sz w:val="20"/>
                  <w:szCs w:val="20"/>
                </w:rPr>
                <m:t>.</m:t>
              </m:r>
            </m:oMath>
          </w:p>
        </w:tc>
        <w:tc>
          <w:tcPr>
            <w:tcW w:type="dxa" w:w="6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right"/>
            </w:pPr>
            <w:r>
              <w:rPr>
                <w:rFonts w:ascii="Times New Roman" w:hAnsi="Times New Roman"/>
                <w:sz w:val="20"/>
              </w:rPr>
              <w:t>(8)</w:t>
            </w:r>
          </w:p>
        </w:tc>
      </w:tr>
    </w:tbl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La decisión es global para la iteración:</w:t>
      </w:r>
    </w:p>
    <w:tbl>
      <w:tblPr>
        <w:tblW w:type="dxa" w:w="9746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96"/>
        <w:gridCol w:w="650"/>
      </w:tblGrid>
      <w:tr>
        <w:trPr>
          <w:cantSplit/>
        </w:trPr>
        <w:tc>
          <w:tcPr>
            <w:tcW w:type="dxa" w:w="909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m:oMath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w:rPr>
                            <w:sz w:val="20"/>
                            <w:szCs w:val="20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sz w:val="20"/>
                            <w:szCs w:val="20"/>
                          </w:rPr>
                          <m:t>(</m:t>
                        </m:r>
                        <m:r>
                          <w:rPr>
                            <w:sz w:val="20"/>
                            <w:szCs w:val="20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0"/>
                            <w:szCs w:val="20"/>
                          </w:rPr>
                          <m:t>)</m:t>
                        </m:r>
                        <m:r>
                          <m:rPr>
                            <m:sty m:val="p"/>
                          </m:rPr>
                          <w:rPr>
                            <w:sz w:val="20"/>
                            <w:szCs w:val="20"/>
                          </w:rPr>
                          <m:t>&lt;</m:t>
                        </m:r>
                        <m:r>
                          <w:rPr>
                            <w:sz w:val="20"/>
                            <w:szCs w:val="20"/>
                          </w:rPr>
                          <m:t>H</m:t>
                        </m:r>
                        <m:r>
                          <m:rPr>
                            <m:sty m:val="p"/>
                          </m:rPr>
                          <w:rPr>
                            <w:sz w:val="20"/>
                            <w:szCs w:val="20"/>
                          </w:rPr>
                          <m:t>(</m:t>
                        </m:r>
                        <m:r>
                          <w:rPr>
                            <w:sz w:val="20"/>
                            <w:szCs w:val="20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0"/>
                            <w:szCs w:val="20"/>
                          </w:rPr>
                          <m:t>)</m:t>
                        </m:r>
                        <m:r>
                          <m:rPr>
                            <m:sty m:val="p"/>
                          </m:rPr>
                          <w:rPr>
                            <w:sz w:val="20"/>
                            <w:szCs w:val="20"/>
                          </w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w:rPr>
                            <w:sz w:val="20"/>
                            <w:szCs w:val="20"/>
                          </w:rPr>
                          <m:t>exploración</m:t>
                        </m:r>
                        <m:r>
                          <m:rPr>
                            <m:sty m:val="p"/>
                          </m:rPr>
                          <w:rPr>
                            <w:sz w:val="20"/>
                            <w:szCs w:val="20"/>
                          </w:rPr>
                          <m:t>,</m:t>
                        </m:r>
                      </m:e>
                    </m:mr>
                    <m:mr>
                      <m:e>
                        <m:r>
                          <w:rPr>
                            <w:sz w:val="20"/>
                            <w:szCs w:val="20"/>
                          </w:rPr>
                          <m:t>R</m:t>
                        </m:r>
                        <m:r>
                          <m:rPr>
                            <m:sty m:val="p"/>
                          </m:rPr>
                          <w:rPr>
                            <w:sz w:val="20"/>
                            <w:szCs w:val="20"/>
                          </w:rPr>
                          <m:t>(</m:t>
                        </m:r>
                        <m:r>
                          <w:rPr>
                            <w:sz w:val="20"/>
                            <w:szCs w:val="20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0"/>
                            <w:szCs w:val="20"/>
                          </w:rPr>
                          <m:t>)</m:t>
                        </m:r>
                        <m:r>
                          <m:rPr>
                            <m:sty m:val="p"/>
                          </m:rPr>
                          <w:rPr>
                            <w:sz w:val="20"/>
                            <w:szCs w:val="20"/>
                          </w:rPr>
                          <m:t>≥</m:t>
                        </m:r>
                        <m:r>
                          <w:rPr>
                            <w:sz w:val="20"/>
                            <w:szCs w:val="20"/>
                          </w:rPr>
                          <m:t>H</m:t>
                        </m:r>
                        <m:r>
                          <m:rPr>
                            <m:sty m:val="p"/>
                          </m:rPr>
                          <w:rPr>
                            <w:sz w:val="20"/>
                            <w:szCs w:val="20"/>
                          </w:rPr>
                          <m:t>(</m:t>
                        </m:r>
                        <m:r>
                          <w:rPr>
                            <w:sz w:val="20"/>
                            <w:szCs w:val="20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sz w:val="20"/>
                            <w:szCs w:val="20"/>
                          </w:rPr>
                          <m:t>)</m:t>
                        </m:r>
                        <m:r>
                          <m:rPr>
                            <m:sty m:val="p"/>
                          </m:rPr>
                          <w:rPr>
                            <w:sz w:val="20"/>
                            <w:szCs w:val="20"/>
                          </w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w:rPr>
                            <w:sz w:val="20"/>
                            <w:szCs w:val="20"/>
                          </w:rPr>
                          <m:t>explotación</m:t>
                        </m:r>
                        <m:r>
                          <m:rPr>
                            <m:sty m:val="p"/>
                          </m:rPr>
                          <w:rPr>
                            <w:sz w:val="20"/>
                            <w:szCs w:val="20"/>
                          </w:rPr>
                          <m:t>.</m:t>
                        </m:r>
                      </m:e>
                    </m:mr>
                  </m:m>
                </m:e>
              </m:d>
            </m:oMath>
          </w:p>
        </w:tc>
        <w:tc>
          <w:tcPr>
            <w:tcW w:type="dxa" w:w="6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right"/>
            </w:pPr>
            <w:r>
              <w:rPr>
                <w:rFonts w:ascii="Times New Roman" w:hAnsi="Times New Roman"/>
                <w:sz w:val="20"/>
              </w:rPr>
              <w:t>(9)</w:t>
            </w:r>
          </w:p>
        </w:tc>
      </w:tr>
    </w:tbl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Cuando corresponde explorar, un número aleatorio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q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selecciona una de dos estrategias con probabilidad 0.5. En el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pseudocódigo, esta selección ocurre dentro de la actualización de cada agente;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en las implementaciones,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se vuelve a generar dentro del ciclo 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dimensiones.</w:t>
      </w:r>
    </w:p>
    <w:bookmarkEnd w:id="17"/>
    <w:bookmarkStart w:id="18" w:name="X333c68c949740d60da88ebbf8625a6c3dbb5f3f"/>
    <w:p>
      <w:pPr>
        <w:pStyle w:val="Heading3"/>
      </w:pPr>
      <w:r>
        <w:rPr>
          <w:rFonts w:ascii="Times New Roman" w:hAnsi="Times New Roman" w:eastAsia="Times New Roman" w:cs="Times New Roman"/>
          <w:b/>
          <w:color w:val="000000"/>
          <w:sz w:val="21"/>
        </w:rPr>
        <w:t xml:space="preserve">3.4 Exploración 1: seguimiento de un agente aleatorio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Se selecciona aleatoriamente una solución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r</m:t>
            </m:r>
            <m:r>
              <m:t>a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. Para cada dimensión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, se calcula:</w:t>
      </w:r>
    </w:p>
    <w:tbl>
      <w:tblPr>
        <w:tblW w:type="dxa" w:w="9746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96"/>
        <w:gridCol w:w="650"/>
      </w:tblGrid>
      <w:tr>
        <w:trPr>
          <w:cantSplit/>
        </w:trPr>
        <w:tc>
          <w:tcPr>
            <w:tcW w:type="dxa" w:w="909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m:oMath>
              <m:sSubSup>
                <m:e>
                  <m:r>
                    <w:rPr>
                      <w:sz w:val="20"/>
                      <w:szCs w:val="20"/>
                    </w:rPr>
                    <m:t>D</m:t>
                  </m:r>
                </m:e>
                <m:sub>
                  <m:r>
                    <w:rPr>
                      <w:sz w:val="20"/>
                      <w:szCs w:val="20"/>
                    </w:rPr>
                    <m:t>i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,</m:t>
                  </m:r>
                  <m:r>
                    <w:rPr>
                      <w:sz w:val="20"/>
                      <w:szCs w:val="20"/>
                    </w:rPr>
                    <m:t>j</m:t>
                  </m:r>
                </m:sub>
                <m:sup>
                  <m:r>
                    <w:rPr>
                      <w:sz w:val="20"/>
                      <w:szCs w:val="20"/>
                    </w:rPr>
                    <m:t>r</m:t>
                  </m:r>
                  <m:r>
                    <w:rPr>
                      <w:sz w:val="20"/>
                      <w:szCs w:val="20"/>
                    </w:rPr>
                    <m:t>a</m:t>
                  </m:r>
                  <m:r>
                    <w:rPr>
                      <w:sz w:val="20"/>
                      <w:szCs w:val="20"/>
                    </w:rPr>
                    <m:t>n</m:t>
                  </m:r>
                  <m:r>
                    <w:rPr>
                      <w:sz w:val="20"/>
                      <w:szCs w:val="20"/>
                    </w:rPr>
                    <m:t>d</m:t>
                  </m:r>
                </m:sup>
              </m:sSubSup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=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w:rPr>
                          <w:sz w:val="20"/>
                          <w:szCs w:val="20"/>
                        </w:rPr>
                        <m:t>2</m:t>
                      </m:r>
                      <m:r>
                        <w:rPr>
                          <w:sz w:val="20"/>
                          <w:szCs w:val="20"/>
                        </w:rPr>
                        <m:t>L</m:t>
                      </m:r>
                      <m:r>
                        <m:rPr>
                          <m:sty m:val="p"/>
                        </m:rPr>
                        <w:rPr>
                          <w:sz w:val="20"/>
                          <w:szCs w:val="20"/>
                        </w:rPr>
                        <m:t>(</m:t>
                      </m:r>
                      <m:r>
                        <w:rPr>
                          <w:sz w:val="20"/>
                          <w:szCs w:val="20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sz w:val="20"/>
                          <w:szCs w:val="20"/>
                        </w:rPr>
                        <m:t>)</m:t>
                      </m:r>
                      <m:sSub>
                        <m:e>
                          <m:r>
                            <w:rPr>
                              <w:sz w:val="20"/>
                              <w:szCs w:val="20"/>
                            </w:rPr>
                            <m:t>r</m:t>
                          </m:r>
                        </m:e>
                        <m:sub>
                          <m:r>
                            <w:rPr>
                              <w:sz w:val="20"/>
                              <w:szCs w:val="20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sz w:val="20"/>
                          <w:szCs w:val="20"/>
                        </w:rPr>
                        <m:t>+</m:t>
                      </m:r>
                      <m:sSub>
                        <m:e>
                          <m:r>
                            <w:rPr>
                              <w:sz w:val="20"/>
                              <w:szCs w:val="20"/>
                            </w:rPr>
                            <m:t>r</m:t>
                          </m:r>
                        </m:e>
                        <m:sub>
                          <m:r>
                            <w:rPr>
                              <w:sz w:val="20"/>
                              <w:szCs w:val="20"/>
                            </w:rPr>
                            <m:t>2</m:t>
                          </m:r>
                        </m:sub>
                      </m:sSub>
                    </m:e>
                  </m:d>
                  <m:sSub>
                    <m:e>
                      <m:r>
                        <w:rPr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sz w:val="20"/>
                          <w:szCs w:val="20"/>
                        </w:rPr>
                        <m:t>r</m:t>
                      </m:r>
                      <m:r>
                        <w:rPr>
                          <w:sz w:val="20"/>
                          <w:szCs w:val="20"/>
                        </w:rPr>
                        <m:t>a</m:t>
                      </m:r>
                      <m:r>
                        <w:rPr>
                          <w:sz w:val="20"/>
                          <w:szCs w:val="20"/>
                        </w:rPr>
                        <m:t>n</m:t>
                      </m:r>
                      <m:r>
                        <w:rPr>
                          <w:sz w:val="20"/>
                          <w:szCs w:val="20"/>
                        </w:rPr>
                        <m:t>d</m:t>
                      </m:r>
                      <m:r>
                        <m:rPr>
                          <m:sty m:val="p"/>
                        </m:rPr>
                        <w:rPr>
                          <w:sz w:val="20"/>
                          <w:szCs w:val="20"/>
                        </w:rPr>
                        <m:t>,</m:t>
                      </m:r>
                      <m:r>
                        <w:rPr>
                          <w:sz w:val="20"/>
                          <w:szCs w:val="20"/>
                        </w:rPr>
                        <m:t>j</m:t>
                      </m:r>
                    </m:sub>
                  </m:sSub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(</m:t>
                  </m:r>
                  <m:r>
                    <w:rPr>
                      <w:sz w:val="20"/>
                      <w:szCs w:val="20"/>
                    </w:rPr>
                    <m:t>t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)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−</m:t>
                  </m:r>
                  <m:sSub>
                    <m:e>
                      <m:r>
                        <w:rPr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sz w:val="20"/>
                          <w:szCs w:val="20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sz w:val="20"/>
                          <w:szCs w:val="20"/>
                        </w:rPr>
                        <m:t>,</m:t>
                      </m:r>
                      <m:r>
                        <w:rPr>
                          <w:sz w:val="20"/>
                          <w:szCs w:val="20"/>
                        </w:rPr>
                        <m:t>j</m:t>
                      </m:r>
                    </m:sub>
                  </m:sSub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(</m:t>
                  </m:r>
                  <m:r>
                    <w:rPr>
                      <w:sz w:val="20"/>
                      <w:szCs w:val="20"/>
                    </w:rPr>
                    <m:t>t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)</m:t>
                  </m:r>
                </m:e>
              </m:d>
              <m:r>
                <m:rPr>
                  <m:sty m:val="p"/>
                </m:rPr>
                <w:rPr>
                  <w:sz w:val="20"/>
                  <w:szCs w:val="20"/>
                </w:rPr>
                <m:t>,</m:t>
              </m:r>
            </m:oMath>
          </w:p>
        </w:tc>
        <w:tc>
          <w:tcPr>
            <w:tcW w:type="dxa" w:w="6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right"/>
            </w:pPr>
            <w:r>
              <w:rPr>
                <w:rFonts w:ascii="Times New Roman" w:hAnsi="Times New Roman"/>
                <w:sz w:val="20"/>
              </w:rPr>
              <w:t>(10)</w:t>
            </w:r>
          </w:p>
        </w:tc>
      </w:tr>
    </w:tbl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con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.</w:t>
      </w:r>
    </w:p>
    <w:p>
      <w:pPr>
        <w:pStyle w:val="BodyText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Luego:</w:t>
      </w:r>
    </w:p>
    <w:tbl>
      <w:tblPr>
        <w:tblW w:type="dxa" w:w="9746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96"/>
        <w:gridCol w:w="650"/>
      </w:tblGrid>
      <w:tr>
        <w:trPr>
          <w:cantSplit/>
        </w:trPr>
        <w:tc>
          <w:tcPr>
            <w:tcW w:type="dxa" w:w="909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m:oMath>
              <m:sSub>
                <m:e>
                  <m:r>
                    <m:rPr>
                      <m:sty m:val="bi"/>
                    </m:rPr>
                    <w:rPr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sz w:val="20"/>
                      <w:szCs w:val="20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+</m:t>
              </m:r>
              <m:r>
                <w:rPr>
                  <w:sz w:val="20"/>
                  <w:szCs w:val="20"/>
                </w:rPr>
                <m:t>1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=</m:t>
              </m:r>
              <m:sSub>
                <m:e>
                  <m:r>
                    <w:rPr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sz w:val="20"/>
                      <w:szCs w:val="20"/>
                    </w:rPr>
                    <m:t>r</m:t>
                  </m:r>
                  <m:r>
                    <w:rPr>
                      <w:sz w:val="20"/>
                      <w:szCs w:val="20"/>
                    </w:rPr>
                    <m:t>a</m:t>
                  </m:r>
                  <m:r>
                    <w:rPr>
                      <w:sz w:val="20"/>
                      <w:szCs w:val="20"/>
                    </w:rPr>
                    <m:t>n</m:t>
                  </m:r>
                  <m:r>
                    <w:rPr>
                      <w:sz w:val="20"/>
                      <w:szCs w:val="20"/>
                    </w:rPr>
                    <m:t>d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,</m:t>
                  </m:r>
                  <m:r>
                    <w:rPr>
                      <w:sz w:val="20"/>
                      <w:szCs w:val="20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w:rPr>
                      <w:sz w:val="20"/>
                      <w:szCs w:val="20"/>
                    </w:rPr>
                    <m:t>2</m:t>
                  </m:r>
                  <m:r>
                    <w:rPr>
                      <w:sz w:val="20"/>
                      <w:szCs w:val="20"/>
                    </w:rPr>
                    <m:t>a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(</m:t>
                  </m:r>
                  <m:r>
                    <w:rPr>
                      <w:sz w:val="20"/>
                      <w:szCs w:val="20"/>
                    </w:rPr>
                    <m:t>t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)</m:t>
                  </m:r>
                  <m:sSub>
                    <m:e>
                      <m:r>
                        <w:rPr>
                          <w:sz w:val="20"/>
                          <w:szCs w:val="20"/>
                        </w:rPr>
                        <m:t>r</m:t>
                      </m:r>
                    </m:e>
                    <m:sub>
                      <m:r>
                        <w:rPr>
                          <w:sz w:val="20"/>
                          <w:szCs w:val="20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−</m:t>
                  </m:r>
                  <m:r>
                    <w:rPr>
                      <w:sz w:val="20"/>
                      <w:szCs w:val="20"/>
                    </w:rPr>
                    <m:t>a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(</m:t>
                  </m:r>
                  <m:r>
                    <w:rPr>
                      <w:sz w:val="20"/>
                      <w:szCs w:val="20"/>
                    </w:rPr>
                    <m:t>t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)</m:t>
                  </m:r>
                </m:e>
              </m:d>
              <m:sSubSup>
                <m:e>
                  <m:r>
                    <w:rPr>
                      <w:sz w:val="20"/>
                      <w:szCs w:val="20"/>
                    </w:rPr>
                    <m:t>D</m:t>
                  </m:r>
                </m:e>
                <m:sub>
                  <m:r>
                    <w:rPr>
                      <w:sz w:val="20"/>
                      <w:szCs w:val="20"/>
                    </w:rPr>
                    <m:t>i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,</m:t>
                  </m:r>
                  <m:r>
                    <w:rPr>
                      <w:sz w:val="20"/>
                      <w:szCs w:val="20"/>
                    </w:rPr>
                    <m:t>j</m:t>
                  </m:r>
                </m:sub>
                <m:sup>
                  <m:r>
                    <w:rPr>
                      <w:sz w:val="20"/>
                      <w:szCs w:val="20"/>
                    </w:rPr>
                    <m:t>r</m:t>
                  </m:r>
                  <m:r>
                    <w:rPr>
                      <w:sz w:val="20"/>
                      <w:szCs w:val="20"/>
                    </w:rPr>
                    <m:t>a</m:t>
                  </m:r>
                  <m:r>
                    <w:rPr>
                      <w:sz w:val="20"/>
                      <w:szCs w:val="20"/>
                    </w:rPr>
                    <m:t>n</m:t>
                  </m:r>
                  <m:r>
                    <w:rPr>
                      <w:sz w:val="20"/>
                      <w:szCs w:val="20"/>
                    </w:rPr>
                    <m:t>d</m:t>
                  </m:r>
                </m:sup>
              </m:sSubSup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.</m:t>
              </m:r>
            </m:oMath>
          </w:p>
        </w:tc>
        <w:tc>
          <w:tcPr>
            <w:tcW w:type="dxa" w:w="6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right"/>
            </w:pPr>
            <w:r>
              <w:rPr>
                <w:rFonts w:ascii="Times New Roman" w:hAnsi="Times New Roman"/>
                <w:sz w:val="20"/>
              </w:rPr>
              <w:t>(11)</w:t>
            </w:r>
          </w:p>
        </w:tc>
      </w:tr>
    </w:tbl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La ecuación (11) produce un escalar a partir de la dimensión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y lo asigna al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vector completo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. El paper describe esta actualización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escalar-a-vector como un mecanismo para que la información de una dimensión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influya en la dirección global de búsqueda. En una lectura literal, todas las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variables del agente reciben el mismo valor escalar en cada ejecución de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ecuación.</w:t>
      </w:r>
    </w:p>
    <w:bookmarkEnd w:id="18"/>
    <w:bookmarkStart w:id="19" w:name="X74988d3ec699aeb625d5a913860fe544a9cd891"/>
    <w:p>
      <w:pPr>
        <w:pStyle w:val="Heading3"/>
      </w:pPr>
      <w:r>
        <w:rPr>
          <w:rFonts w:ascii="Times New Roman" w:hAnsi="Times New Roman" w:eastAsia="Times New Roman" w:cs="Times New Roman"/>
          <w:b/>
          <w:color w:val="000000"/>
          <w:sz w:val="21"/>
        </w:rPr>
        <w:t xml:space="preserve">3.5 Exploración 2: coordinación con alfa y media poblacional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La segunda estrategia usa el alfa y la media de la población:</w:t>
      </w:r>
    </w:p>
    <w:tbl>
      <w:tblPr>
        <w:tblW w:type="dxa" w:w="9746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96"/>
        <w:gridCol w:w="650"/>
      </w:tblGrid>
      <w:tr>
        <w:trPr>
          <w:cantSplit/>
        </w:trPr>
        <w:tc>
          <w:tcPr>
            <w:tcW w:type="dxa" w:w="909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m:oMath>
              <m:sSub>
                <m:e>
                  <m:r>
                    <m:rPr>
                      <m:sty m:val="bi"/>
                    </m:rPr>
                    <w:rPr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sz w:val="20"/>
                      <w:szCs w:val="20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+</m:t>
              </m:r>
              <m:r>
                <w:rPr>
                  <w:sz w:val="20"/>
                  <w:szCs w:val="20"/>
                </w:rPr>
                <m:t>1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w:rPr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sz w:val="20"/>
                          <w:szCs w:val="20"/>
                        </w:rPr>
                        <m:t>α</m:t>
                      </m:r>
                    </m:sub>
                  </m:sSub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(</m:t>
                  </m:r>
                  <m:r>
                    <w:rPr>
                      <w:sz w:val="20"/>
                      <w:szCs w:val="20"/>
                    </w:rPr>
                    <m:t>t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)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−</m:t>
                  </m:r>
                  <m:bar>
                    <m:barPr>
                      <m:pos m:val="top"/>
                    </m:barPr>
                    <m:e>
                      <m:r>
                        <m:rPr>
                          <m:sty m:val="bi"/>
                        </m:rPr>
                        <w:rPr>
                          <w:sz w:val="20"/>
                          <w:szCs w:val="20"/>
                        </w:rPr>
                        <m:t>X</m:t>
                      </m:r>
                    </m:e>
                  </m:ba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(</m:t>
                  </m:r>
                  <m:r>
                    <w:rPr>
                      <w:sz w:val="20"/>
                      <w:szCs w:val="20"/>
                    </w:rPr>
                    <m:t>t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)</m:t>
                  </m:r>
                </m:e>
              </m:d>
              <m:r>
                <m:rPr>
                  <m:sty m:val="p"/>
                </m:rPr>
                <w:rPr>
                  <w:sz w:val="20"/>
                  <w:szCs w:val="20"/>
                </w:rPr>
                <m:t>−</m:t>
              </m:r>
              <m:r>
                <w:rPr>
                  <w:sz w:val="20"/>
                  <w:szCs w:val="20"/>
                </w:rPr>
                <m:t>R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w:rPr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sz w:val="20"/>
                          <w:szCs w:val="20"/>
                        </w:rPr>
                        <m:t>α</m:t>
                      </m:r>
                    </m:sub>
                  </m:sSub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(</m:t>
                  </m:r>
                  <m:r>
                    <w:rPr>
                      <w:sz w:val="20"/>
                      <w:szCs w:val="20"/>
                    </w:rPr>
                    <m:t>t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)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−</m:t>
                  </m:r>
                  <m:sSub>
                    <m:e>
                      <m:r>
                        <m:rPr>
                          <m:sty m:val="bi"/>
                        </m:rPr>
                        <w:rPr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sz w:val="20"/>
                          <w:szCs w:val="20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(</m:t>
                  </m:r>
                  <m:r>
                    <w:rPr>
                      <w:sz w:val="20"/>
                      <w:szCs w:val="20"/>
                    </w:rPr>
                    <m:t>t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)</m:t>
                  </m:r>
                </m:e>
              </m:d>
              <m:r>
                <m:rPr>
                  <m:sty m:val="p"/>
                </m:rPr>
                <w:rPr>
                  <w:sz w:val="20"/>
                  <w:szCs w:val="20"/>
                </w:rPr>
                <m:t>,</m:t>
              </m:r>
            </m:oMath>
          </w:p>
        </w:tc>
        <w:tc>
          <w:tcPr>
            <w:tcW w:type="dxa" w:w="6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right"/>
            </w:pPr>
            <w:r>
              <w:rPr>
                <w:rFonts w:ascii="Times New Roman" w:hAnsi="Times New Roman"/>
                <w:sz w:val="20"/>
              </w:rPr>
              <w:t>(12)</w:t>
            </w:r>
          </w:p>
        </w:tc>
      </w:tr>
    </w:tbl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donde:</w:t>
      </w:r>
    </w:p>
    <w:tbl>
      <w:tblPr>
        <w:tblW w:type="dxa" w:w="9746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96"/>
        <w:gridCol w:w="650"/>
      </w:tblGrid>
      <w:tr>
        <w:trPr>
          <w:cantSplit/>
        </w:trPr>
        <w:tc>
          <w:tcPr>
            <w:tcW w:type="dxa" w:w="909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m:oMath>
              <m:bar>
                <m:barPr>
                  <m:pos m:val="top"/>
                </m:barPr>
                <m:e>
                  <m:r>
                    <m:rPr>
                      <m:sty m:val="bi"/>
                    </m:rPr>
                    <w:rPr>
                      <w:sz w:val="20"/>
                      <w:szCs w:val="20"/>
                    </w:rPr>
                    <m:t>X</m:t>
                  </m:r>
                </m:e>
              </m:bar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sz w:val="20"/>
                      <w:szCs w:val="20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w:rPr>
                      <w:sz w:val="20"/>
                      <w:szCs w:val="20"/>
                    </w:rPr>
                    <m:t>i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=</m:t>
                  </m:r>
                  <m:r>
                    <w:rPr>
                      <w:sz w:val="20"/>
                      <w:szCs w:val="20"/>
                    </w:rPr>
                    <m:t>1</m:t>
                  </m:r>
                </m:sub>
                <m:sup>
                  <m:r>
                    <w:rPr>
                      <w:sz w:val="20"/>
                      <w:szCs w:val="20"/>
                    </w:rPr>
                    <m:t>N</m:t>
                  </m:r>
                </m:sup>
                <m:e>
                  <m:sSub>
                    <m:e>
                      <m:r>
                        <m:rPr>
                          <m:sty m:val="bi"/>
                        </m:rPr>
                        <w:rPr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sz w:val="20"/>
                          <w:szCs w:val="20"/>
                        </w:rP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.</m:t>
              </m:r>
            </m:oMath>
          </w:p>
        </w:tc>
        <w:tc>
          <w:tcPr>
            <w:tcW w:type="dxa" w:w="6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right"/>
            </w:pPr>
            <w:r>
              <w:rPr>
                <w:rFonts w:ascii="Times New Roman" w:hAnsi="Times New Roman"/>
                <w:sz w:val="20"/>
              </w:rPr>
              <w:t>(13)</w:t>
            </w:r>
          </w:p>
        </w:tc>
      </w:tr>
    </w:tbl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La resta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α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bi"/>
              </m:rPr>
              <m:t>X</m:t>
            </m:r>
          </m:e>
        </m:ba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puede interpretarse como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una dirección global entre el mejor registro y el centro de la población. El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segundo término ajusta cada componente según la distancia absoluta del agente al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alfa, ponderada por la fuerza del rally. Esta lectura geométrica es una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interpretación del equipo a partir de la ecuación (12).</w:t>
      </w:r>
    </w:p>
    <w:bookmarkEnd w:id="19"/>
    <w:bookmarkStart w:id="20" w:name="X7e963ed929e6692fa8a0fb4739942edbc1519c2"/>
    <w:p>
      <w:pPr>
        <w:pStyle w:val="Heading3"/>
      </w:pPr>
      <w:r>
        <w:rPr>
          <w:rFonts w:ascii="Times New Roman" w:hAnsi="Times New Roman" w:eastAsia="Times New Roman" w:cs="Times New Roman"/>
          <w:b/>
          <w:color w:val="000000"/>
          <w:sz w:val="21"/>
        </w:rPr>
        <w:t xml:space="preserve">3.6 Explotación: actualización con referencia en el alfa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El paper denomina explotación a la rama activada cuando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y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describe como una convergencia hacia el alfa. La ecuación toma el alfa como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referencia, aunque un movimiento individual no tiene garantizado reducir su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distancia:</w:t>
      </w:r>
    </w:p>
    <w:tbl>
      <w:tblPr>
        <w:tblW w:type="dxa" w:w="9746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96"/>
        <w:gridCol w:w="650"/>
      </w:tblGrid>
      <w:tr>
        <w:trPr>
          <w:cantSplit/>
        </w:trPr>
        <w:tc>
          <w:tcPr>
            <w:tcW w:type="dxa" w:w="909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m:oMath>
              <m:sSubSup>
                <m:e>
                  <m:r>
                    <w:rPr>
                      <w:sz w:val="20"/>
                      <w:szCs w:val="20"/>
                    </w:rPr>
                    <m:t>D</m:t>
                  </m:r>
                </m:e>
                <m:sub>
                  <m:r>
                    <w:rPr>
                      <w:sz w:val="20"/>
                      <w:szCs w:val="20"/>
                    </w:rPr>
                    <m:t>i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,</m:t>
                  </m:r>
                  <m:r>
                    <w:rPr>
                      <w:sz w:val="20"/>
                      <w:szCs w:val="20"/>
                    </w:rPr>
                    <m:t>j</m:t>
                  </m:r>
                </m:sub>
                <m:sup>
                  <m:r>
                    <w:rPr>
                      <w:sz w:val="20"/>
                      <w:szCs w:val="20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=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w:rPr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sz w:val="20"/>
                          <w:szCs w:val="20"/>
                        </w:rPr>
                        <m:t>α</m:t>
                      </m:r>
                      <m:r>
                        <m:rPr>
                          <m:sty m:val="p"/>
                        </m:rPr>
                        <w:rPr>
                          <w:sz w:val="20"/>
                          <w:szCs w:val="20"/>
                        </w:rPr>
                        <m:t>,</m:t>
                      </m:r>
                      <m:r>
                        <w:rPr>
                          <w:sz w:val="20"/>
                          <w:szCs w:val="20"/>
                        </w:rPr>
                        <m:t>j</m:t>
                      </m:r>
                    </m:sub>
                  </m:sSub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(</m:t>
                  </m:r>
                  <m:r>
                    <w:rPr>
                      <w:sz w:val="20"/>
                      <w:szCs w:val="20"/>
                    </w:rPr>
                    <m:t>t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)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−</m:t>
                  </m:r>
                  <m:sSub>
                    <m:e>
                      <m:r>
                        <w:rPr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sz w:val="20"/>
                          <w:szCs w:val="20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sz w:val="20"/>
                          <w:szCs w:val="20"/>
                        </w:rPr>
                        <m:t>,</m:t>
                      </m:r>
                      <m:r>
                        <w:rPr>
                          <w:sz w:val="20"/>
                          <w:szCs w:val="20"/>
                        </w:rPr>
                        <m:t>j</m:t>
                      </m:r>
                    </m:sub>
                  </m:sSub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(</m:t>
                  </m:r>
                  <m:r>
                    <w:rPr>
                      <w:sz w:val="20"/>
                      <w:szCs w:val="20"/>
                    </w:rPr>
                    <m:t>t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)</m:t>
                  </m:r>
                </m:e>
              </m:d>
              <m:r>
                <m:rPr>
                  <m:sty m:val="p"/>
                </m:rPr>
                <w:rPr>
                  <w:sz w:val="20"/>
                  <w:szCs w:val="20"/>
                </w:rPr>
                <m:t>,</m:t>
              </m:r>
            </m:oMath>
          </w:p>
        </w:tc>
        <w:tc>
          <w:tcPr>
            <w:tcW w:type="dxa" w:w="6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right"/>
            </w:pPr>
            <w:r>
              <w:rPr>
                <w:rFonts w:ascii="Times New Roman" w:hAnsi="Times New Roman"/>
                <w:sz w:val="20"/>
              </w:rPr>
              <w:t>(14)</w:t>
            </w:r>
          </w:p>
        </w:tc>
      </w:tr>
    </w:tbl>
    <w:tbl>
      <w:tblPr>
        <w:tblW w:type="dxa" w:w="9746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96"/>
        <w:gridCol w:w="650"/>
      </w:tblGrid>
      <w:tr>
        <w:trPr>
          <w:cantSplit/>
        </w:trPr>
        <w:tc>
          <w:tcPr>
            <w:tcW w:type="dxa" w:w="909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m:oMath>
              <m:sSub>
                <m:e>
                  <m:r>
                    <w:rPr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sz w:val="20"/>
                      <w:szCs w:val="20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=</m:t>
              </m:r>
              <m:r>
                <w:rPr>
                  <w:sz w:val="20"/>
                  <w:szCs w:val="20"/>
                </w:rPr>
                <m:t>2</m:t>
              </m:r>
              <m:r>
                <w:rPr>
                  <w:sz w:val="20"/>
                  <w:szCs w:val="20"/>
                </w:rPr>
                <m:t>a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sSub>
                <m:e>
                  <m:r>
                    <w:rPr>
                      <w:sz w:val="20"/>
                      <w:szCs w:val="20"/>
                    </w:rPr>
                    <m:t>r</m:t>
                  </m:r>
                </m:e>
                <m:sub>
                  <m:r>
                    <w:rPr>
                      <w:sz w:val="20"/>
                      <w:szCs w:val="20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−</m:t>
              </m:r>
              <m:r>
                <w:rPr>
                  <w:sz w:val="20"/>
                  <w:szCs w:val="20"/>
                </w:rPr>
                <m:t>a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,</m:t>
              </m:r>
            </m:oMath>
          </w:p>
        </w:tc>
        <w:tc>
          <w:tcPr>
            <w:tcW w:type="dxa" w:w="6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right"/>
            </w:pPr>
            <w:r>
              <w:rPr>
                <w:rFonts w:ascii="Times New Roman" w:hAnsi="Times New Roman"/>
                <w:sz w:val="20"/>
              </w:rPr>
              <w:t>(15)</w:t>
            </w:r>
          </w:p>
        </w:tc>
      </w:tr>
    </w:tbl>
    <w:tbl>
      <w:tblPr>
        <w:tblW w:type="dxa" w:w="9746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96"/>
        <w:gridCol w:w="650"/>
      </w:tblGrid>
      <w:tr>
        <w:trPr>
          <w:cantSplit/>
        </w:trPr>
        <w:tc>
          <w:tcPr>
            <w:tcW w:type="dxa" w:w="909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m:oMath>
              <m:sSub>
                <m:e>
                  <m:r>
                    <w:rPr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sz w:val="20"/>
                      <w:szCs w:val="20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=</m:t>
              </m:r>
              <m:r>
                <w:rPr>
                  <w:sz w:val="20"/>
                  <w:szCs w:val="20"/>
                </w:rPr>
                <m:t>R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+</m:t>
              </m:r>
              <m:r>
                <w:rPr>
                  <w:sz w:val="20"/>
                  <w:szCs w:val="20"/>
                </w:rPr>
                <m:t>a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sSub>
                <m:e>
                  <m:r>
                    <w:rPr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sz w:val="20"/>
                      <w:szCs w:val="20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w:rPr>
                  <w:sz w:val="20"/>
                  <w:szCs w:val="20"/>
                </w:rPr>
                <m:t>L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,</m:t>
              </m:r>
            </m:oMath>
          </w:p>
        </w:tc>
        <w:tc>
          <w:tcPr>
            <w:tcW w:type="dxa" w:w="6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right"/>
            </w:pPr>
            <w:r>
              <w:rPr>
                <w:rFonts w:ascii="Times New Roman" w:hAnsi="Times New Roman"/>
                <w:sz w:val="20"/>
              </w:rPr>
              <w:t>(16)</w:t>
            </w:r>
          </w:p>
        </w:tc>
      </w:tr>
    </w:tbl>
    <w:tbl>
      <w:tblPr>
        <w:tblW w:type="dxa" w:w="9746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96"/>
        <w:gridCol w:w="650"/>
      </w:tblGrid>
      <w:tr>
        <w:trPr>
          <w:cantSplit/>
        </w:trPr>
        <w:tc>
          <w:tcPr>
            <w:tcW w:type="dxa" w:w="909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m:oMath>
              <m:sSub>
                <m:e>
                  <m:r>
                    <w:rPr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sz w:val="20"/>
                      <w:szCs w:val="20"/>
                    </w:rPr>
                    <m:t>i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,</m:t>
                  </m:r>
                  <m:r>
                    <w:rPr>
                      <w:sz w:val="20"/>
                      <w:szCs w:val="20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+</m:t>
              </m:r>
              <m:r>
                <w:rPr>
                  <w:sz w:val="20"/>
                  <w:szCs w:val="20"/>
                </w:rPr>
                <m:t>1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=</m:t>
              </m:r>
              <m:sSub>
                <m:e>
                  <m:r>
                    <w:rPr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sz w:val="20"/>
                      <w:szCs w:val="20"/>
                    </w:rPr>
                    <m:t>α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,</m:t>
                  </m:r>
                  <m:r>
                    <w:rPr>
                      <w:sz w:val="20"/>
                      <w:szCs w:val="20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−</m:t>
              </m:r>
              <m:sSub>
                <m:e>
                  <m:r>
                    <w:rPr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sz w:val="20"/>
                      <w:szCs w:val="20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sSubSup>
                <m:e>
                  <m:r>
                    <w:rPr>
                      <w:sz w:val="20"/>
                      <w:szCs w:val="20"/>
                    </w:rPr>
                    <m:t>D</m:t>
                  </m:r>
                </m:e>
                <m:sub>
                  <m:r>
                    <w:rPr>
                      <w:sz w:val="20"/>
                      <w:szCs w:val="20"/>
                    </w:rPr>
                    <m:t>i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,</m:t>
                  </m:r>
                  <m:r>
                    <w:rPr>
                      <w:sz w:val="20"/>
                      <w:szCs w:val="20"/>
                    </w:rPr>
                    <m:t>j</m:t>
                  </m:r>
                </m:sub>
                <m:sup>
                  <m:r>
                    <w:rPr>
                      <w:sz w:val="20"/>
                      <w:szCs w:val="20"/>
                    </w:rPr>
                    <m:t>α</m:t>
                  </m:r>
                </m:sup>
              </m:sSubSup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w:rPr>
                  <w:sz w:val="20"/>
                  <w:szCs w:val="20"/>
                </w:rPr>
                <m:t>t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.</m:t>
              </m:r>
            </m:oMath>
          </w:p>
        </w:tc>
        <w:tc>
          <w:tcPr>
            <w:tcW w:type="dxa" w:w="6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right"/>
            </w:pPr>
            <w:r>
              <w:rPr>
                <w:rFonts w:ascii="Times New Roman" w:hAnsi="Times New Roman"/>
                <w:sz w:val="20"/>
              </w:rPr>
              <w:t>(17)</w:t>
            </w:r>
          </w:p>
        </w:tc>
      </w:tr>
    </w:tbl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La ecuación (17) muestra directamente la asignación requerida:</w:t>
      </w:r>
    </w:p>
    <w:p>
      <w:pPr>
        <w:pStyle w:val="Compact"/>
        <w:numPr>
          <w:ilvl w:val="0"/>
          <w:numId w:val="1002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se toma el valor de la variable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de la mejor solución;</w:t>
      </w:r>
    </w:p>
    <w:p>
      <w:pPr>
        <w:pStyle w:val="Compact"/>
        <w:numPr>
          <w:ilvl w:val="0"/>
          <w:numId w:val="1002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se calcula la distancia entre ese valor y el del agente;</w:t>
      </w:r>
    </w:p>
    <w:p>
      <w:pPr>
        <w:pStyle w:val="Compact"/>
        <w:numPr>
          <w:ilvl w:val="0"/>
          <w:numId w:val="1002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se pondera la distancia mediante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;</w:t>
      </w:r>
    </w:p>
    <w:p>
      <w:pPr>
        <w:pStyle w:val="Compact"/>
        <w:numPr>
          <w:ilvl w:val="0"/>
          <w:numId w:val="1002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se resta la perturbación al valor del alfa.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La actualización se repite para todas las dimensiones y agentes.</w:t>
      </w:r>
    </w:p>
    <w:bookmarkEnd w:id="20"/>
    <w:bookmarkStart w:id="21" w:name="factibilidad-y-reparación-del-dominio"/>
    <w:p>
      <w:pPr>
        <w:pStyle w:val="Heading3"/>
      </w:pPr>
      <w:r>
        <w:rPr>
          <w:rFonts w:ascii="Times New Roman" w:hAnsi="Times New Roman" w:eastAsia="Times New Roman" w:cs="Times New Roman"/>
          <w:b/>
          <w:color w:val="000000"/>
          <w:sz w:val="21"/>
        </w:rPr>
        <w:t xml:space="preserve">3.7 Factibilidad y reparación del dominio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Las ecuaciones pueden producir valores fuera del intervalo permitido.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implementación oficial utiliza saturación:</w:t>
      </w:r>
    </w:p>
    <w:tbl>
      <w:tblPr>
        <w:tblW w:type="dxa" w:w="9746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96"/>
        <w:gridCol w:w="650"/>
      </w:tblGrid>
      <w:tr>
        <w:trPr>
          <w:cantSplit/>
        </w:trPr>
        <w:tc>
          <w:tcPr>
            <w:tcW w:type="dxa" w:w="909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m:oMath>
              <m:sSub>
                <m:e>
                  <m:r>
                    <w:rPr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sz w:val="20"/>
                      <w:szCs w:val="20"/>
                    </w:rPr>
                    <m:t>i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,</m:t>
                  </m:r>
                  <m:r>
                    <w:rPr>
                      <w:sz w:val="20"/>
                      <w:szCs w:val="20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sz w:val="20"/>
                  <w:szCs w:val="20"/>
                </w:rPr>
                <m:t>←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min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w:rPr>
                      <w:sz w:val="20"/>
                      <w:szCs w:val="20"/>
                    </w:rPr>
                    <m:t>u</m:t>
                  </m:r>
                  <m:sSub>
                    <m:e>
                      <m:r>
                        <w:rPr>
                          <w:sz w:val="20"/>
                          <w:szCs w:val="20"/>
                        </w:rPr>
                        <m:t>b</m:t>
                      </m:r>
                    </m:e>
                    <m:sub>
                      <m:r>
                        <w:rPr>
                          <w:sz w:val="20"/>
                          <w:szCs w:val="20"/>
                        </w:rPr>
                        <m:t>j</m:t>
                      </m:r>
                    </m:sub>
                  </m:sSub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,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max</m:t>
                  </m:r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(</m:t>
                  </m:r>
                  <m:r>
                    <w:rPr>
                      <w:sz w:val="20"/>
                      <w:szCs w:val="20"/>
                    </w:rPr>
                    <m:t>l</m:t>
                  </m:r>
                  <m:sSub>
                    <m:e>
                      <m:r>
                        <w:rPr>
                          <w:sz w:val="20"/>
                          <w:szCs w:val="20"/>
                        </w:rPr>
                        <m:t>b</m:t>
                      </m:r>
                    </m:e>
                    <m:sub>
                      <m:r>
                        <w:rPr>
                          <w:sz w:val="20"/>
                          <w:szCs w:val="20"/>
                        </w:rPr>
                        <m:t>j</m:t>
                      </m:r>
                    </m:sub>
                  </m:sSub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,</m:t>
                  </m:r>
                  <m:sSub>
                    <m:e>
                      <m:r>
                        <w:rPr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sz w:val="20"/>
                          <w:szCs w:val="20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sz w:val="20"/>
                          <w:szCs w:val="20"/>
                        </w:rPr>
                        <m:t>,</m:t>
                      </m:r>
                      <m:r>
                        <w:rPr>
                          <w:sz w:val="20"/>
                          <w:szCs w:val="20"/>
                        </w:rPr>
                        <m:t>j</m:t>
                      </m:r>
                    </m:sub>
                  </m:sSub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)</m:t>
                  </m:r>
                </m:e>
              </m:d>
              <m:r>
                <m:rPr>
                  <m:sty m:val="p"/>
                </m:rPr>
                <w:rPr>
                  <w:sz w:val="20"/>
                  <w:szCs w:val="20"/>
                </w:rPr>
                <m:t>.</m:t>
              </m:r>
            </m:oMath>
          </w:p>
        </w:tc>
        <w:tc>
          <w:tcPr>
            <w:tcW w:type="dxa" w:w="6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right"/>
            </w:pPr>
            <w:r>
              <w:rPr>
                <w:rFonts w:ascii="Times New Roman" w:hAnsi="Times New Roman"/>
                <w:sz w:val="20"/>
              </w:rPr>
              <w:t>(18)</w:t>
            </w:r>
          </w:p>
        </w:tc>
      </w:tr>
    </w:tbl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Si una variable excede el límite superior, se reemplaza por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u</m:t>
        </m:r>
        <m:sSub>
          <m:e>
            <m:r>
              <m:t>b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; si cae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por debajo del límite inferior, se reemplaza por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l</m:t>
        </m:r>
        <m:sSub>
          <m:e>
            <m:r>
              <m:t>b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. Para las funciones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continuas sin otras restricciones, esta operación recupera la factibilidad.</w:t>
      </w:r>
    </w:p>
    <w:bookmarkEnd w:id="21"/>
    <w:bookmarkStart w:id="22" w:name="pseudocódigo-operacional-de-referencia"/>
    <w:p>
      <w:pPr>
        <w:pStyle w:val="Heading3"/>
      </w:pPr>
      <w:r>
        <w:rPr>
          <w:rFonts w:ascii="Times New Roman" w:hAnsi="Times New Roman" w:eastAsia="Times New Roman" w:cs="Times New Roman"/>
          <w:b/>
          <w:color w:val="000000"/>
          <w:sz w:val="21"/>
        </w:rPr>
        <w:t xml:space="preserve">3.8 Pseudocódigo operacional de referencia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El Algoritmo 1 resume el orden común observado en las implementaciones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revisadas. Mantiene el ciclo interno sobre las variables: las ramas 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exploración escriben el vector completo desde ese ciclo, mientras la explotación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actualiza una componente. Las diferencias con el pseudocódigo publicado y entre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los índices de Python y MATLAB se detallan en la sección 5.2.</w:t>
      </w:r>
    </w:p>
    <w:p>
      <w:pPr>
        <w:pStyle w:val="BodyText"/>
        <w:keepNext/>
        <w:spacing w:after="0" w:line="276" w:lineRule="auto"/>
        <w:jc w:val="left"/>
      </w:pPr>
      <w:r>
        <w:rPr>
          <w:rFonts w:ascii="Times New Roman" w:hAnsi="Times New Roman" w:eastAsia="Times New Roman" w:cs="Times New Roman"/>
          <w:b/>
          <w:bCs/>
          <w:color w:val="000000"/>
          <w:sz w:val="21"/>
        </w:rPr>
        <w:t xml:space="preserve">Algoritmo 1. Pseudocódigo operacional de PWO</w:t>
      </w:r>
    </w:p>
    <w:tbl>
      <w:tblPr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</w:tblPr>
      <w:tblGrid>
        <w:gridCol w:w="567"/>
        <w:gridCol w:w="7937"/>
      </w:tblGrid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1: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Inicializar N soluciones reales dentro de [lb, ub]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2: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Inicializar Alpha_score como infinito y Alpha_pos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3: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Para cada iteración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hacer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4: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Para cada agente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i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hacer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5: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    Reparar X_i(t) dentro de [lb, ub]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6: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    Evaluar F_i(t) como f(X_i(t))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7: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   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Si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F_i(t) &lt; Alpha_score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entonces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8: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        Actualizar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color w:val="000000"/>
                <w:sz w:val="17"/>
              </w:rPr>
              <w:t xml:space="preserve">Alpha_score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color w:val="000000"/>
                <w:sz w:val="17"/>
              </w:rPr>
              <w:t xml:space="preserve">Alpha_pos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y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color w:val="000000"/>
                <w:sz w:val="17"/>
              </w:rPr>
              <w:t xml:space="preserve">Alpha_index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9: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   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Fin si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10: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Fin para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11: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Calcular a(t) y L(t)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12: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Calcular los votos y la fuerza R(t)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13: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Generar el umbral H(t)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14: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Para cada agente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i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hacer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15: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   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Para cada variable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j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hacer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16: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        Generar r_1, r_2 y calcular A_1(t)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17: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       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Si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R(t) &lt; H(t)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entonces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18: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            Generar q ~ U(0, 1)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19: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           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Si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q &lt; 0.5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entonces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20: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                Actualizar X_i completa mediante exploración 1, ecuaciones (10) y (11)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21: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           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En otro caso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22: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                Actualizar X_i completa mediante exploración 2, ecuación (12)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23: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           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Fin si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24: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       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En otro caso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25: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            Actualizar X_i,j mediante explotación, ecuaciones (14) a (17)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26: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       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Fin si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27: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   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Fin para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28: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Fin para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29: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    Registrar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color w:val="000000"/>
                <w:sz w:val="17"/>
              </w:rPr>
              <w:t xml:space="preserve">Alpha_score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en la curva de convergencia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30: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7"/>
              </w:rPr>
              <w:t xml:space="preserve">Fin para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31:</w:t>
            </w:r>
          </w:p>
        </w:tc>
        <w:tc>
          <w:tcPr>
            <w:tcW w:type="dxa" w:w="7937"/>
            <w:vAlign w:val="center"/>
            <w:tcMar>
              <w:top w:w="10" w:type="dxa"/>
              <w:start w:w="40" w:type="dxa"/>
              <w:bottom w:w="10" w:type="dxa"/>
              <w:end w:w="4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Retornar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color w:val="000000"/>
                <w:sz w:val="17"/>
              </w:rPr>
              <w:t xml:space="preserve">Alpha_pos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color w:val="000000"/>
                <w:sz w:val="17"/>
              </w:rPr>
              <w:t xml:space="preserve">Alpha_score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y la curva de convergencia</w:t>
            </w:r>
          </w:p>
        </w:tc>
      </w:tr>
    </w:tbl>
    <w:bookmarkEnd w:id="22"/>
    <w:bookmarkEnd w:id="23"/>
    <w:bookmarkStart w:id="24" w:name="ruteo-numérico-de-una-iteración"/>
    <w:p>
      <w:pPr>
        <w:pStyle w:val="Heading2"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4. Ruteo numérico de una iteración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Se considera la función Sphere:</w:t>
      </w:r>
    </w:p>
    <w:tbl>
      <w:tblPr>
        <w:tblW w:type="dxa" w:w="9746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96"/>
        <w:gridCol w:w="650"/>
      </w:tblGrid>
      <w:tr>
        <w:trPr>
          <w:cantSplit/>
        </w:trPr>
        <w:tc>
          <w:tcPr>
            <w:tcW w:type="dxa" w:w="9096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center"/>
            </w:pPr>
            <m:oMath>
              <m:r>
                <w:rPr>
                  <w:sz w:val="20"/>
                  <w:szCs w:val="20"/>
                </w:rPr>
                <m:t>f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(</m:t>
              </m:r>
              <m:r>
                <m:rPr>
                  <m:sty m:val="bi"/>
                </m:rPr>
                <w:rPr>
                  <w:sz w:val="20"/>
                  <w:szCs w:val="20"/>
                </w:rPr>
                <m:t>x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)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=</m:t>
              </m:r>
              <m:sSubSup>
                <m:e>
                  <m:r>
                    <w:rPr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sz w:val="20"/>
                      <w:szCs w:val="20"/>
                    </w:rPr>
                    <m:t>1</m:t>
                  </m:r>
                </m:sub>
                <m:sup>
                  <m:r>
                    <w:rPr>
                      <w:sz w:val="20"/>
                      <w:szCs w:val="20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sz w:val="20"/>
                  <w:szCs w:val="20"/>
                </w:rPr>
                <m:t>+</m:t>
              </m:r>
              <m:sSubSup>
                <m:e>
                  <m:r>
                    <w:rPr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sz w:val="20"/>
                      <w:szCs w:val="20"/>
                    </w:rPr>
                    <m:t>2</m:t>
                  </m:r>
                </m:sub>
                <m:sup>
                  <m:r>
                    <w:rPr>
                      <w:sz w:val="20"/>
                      <w:szCs w:val="20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sz w:val="20"/>
                  <w:szCs w:val="20"/>
                </w:rPr>
                <m:t>,</m:t>
              </m:r>
              <m:r>
                <w:rPr>
                  <w:sz w:val="20"/>
                  <w:szCs w:val="20"/>
                </w:rPr>
                <m:t>  </m:t>
              </m:r>
              <m:r>
                <m:rPr>
                  <m:sty m:val="bi"/>
                </m:rPr>
                <w:rPr>
                  <w:sz w:val="20"/>
                  <w:szCs w:val="20"/>
                </w:rPr>
                <m:t>x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∈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[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−</m:t>
              </m:r>
              <m:r>
                <w:rPr>
                  <w:sz w:val="20"/>
                  <w:szCs w:val="20"/>
                </w:rPr>
                <m:t>10</m:t>
              </m:r>
              <m:r>
                <m:rPr>
                  <m:sty m:val="p"/>
                </m:rPr>
                <w:rPr>
                  <w:sz w:val="20"/>
                  <w:szCs w:val="20"/>
                </w:rPr>
                <m:t>,</m:t>
              </m:r>
              <m:r>
                <w:rPr>
                  <w:sz w:val="20"/>
                  <w:szCs w:val="20"/>
                </w:rPr>
                <m:t>10</m:t>
              </m:r>
              <m:sSup>
                <m:e>
                  <m:r>
                    <m:rPr>
                      <m:sty m:val="p"/>
                    </m:rPr>
                    <w:rPr>
                      <w:sz w:val="20"/>
                      <w:szCs w:val="20"/>
                    </w:rPr>
                    <m:t>]</m:t>
                  </m:r>
                </m:e>
                <m:sup>
                  <m:r>
                    <w:rPr>
                      <w:sz w:val="20"/>
                      <w:szCs w:val="20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sz w:val="20"/>
                  <w:szCs w:val="20"/>
                </w:rPr>
                <m:t>.</m:t>
              </m:r>
            </m:oMath>
          </w:p>
        </w:tc>
        <w:tc>
          <w:tcPr>
            <w:tcW w:type="dxa" w:w="65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60" w:line="276" w:lineRule="auto"/>
              <w:jc w:val="right"/>
            </w:pPr>
            <w:r>
              <w:rPr>
                <w:rFonts w:ascii="Times New Roman" w:hAnsi="Times New Roman"/>
                <w:sz w:val="20"/>
              </w:rPr>
              <w:t>(19)</w:t>
            </w:r>
          </w:p>
        </w:tc>
      </w:tr>
    </w:tbl>
    <w:p>
      <w:pPr>
        <w:pStyle w:val="FirstParagraph"/>
        <w:keepNext/>
        <w:spacing w:after="0" w:line="276" w:lineRule="auto"/>
        <w:jc w:val="left"/>
      </w:pPr>
      <w:r>
        <w:rPr>
          <w:rFonts w:ascii="Times New Roman" w:hAnsi="Times New Roman" w:eastAsia="Times New Roman" w:cs="Times New Roman"/>
          <w:b/>
          <w:bCs/>
          <w:color w:val="000000"/>
          <w:sz w:val="21"/>
        </w:rPr>
        <w:t xml:space="preserve">Tabla 1</w:t>
      </w:r>
    </w:p>
    <w:p>
      <w:pPr>
        <w:pStyle w:val="BodyText"/>
        <w:keepNext/>
        <w:spacing w:after="60" w:line="276" w:lineRule="auto"/>
        <w:jc w:val="left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Población inicial utilizada en el ruteo numérico.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</w:tblPr>
      <w:tblGrid>
        <w:gridCol w:w="1417"/>
        <w:gridCol w:w="4535"/>
        <w:gridCol w:w="2551"/>
      </w:tblGrid>
      <w:tr>
        <w:trPr>
          <w:tblHeader w:val="on"/>
          <w:cantSplit/>
        </w:trPr>
        <w:tc>
          <w:tcPr>
            <w:tcW w:type="dxa" w:w="14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bottom w:val="single" w:sz="8" w:space="0" w:color="000000"/>
            </w:tcBorders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9"/>
              </w:rPr>
              <w:t xml:space="preserve">Agente</w:t>
            </w:r>
          </w:p>
        </w:tc>
        <w:tc>
          <w:tcPr>
            <w:tcW w:type="dxa" w:w="45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bottom w:val="single" w:sz="8" w:space="0" w:color="000000"/>
            </w:tcBorders>
          </w:tcPr>
          <w:p>
            <w:pPr>
              <w:pStyle w:val="Compact"/>
              <w:spacing w:after="0" w:line="240" w:lineRule="auto"/>
              <w:jc w:val="center"/>
            </w:pPr>
            <m:oMath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 w:val="0"/>
                <w:color w:val="000000"/>
                <w:sz w:val="19"/>
              </w:rPr>
              <w:t xml:space="preserve">​</w:t>
            </w:r>
          </w:p>
        </w:tc>
        <w:tc>
          <w:tcPr>
            <w:tcW w:type="dxa" w:w="25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tcBorders>
              <w:bottom w:val="single" w:sz="8" w:space="0" w:color="000000"/>
            </w:tcBorders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19"/>
              </w:rPr>
              <w:t xml:space="preserve">Fitness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9"/>
              </w:rPr>
              <w:t xml:space="preserve">1</w:t>
            </w:r>
          </w:p>
        </w:tc>
        <w:tc>
          <w:tcPr>
            <w:tcW w:type="dxa" w:w="45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Compact"/>
              <w:spacing w:after="0" w:line="240" w:lineRule="auto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,</m:t>
              </m:r>
              <m:r>
                <m:t>1.00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color w:val="000000"/>
                <w:sz w:val="19"/>
              </w:rPr>
              <w:t xml:space="preserve">​</w:t>
            </w:r>
          </w:p>
        </w:tc>
        <w:tc>
          <w:tcPr>
            <w:tcW w:type="dxa" w:w="25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Compact"/>
              <w:spacing w:after="0" w:line="240" w:lineRule="auto"/>
              <w:jc w:val="right"/>
            </w:pPr>
            <m:oMath>
              <m:r>
                <m:t>2.0201</m:t>
              </m:r>
            </m:oMath>
            <w:r>
              <w:rPr>
                <w:rFonts w:ascii="Times New Roman" w:hAnsi="Times New Roman" w:eastAsia="Times New Roman" w:cs="Times New Roman"/>
                <w:color w:val="000000"/>
                <w:sz w:val="19"/>
              </w:rPr>
              <w:t xml:space="preserve">​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9"/>
              </w:rPr>
              <w:t xml:space="preserve">2</w:t>
            </w:r>
          </w:p>
        </w:tc>
        <w:tc>
          <w:tcPr>
            <w:tcW w:type="dxa" w:w="45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Compact"/>
              <w:spacing w:after="0" w:line="240" w:lineRule="auto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,</m:t>
              </m:r>
              <m:r>
                <m:t>1.01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color w:val="000000"/>
                <w:sz w:val="19"/>
              </w:rPr>
              <w:t xml:space="preserve">​</w:t>
            </w:r>
          </w:p>
        </w:tc>
        <w:tc>
          <w:tcPr>
            <w:tcW w:type="dxa" w:w="25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Compact"/>
              <w:spacing w:after="0" w:line="240" w:lineRule="auto"/>
              <w:jc w:val="right"/>
            </w:pPr>
            <m:oMath>
              <m:r>
                <m:t>2.0002</m:t>
              </m:r>
            </m:oMath>
            <w:r>
              <w:rPr>
                <w:rFonts w:ascii="Times New Roman" w:hAnsi="Times New Roman" w:eastAsia="Times New Roman" w:cs="Times New Roman"/>
                <w:color w:val="000000"/>
                <w:sz w:val="19"/>
              </w:rPr>
              <w:t xml:space="preserve">​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Compact"/>
              <w:spacing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19"/>
              </w:rPr>
              <w:t xml:space="preserve">3</w:t>
            </w:r>
          </w:p>
        </w:tc>
        <w:tc>
          <w:tcPr>
            <w:tcW w:type="dxa" w:w="45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Compact"/>
              <w:spacing w:after="0" w:line="240" w:lineRule="auto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1.00</m:t>
              </m:r>
              <m:r>
                <m:rPr>
                  <m:sty m:val="p"/>
                </m:rPr>
                <m:t>,</m:t>
              </m:r>
              <m:r>
                <m:t>0.99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color w:val="000000"/>
                <w:sz w:val="19"/>
              </w:rPr>
              <w:t xml:space="preserve">​</w:t>
            </w:r>
          </w:p>
        </w:tc>
        <w:tc>
          <w:tcPr>
            <w:tcW w:type="dxa" w:w="25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Compact"/>
              <w:spacing w:after="0" w:line="240" w:lineRule="auto"/>
              <w:jc w:val="right"/>
            </w:pPr>
            <m:oMath>
              <m:r>
                <m:t>1.9801</m:t>
              </m:r>
            </m:oMath>
            <w:r>
              <w:rPr>
                <w:rFonts w:ascii="Times New Roman" w:hAnsi="Times New Roman" w:eastAsia="Times New Roman" w:cs="Times New Roman"/>
                <w:color w:val="000000"/>
                <w:sz w:val="19"/>
              </w:rPr>
              <w:t xml:space="preserve">​</w:t>
            </w:r>
          </w:p>
        </w:tc>
      </w:tr>
    </w:tbl>
    <w:p>
      <w:pPr>
        <w:pStyle w:val="BodyText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El agente 3 es el alfa:</w:t>
      </w:r>
    </w:p>
    <w:p>
      <w:pPr>
        <w:pStyle w:val="BodyText"/>
        <w:spacing w:after="60" w:line="276" w:lineRule="auto"/>
        <w:jc w:val="bot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1.00</m:t>
          </m:r>
          <m:r>
            <m:rPr>
              <m:sty m:val="p"/>
            </m:rPr>
            <m:t>,</m:t>
          </m:r>
          <m:r>
            <m:t>0.99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Se fija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,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y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0.04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:</w:t>
      </w:r>
    </w:p>
    <w:p>
      <w:pPr>
        <w:pStyle w:val="BodyText"/>
        <w:spacing w:after="60" w:line="276" w:lineRule="auto"/>
        <w:jc w:val="bot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after="60" w:line="276" w:lineRule="auto"/>
        <w:jc w:val="bot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</m:t>
              </m:r>
            </m:num>
            <m:den>
              <m:r>
                <m:t>1.8</m:t>
              </m:r>
            </m:den>
          </m:f>
          <m:r>
            <m:rPr>
              <m:sty m:val="p"/>
            </m:rPr>
            <m:t>=</m:t>
          </m:r>
          <m:r>
            <m:t>0.022222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La condición de voto equivale a:</w:t>
      </w:r>
    </w:p>
    <w:p>
      <w:pPr>
        <w:pStyle w:val="BodyText"/>
        <w:spacing w:after="60" w:line="276" w:lineRule="auto"/>
        <w:jc w:val="bot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L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b>
            <m:e>
              <m:r>
                <m:t>F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2.024102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Los agentes 1 y 2 votan, por lo que:</w:t>
      </w:r>
    </w:p>
    <w:p>
      <w:pPr>
        <w:pStyle w:val="BodyText"/>
        <w:spacing w:after="60" w:line="276" w:lineRule="auto"/>
        <w:jc w:val="bot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0.04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Para hacer el ejemplo reproducible se fijan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0.2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y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0.4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:</w:t>
      </w:r>
    </w:p>
    <w:p>
      <w:pPr>
        <w:pStyle w:val="BodyText"/>
        <w:spacing w:after="60" w:line="276" w:lineRule="auto"/>
        <w:jc w:val="both"/>
      </w:pPr>
      <m:oMathPara>
        <m:oMathParaPr>
          <m:jc m:val="center"/>
        </m:oMathParaPr>
        <m:oMath>
          <m:r>
            <m:t>2</m:t>
          </m:r>
          <m:sSub>
            <m:e>
              <m:r>
                <m:t>r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round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Como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0.08</m:t>
        </m:r>
        <m:r>
          <m:rPr>
            <m:sty m:val="p"/>
          </m:rPr>
          <m:t>≥</m:t>
        </m:r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, se selecciona explotación.</w:t>
      </w:r>
    </w:p>
    <w:p>
      <w:pPr>
        <w:pStyle w:val="BodyText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Para actualizar el agente 1 se fija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0.7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:</w:t>
      </w:r>
    </w:p>
    <w:p>
      <w:pPr>
        <w:pStyle w:val="BodyText"/>
        <w:spacing w:after="60" w:line="276" w:lineRule="auto"/>
        <w:jc w:val="bot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1.8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1.8</m:t>
          </m:r>
          <m:r>
            <m:rPr>
              <m:sty m:val="p"/>
            </m:rPr>
            <m:t>=</m:t>
          </m:r>
          <m:r>
            <m:t>0.72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after="60" w:line="276" w:lineRule="auto"/>
        <w:jc w:val="bot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0.08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1.8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0.022222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0.1088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Primera variable:</w:t>
      </w:r>
    </w:p>
    <w:p>
      <w:pPr>
        <w:pStyle w:val="BodyText"/>
        <w:spacing w:after="60" w:line="276" w:lineRule="auto"/>
        <w:jc w:val="both"/>
      </w:pPr>
      <m:oMathPara>
        <m:oMathParaPr>
          <m:jc m:val="center"/>
        </m:oMathParaPr>
        <m:oMath>
          <m:sSubSup>
            <m:e>
              <m:r>
                <m:t>D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  <m:sup>
              <m:r>
                <m:t>α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1.00</m:t>
          </m:r>
          <m:r>
            <m:rPr>
              <m:sty m:val="p"/>
            </m:rPr>
            <m:t>−</m:t>
          </m:r>
          <m:r>
            <m:t>1.01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after="60" w:line="276" w:lineRule="auto"/>
        <w:jc w:val="bot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0.1088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0.998912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Segunda variable:</w:t>
      </w:r>
    </w:p>
    <w:p>
      <w:pPr>
        <w:pStyle w:val="BodyText"/>
        <w:spacing w:after="60" w:line="276" w:lineRule="auto"/>
        <w:jc w:val="both"/>
      </w:pPr>
      <m:oMathPara>
        <m:oMathParaPr>
          <m:jc m:val="center"/>
        </m:oMathParaPr>
        <m:oMath>
          <m:sSubSup>
            <m:e>
              <m:r>
                <m:t>D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  <m:sup>
              <m:r>
                <m:t>α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0.99</m:t>
          </m:r>
          <m:r>
            <m:rPr>
              <m:sty m:val="p"/>
            </m:rPr>
            <m:t>−</m:t>
          </m:r>
          <m:r>
            <m:t>1.00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after="60" w:line="276" w:lineRule="auto"/>
        <w:jc w:val="bot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0.1088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0.988912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La nueva solución es:</w:t>
      </w:r>
    </w:p>
    <w:p>
      <w:pPr>
        <w:pStyle w:val="BodyText"/>
        <w:spacing w:after="60" w:line="276" w:lineRule="auto"/>
        <w:jc w:val="bot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0.998912</m:t>
          </m:r>
          <m:r>
            <m:rPr>
              <m:sty m:val="p"/>
            </m:rPr>
            <m:t>,</m:t>
          </m:r>
          <m:r>
            <m:t>0.988912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Su fitness es:</w:t>
      </w:r>
    </w:p>
    <w:p>
      <w:pPr>
        <w:pStyle w:val="BodyText"/>
        <w:spacing w:after="60" w:line="276" w:lineRule="auto"/>
        <w:jc w:val="bot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1.975772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El valor mejora tanto el fitness previo del agente 1,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2.0201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, como el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fitness del alfa previo,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1.9801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. En la siguiente evaluación, el agente 1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pasaría a ser la mejor solución. Ninguna variable requiere reparación porque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ambas permanecen en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.</w:t>
      </w:r>
    </w:p>
    <w:bookmarkEnd w:id="24"/>
    <w:bookmarkStart w:id="28" w:name="X27bc3817295212c0fa1ffb97d0e378debe013bf"/>
    <w:p>
      <w:pPr>
        <w:pStyle w:val="Heading2"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5. Resultados preliminares y reproducibilidad</w:t>
      </w:r>
    </w:p>
    <w:bookmarkStart w:id="25" w:name="prueba-de-funcionamiento"/>
    <w:p>
      <w:pPr>
        <w:pStyle w:val="Heading3"/>
      </w:pPr>
      <w:r>
        <w:rPr>
          <w:rFonts w:ascii="Times New Roman" w:hAnsi="Times New Roman" w:eastAsia="Times New Roman" w:cs="Times New Roman"/>
          <w:b/>
          <w:color w:val="000000"/>
          <w:sz w:val="21"/>
        </w:rPr>
        <w:t xml:space="preserve">5.1 Prueba de funcionamiento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Se ejecutó la implementación Python oficial con:</w:t>
      </w:r>
    </w:p>
    <w:p>
      <w:pPr>
        <w:pStyle w:val="Compact"/>
        <w:numPr>
          <w:ilvl w:val="0"/>
          <w:numId w:val="1003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función Sphere;</w:t>
      </w:r>
    </w:p>
    <w:p>
      <w:pPr>
        <w:pStyle w:val="Compact"/>
        <w:numPr>
          <w:ilvl w:val="0"/>
          <w:numId w:val="1003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dimensión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;</w:t>
      </w:r>
    </w:p>
    <w:p>
      <w:pPr>
        <w:pStyle w:val="Compact"/>
        <w:numPr>
          <w:ilvl w:val="0"/>
          <w:numId w:val="1003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dominio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100</m:t>
        </m:r>
        <m:r>
          <m:rPr>
            <m:sty m:val="p"/>
          </m:rPr>
          <m:t>,</m:t>
        </m:r>
        <m:r>
          <m:t>100</m:t>
        </m:r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;</w:t>
      </w:r>
    </w:p>
    <w:p>
      <w:pPr>
        <w:pStyle w:val="Compact"/>
        <w:numPr>
          <w:ilvl w:val="0"/>
          <w:numId w:val="1003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20 agentes;</w:t>
      </w:r>
    </w:p>
    <w:p>
      <w:pPr>
        <w:pStyle w:val="Compact"/>
        <w:numPr>
          <w:ilvl w:val="0"/>
          <w:numId w:val="1003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100 iteraciones;</w:t>
      </w:r>
    </w:p>
    <w:p>
      <w:pPr>
        <w:pStyle w:val="Compact"/>
        <w:numPr>
          <w:ilvl w:val="0"/>
          <w:numId w:val="1003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semilla NumPy 20260728.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El mejor fitness registrado disminuyó desde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4281.3964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en la primera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evaluación hasta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2.5198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92</m:t>
            </m:r>
          </m:sup>
        </m:sSup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en la iteración 100. La curva fue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monótona no creciente porque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color w:val="000000"/>
          <w:sz w:val="21"/>
        </w:rPr>
        <w:t xml:space="preserve">Alpha_score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conserva el mejor valor histórico.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Una nueva ejecución interna con la misma configuración reprodujo ambos valores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y confirmó que el fitness 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color w:val="000000"/>
          <w:sz w:val="21"/>
        </w:rPr>
        <w:t xml:space="preserve">best_position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coincide con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color w:val="000000"/>
          <w:sz w:val="21"/>
        </w:rPr>
        <w:t xml:space="preserve">best_score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.</w:t>
      </w:r>
    </w:p>
    <w:p>
      <w:pPr>
        <w:pStyle w:val="BodyText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Este resultado solo demuestra que el código Python se ejecuta y reduce el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fitness en una función sencilla con una semilla concreta. No permite afirmar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que PWO supere a otros métodos ni reproduce el conjunto de experimentos del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artículo.</w:t>
      </w:r>
    </w:p>
    <w:bookmarkEnd w:id="25"/>
    <w:bookmarkStart w:id="26" w:name="diferencias-entre-paper-y-código"/>
    <w:p>
      <w:pPr>
        <w:pStyle w:val="Heading3"/>
      </w:pPr>
      <w:r>
        <w:rPr>
          <w:rFonts w:ascii="Times New Roman" w:hAnsi="Times New Roman" w:eastAsia="Times New Roman" w:cs="Times New Roman"/>
          <w:b/>
          <w:color w:val="000000"/>
          <w:sz w:val="21"/>
        </w:rPr>
        <w:t xml:space="preserve">5.2 Diferencias entre paper y código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La inspección del paper y del repositorio oficial identificó los siguientes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puntos:</w:t>
      </w:r>
    </w:p>
    <w:p>
      <w:pPr>
        <w:pStyle w:val="Compact"/>
        <w:numPr>
          <w:ilvl w:val="0"/>
          <w:numId w:val="1004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b/>
          <w:bCs/>
          <w:color w:val="000000"/>
          <w:sz w:val="21"/>
        </w:rPr>
        <w:t xml:space="preserve">Umbral del rally.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La ecuación (8) usa dos números aleatorios y reutiliza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. Python y MATLAB generan dos números para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color w:val="000000"/>
          <w:sz w:val="21"/>
        </w:rPr>
        <w:t xml:space="preserve">E0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y un tercer número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independiente para el término sumado antes de redondear.</w:t>
      </w:r>
    </w:p>
    <w:p>
      <w:pPr>
        <w:pStyle w:val="Compact"/>
        <w:numPr>
          <w:ilvl w:val="0"/>
          <w:numId w:val="1004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b/>
          <w:bCs/>
          <w:color w:val="000000"/>
          <w:sz w:val="21"/>
        </w:rPr>
        <w:t xml:space="preserve">Último valor de</w:t>
      </w:r>
      <w:r>
        <w:rPr>
          <w:rFonts w:ascii="Times New Roman" w:hAnsi="Times New Roman" w:eastAsia="Times New Roman" w:cs="Times New Roman"/>
          <w:b/>
          <w:bCs/>
          <w:color w:val="000000"/>
          <w:sz w:val="21"/>
        </w:rPr>
        <w:t xml:space="preserve"> </w:t>
      </w:r>
      <m:oMath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  <w:color w:val="000000"/>
          <w:sz w:val="21"/>
        </w:rPr>
        <w:t xml:space="preserve">.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Python recorre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, por lo que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no llega exactamente a cero. MATLAB recorre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, haciendo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y exponiendo la última iteración a una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división por cero.</w:t>
      </w:r>
    </w:p>
    <w:p>
      <w:pPr>
        <w:pStyle w:val="Compact"/>
        <w:numPr>
          <w:ilvl w:val="0"/>
          <w:numId w:val="1004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b/>
          <w:bCs/>
          <w:color w:val="000000"/>
          <w:sz w:val="21"/>
        </w:rPr>
        <w:t xml:space="preserve">Parámetro de influencia.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La ecuación de explotación escribe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sin definirlo. La tabla de parámetros del paper registra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color w:val="000000"/>
          <w:sz w:val="21"/>
        </w:rPr>
        <w:t xml:space="preserve">Linf = 0.05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, mientras la sección del rally fija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color w:val="000000"/>
          <w:sz w:val="21"/>
        </w:rPr>
        <w:t xml:space="preserve">VOTE_INCREMENT = 0.04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. El código calcula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color w:val="000000"/>
          <w:sz w:val="21"/>
        </w:rPr>
        <w:t xml:space="preserve">Alpha_influence = abs(0.04/a)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y usa ese valor en la explotación; el informe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lo representa como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L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.</w:t>
      </w:r>
    </w:p>
    <w:p>
      <w:pPr>
        <w:pStyle w:val="Compact"/>
        <w:numPr>
          <w:ilvl w:val="0"/>
          <w:numId w:val="1004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b/>
          <w:bCs/>
          <w:color w:val="000000"/>
          <w:sz w:val="21"/>
        </w:rPr>
        <w:t xml:space="preserve">Momento de evaluación.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El pseudocódigo evalúa después del movimiento.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Las implementaciones evalúan al comienzo de la iteración siguiente; por ello,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la última población generada no vuelve a evaluarse.</w:t>
      </w:r>
    </w:p>
    <w:p>
      <w:pPr>
        <w:pStyle w:val="Compact"/>
        <w:numPr>
          <w:ilvl w:val="0"/>
          <w:numId w:val="1004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b/>
          <w:bCs/>
          <w:color w:val="000000"/>
          <w:sz w:val="21"/>
        </w:rPr>
        <w:t xml:space="preserve">Actualización vectorial y selección de estrategia.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Las dos ramas 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exploración escriben el vector completo dentro del ciclo sobre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.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segunda estrategia no utiliza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, pero puede ejecutarse repetidamente.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Además, el código vuelve a generar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en cada dimensión, por lo que un mismo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agente puede alternar entre ambas estrategias dentro de una iteración.</w:t>
      </w:r>
    </w:p>
    <w:p>
      <w:pPr>
        <w:pStyle w:val="Compact"/>
        <w:numPr>
          <w:ilvl w:val="0"/>
          <w:numId w:val="1004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b/>
          <w:bCs/>
          <w:color w:val="000000"/>
          <w:sz w:val="21"/>
        </w:rPr>
        <w:t xml:space="preserve">Alfa histórico e índice excluido.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color w:val="000000"/>
          <w:sz w:val="21"/>
        </w:rPr>
        <w:t xml:space="preserve">Alpha_pos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conserva el mejor vector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histórico y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color w:val="000000"/>
          <w:sz w:val="21"/>
        </w:rPr>
        <w:t xml:space="preserve">Alpha_index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identifica al agente que lo encontró. Ese agente se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excluye de la votación incluso si una exploración posterior separó su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posición actual 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color w:val="000000"/>
          <w:sz w:val="21"/>
        </w:rPr>
        <w:t xml:space="preserve">Alpha_pos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.</w:t>
      </w:r>
    </w:p>
    <w:p>
      <w:pPr>
        <w:pStyle w:val="Compact"/>
        <w:numPr>
          <w:ilvl w:val="0"/>
          <w:numId w:val="1004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b/>
          <w:bCs/>
          <w:color w:val="000000"/>
          <w:sz w:val="21"/>
        </w:rPr>
        <w:t xml:space="preserve">Reparación.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Los límites se aplican antes de evaluar, no inmediatamente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después de cada movimiento.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Estas diferencias no se corrigen silenciosamente en el avance. El paper y el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código se tratan como fuentes distintas: las ecuaciones publicadas describen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formulación y la versión Python permite observar una ejecución concreta.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versión definitiva del proyecto deberá declarar cada decisión 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implementación.</w:t>
      </w:r>
    </w:p>
    <w:bookmarkEnd w:id="26"/>
    <w:bookmarkStart w:id="27" w:name="límites-de-la-verificación"/>
    <w:p>
      <w:pPr>
        <w:pStyle w:val="Heading3"/>
      </w:pPr>
      <w:r>
        <w:rPr>
          <w:rFonts w:ascii="Times New Roman" w:hAnsi="Times New Roman" w:eastAsia="Times New Roman" w:cs="Times New Roman"/>
          <w:b/>
          <w:color w:val="000000"/>
          <w:sz w:val="21"/>
        </w:rPr>
        <w:t xml:space="preserve">5.3 Límites de la verificación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El corpus permite revisar por completo el paper principal, inspeccionar las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implementaciones en Python y MATLAB y reproducir la prueba Python sobre Sphere.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La implementación MATLAB no se ejecutó porque el entorno local no dispone 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MATLAB ni Octave. Por esta razón, la equivalencia numérica entre ambas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implementaciones queda fuera del alcance de esta verificación.</w:t>
      </w:r>
    </w:p>
    <w:bookmarkEnd w:id="27"/>
    <w:bookmarkEnd w:id="28"/>
    <w:bookmarkStart w:id="29" w:name="discusión"/>
    <w:p>
      <w:pPr>
        <w:pStyle w:val="Heading2"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6. Discusión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PWO combina una decisión poblacional con tres perturbaciones diferentes.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fuerza y el umbral del rally no asignan directamente valores a las variables;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seleccionan la regla que realizará esa asignación. La primera regla 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exploración se apoya en una solución aleatoria y puede separar la búsqueda de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mejor solución actual. La segunda combina información global, mediante alfa y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la media, con la distancia individual. La explotación actualiza cada variable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respecto del alfa y es la regla más fácil de seguir en un ruteo manual.</w:t>
      </w:r>
    </w:p>
    <w:p>
      <w:pPr>
        <w:pStyle w:val="BodyText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La actualización escalar-a-vector de la primera exploración difiere de una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actualización componente a componente. También plantea una pregunta 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reproducibilidad porque el código ejecuta esa escritura dentro del ciclo 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dimensiones. La experimentación futura deberá comparar al menos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interpretación literal del código con una versión que ejecute cada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actualización vectorial una vez por agente.</w:t>
      </w:r>
    </w:p>
    <w:p>
      <w:pPr>
        <w:pStyle w:val="BodyText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Del análisis algebraico del rally se infiere que, debido a la división por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L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, el umbral puede tomar valores positivos o negativos de magnitud elevada.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Además,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color w:val="000000"/>
          <w:sz w:val="21"/>
        </w:rPr>
        <w:t xml:space="preserve">Alpha_score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participa directamente en la condición de voto, por lo que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una transformación de signo o escala de la función objetivo puede modificar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decisión entre exploración y explotación. Estas son inferencias del equipo y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requieren evaluación experimental.</w:t>
      </w:r>
    </w:p>
    <w:p>
      <w:pPr>
        <w:pStyle w:val="BodyText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Estas observaciones delimitan el trabajo requerido para una reproducción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rigurosa. Antes de binarizar PWO conviene estabilizar una especificación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continua, probarla sobre funciones de referencia y registrar semillas,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parámetros y número de evaluaciones.</w:t>
      </w:r>
    </w:p>
    <w:bookmarkEnd w:id="29"/>
    <w:bookmarkStart w:id="30" w:name="trabajo-futuro"/>
    <w:p>
      <w:pPr>
        <w:pStyle w:val="Heading2"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7. Trabajo futuro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Para el informe final se proponen cuatro etapas:</w:t>
      </w:r>
    </w:p>
    <w:p>
      <w:pPr>
        <w:pStyle w:val="Compact"/>
        <w:numPr>
          <w:ilvl w:val="0"/>
          <w:numId w:val="1005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b/>
          <w:bCs/>
          <w:color w:val="000000"/>
          <w:sz w:val="21"/>
        </w:rPr>
        <w:t xml:space="preserve">Estabilización continua.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Elegir y documentar una interpretación del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umbral, del calendario 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y de las actualizaciones vectoriales.</w:t>
      </w:r>
    </w:p>
    <w:p>
      <w:pPr>
        <w:pStyle w:val="Compact"/>
        <w:numPr>
          <w:ilvl w:val="0"/>
          <w:numId w:val="1005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b/>
          <w:bCs/>
          <w:color w:val="000000"/>
          <w:sz w:val="21"/>
        </w:rPr>
        <w:t xml:space="preserve">Reproducción.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Comparar resultados básicos con el código oficial sobre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funciones Sphere, Rastrigin, Ackley y un subconjunto de las funciones usadas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en el artículo.</w:t>
      </w:r>
    </w:p>
    <w:p>
      <w:pPr>
        <w:pStyle w:val="Compact"/>
        <w:numPr>
          <w:ilvl w:val="0"/>
          <w:numId w:val="1005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b/>
          <w:bCs/>
          <w:color w:val="000000"/>
          <w:sz w:val="21"/>
        </w:rPr>
        <w:t xml:space="preserve">Binarización.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Transformar las posiciones reales en probabilidades o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decisiones binarias mediante una función de transferencia y una regla 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muestreo.</w:t>
      </w:r>
    </w:p>
    <w:p>
      <w:pPr>
        <w:pStyle w:val="Compact"/>
        <w:numPr>
          <w:ilvl w:val="0"/>
          <w:numId w:val="1005"/>
        </w:numPr>
        <w:spacing w:after="60" w:line="276" w:lineRule="auto"/>
        <w:jc w:val="both"/>
      </w:pPr>
      <w:r>
        <w:rPr>
          <w:rFonts w:ascii="Times New Roman" w:hAnsi="Times New Roman" w:eastAsia="Times New Roman" w:cs="Times New Roman"/>
          <w:b/>
          <w:bCs/>
          <w:color w:val="000000"/>
          <w:sz w:val="21"/>
        </w:rPr>
        <w:t xml:space="preserve">Problema discreto.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Definir función objetivo, factibilidad y reparación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para un problema como Set Covering Problem o mochila, y comparar contra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baselines.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La binarización deberá preservar la separación entre metaheurística y problema: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PWO generará perturbaciones; el mecanismo binario representará decisiones; y el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solver evaluará y reparará soluciones según las restricciones específicas.</w:t>
      </w:r>
    </w:p>
    <w:bookmarkEnd w:id="30"/>
    <w:bookmarkStart w:id="31" w:name="conclusiones"/>
    <w:p>
      <w:pPr>
        <w:pStyle w:val="Heading2"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8. Conclusiones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El avance permitió traducir PWO desde su metáfora biológica a un proceso 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asignación de valores. Cada lobo corresponde a una solución real, el alfa es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mejor solución histórica y el rally selecciona entre dos movimientos de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exploración y uno de explotación. Las ecuaciones (11), (12) y (17) son el núcleo que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genera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000000"/>
          <w:sz w:val="21"/>
        </w:rPr>
        <w:t xml:space="preserve">.</w:t>
      </w:r>
    </w:p>
    <w:p>
      <w:pPr>
        <w:pStyle w:val="BodyText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El ruteo muestra que la actualización de explotación puede seguirse variable por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variable y que, en el ejemplo construido, mejora el fitness. La ejecución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preliminar reproduce una reducción del mejor fitness en Sphere. Sin embargo, el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contraste entre paper, pseudocódigo, Python y MATLAB revela diferencias que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requieren decisiones antes de presentar resultados experimentales comparativos.</w:t>
      </w:r>
    </w:p>
    <w:p>
      <w:pPr>
        <w:pStyle w:val="BodyText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Por tanto, el resultado principal del avance no es todavía una versión binaria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ni una afirmación de superioridad, sino una comprensión operacional y trazable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del mecanismo continuo. Esta base permite abordar la implementación,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reproducción y binarización con decisiones explícitas.</w:t>
      </w:r>
    </w:p>
    <w:bookmarkEnd w:id="31"/>
    <w:bookmarkStart w:id="32" w:name="Xb3ce92cf076ad0a87a4cf016d9443c1702993e5"/>
    <w:p>
      <w:pPr>
        <w:pStyle w:val="Heading2"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Declaración de uso de inteligencia artificial</w:t>
      </w:r>
    </w:p>
    <w:p>
      <w:pPr>
        <w:pStyle w:val="FirstParagraph"/>
        <w:spacing w:after="60" w:line="276" w:lineRule="auto"/>
        <w:jc w:val="both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Se utilizaron herramientas de inteligencia artificial generativa como apoyo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para organizar antecedentes, estructurar borradores y revisar la claridad del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texto. Las ecuaciones del método se contrastaron con el paper principal y el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código disponible; los resultados de Sphere se reprodujeron con la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implementación Python. La versión MATLAB se inspeccionó, pero no se ejecutó en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esta revisión. Los autores son responsables de la revisión final y del contenido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presentado.</w:t>
      </w:r>
    </w:p>
    <w:bookmarkEnd w:id="32"/>
    <w:bookmarkStart w:id="35" w:name="referencias"/>
    <w:p>
      <w:pPr>
        <w:pStyle w:val="Heading2"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Referencias</w:t>
      </w:r>
    </w:p>
    <w:p>
      <w:pPr>
        <w:pStyle w:val="Compact"/>
        <w:numPr>
          <w:ilvl w:val="0"/>
          <w:numId w:val="1006"/>
        </w:numPr>
        <w:spacing w:after="60" w:line="276" w:lineRule="auto"/>
        <w:jc w:val="left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Sheikhi S. Painted wolf optimization: a novel nature-inspired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metaheuristic algorithm for real-world optimization problems.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i/>
          <w:iCs/>
          <w:color w:val="000000"/>
          <w:sz w:val="21"/>
        </w:rPr>
        <w:t xml:space="preserve">Comput Mater</w:t>
      </w:r>
      <w:r>
        <w:rPr>
          <w:rFonts w:ascii="Times New Roman" w:hAnsi="Times New Roman" w:eastAsia="Times New Roman" w:cs="Times New Roman"/>
          <w:i/>
          <w:iCs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i/>
          <w:iCs/>
          <w:color w:val="000000"/>
          <w:sz w:val="21"/>
        </w:rPr>
        <w:t xml:space="preserve">Contin.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2026;87(2). doi:</w:t>
      </w:r>
      <w:hyperlink r:id="rId33">
        <w:r>
          <w:rPr>
            <w:rStyle w:val="Hyperlink"/>
          </w:rPr>
          <w:t xml:space="preserve">10.32604/cmc.2026.077788</w:t>
        </w:r>
      </w:hyperlink>
      <w:r>
        <w:rPr>
          <w:rFonts w:ascii="Times New Roman" w:hAnsi="Times New Roman" w:eastAsia="Times New Roman" w:cs="Times New Roman"/>
          <w:color w:val="000000"/>
          <w:sz w:val="21"/>
        </w:rPr>
        <w:t xml:space="preserve">.</w:t>
      </w:r>
    </w:p>
    <w:p>
      <w:pPr>
        <w:pStyle w:val="Compact"/>
        <w:numPr>
          <w:ilvl w:val="0"/>
          <w:numId w:val="1006"/>
        </w:numPr>
        <w:spacing w:after="60" w:line="276" w:lineRule="auto"/>
        <w:jc w:val="left"/>
      </w:pPr>
      <w:r>
        <w:rPr>
          <w:rFonts w:ascii="Times New Roman" w:hAnsi="Times New Roman" w:eastAsia="Times New Roman" w:cs="Times New Roman"/>
          <w:color w:val="000000"/>
          <w:sz w:val="21"/>
        </w:rPr>
        <w:t xml:space="preserve">Sheikhi S. Painted-Wolf-Optimization [Internet]. GitHub; 2026. Disponible en:</w:t>
      </w:r>
      <w:r>
        <w:rPr>
          <w:rFonts w:ascii="Times New Roman" w:hAnsi="Times New Roman" w:eastAsia="Times New Roman" w:cs="Times New Roman"/>
          <w:color w:val="000000"/>
          <w:sz w:val="21"/>
        </w:rPr>
        <w:t xml:space="preserve"> </w:t>
      </w:r>
      <w:hyperlink r:id="rId34">
        <w:r>
          <w:rPr>
            <w:rStyle w:val="Hyperlink"/>
          </w:rPr>
          <w:t xml:space="preserve">https://github.com/saeidsheikhi/Painted-Wolf-Optimization</w:t>
        </w:r>
      </w:hyperlink>
      <w:r>
        <w:rPr>
          <w:rFonts w:ascii="Times New Roman" w:hAnsi="Times New Roman" w:eastAsia="Times New Roman" w:cs="Times New Roman"/>
          <w:color w:val="000000"/>
          <w:sz w:val="21"/>
        </w:rPr>
        <w:t xml:space="preserve">.</w:t>
      </w:r>
    </w:p>
    <w:bookmarkEnd w:id="35"/>
    <w:bookmarkEnd w:id="36"/>
    <w:sectPr>
      <w:footerReference w:type="default" r:id="rId9"/>
      <w:footnotePr>
        <w:numRestart w:val="eachSect"/>
      </w:footnotePr>
      <w:pgSz w:w="11906" w:h="16838"/>
      <w:pgMar w:top="1247" w:bottom="1247" w:left="1080" w:right="1080" w:header="709" w:footer="70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Times New Roman" w:cs="Times New Roman"/>
        <w:color w:val="555555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line="276" w:lineRule="auto"/>
    </w:pPr>
    <w:rPr>
      <w:rFonts w:ascii="Times New Roman" w:hAnsi="Times New Roman"/>
      <w:color w:val="000000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Theme="majorHAnsi" w:cstheme="majorBidi" w:eastAsiaTheme="majorEastAsia" w:hAnsiTheme="majorHAnsi" w:ascii="Times New Roman" w:hAnsi="Times New Roman"/>
      <w:b/>
      <w:i w:val="0"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rFonts w:cstheme="majorBidi" w:eastAsiaTheme="majorEastAsia" w:ascii="Times New Roman" w:hAnsi="Times New Roman"/>
      <w:b/>
      <w:i w:val="0"/>
      <w:color w:val="000000"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doi.org/10.32604/cmc.2026.077788" TargetMode="External"/><Relationship Id="rId34" Type="http://schemas.openxmlformats.org/officeDocument/2006/relationships/hyperlink" Target="https://github.com/saeidsheikhi/Painted-Wolf-Optimization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doi.org/10.32604/cmc.2026.077788" TargetMode="External"/><Relationship Id="rId34" Type="http://schemas.openxmlformats.org/officeDocument/2006/relationships/hyperlink" Target="https://github.com/saeidsheikhi/Painted-Wolf-Optimiz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avance - Painted Wolf Optimization</dc:title>
  <dc:creator>Maverick Gayoso; Rogelio González</dc:creator>
  <cp:keywords/>
  <dcterms:created xsi:type="dcterms:W3CDTF">2026-07-31T17:26:10Z</dcterms:created>
  <dcterms:modified xsi:type="dcterms:W3CDTF">2026-07-31T17:26:10Z</dcterms:modified>
  <dc:subject>MII902 Optimización Estocástica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