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b w:val="1"/>
                <w:bCs w:val="1"/>
                <w:sz w:val="24"/>
                <w:szCs w:val="24"/>
              </w:rPr>
            </w:pPr>
            <w:r w:rsidDel="00000000" w:rsidR="00000000" w:rsidRPr="00000000">
              <w:rPr>
                <w:b w:val="1"/>
                <w:bCs w:val="1"/>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9">
            <w:pPr>
              <w:jc w:val="both"/>
              <w:rPr>
                <w:b w:val="1"/>
                <w:bCs w:val="1"/>
                <w:sz w:val="24"/>
                <w:szCs w:val="24"/>
              </w:rPr>
            </w:pP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R= En general, hemos cumplido la gran mayoría de las actividades dentro de los plazos que establecimos en la carta gantt, especialmente en el diseño frontend ya que la hicimos: amigable, accesible para todo público y super facil, la creacion de pantallas base y la definición del modelo de negocio. Sin embargo , hubo algunas dificultades por ejemplo el alcance del proyecto, reajuste en la metodología y alinear las actividades acorde a las especialidades de cada uno de nosotros.</w:t>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Los factores que facilitaron el avance fueron: la división clara de roles (frontend, devops, backend), la buena comunicación del equipo y el uso de herramientas como Jira y Miro. Lo que dificultó: problemas de tiempo, definiciones que cambiaron sobre la marcha y la complejidad de integrar procesos técnicos a nivel de UX, infraestructura y base de datos.</w:t>
            </w:r>
          </w:p>
          <w:p w:rsidR="00000000" w:rsidDel="00000000" w:rsidP="00000000" w:rsidRDefault="00000000" w:rsidRPr="00000000" w14:paraId="0000000D">
            <w:pPr>
              <w:jc w:val="both"/>
              <w:rPr>
                <w:color w:val="767171"/>
                <w:sz w:val="24"/>
                <w:szCs w:val="24"/>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b w:val="1"/>
                <w:bCs w:val="1"/>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b w:val="1"/>
                <w:bCs w:val="1"/>
                <w:color w:val="767171"/>
                <w:sz w:val="24"/>
                <w:szCs w:val="24"/>
              </w:rPr>
            </w:pPr>
            <w:r w:rsidDel="00000000" w:rsidR="00000000" w:rsidRPr="00000000">
              <w:rPr>
                <w:b w:val="1"/>
                <w:bCs w:val="1"/>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t xml:space="preserve">R= Los factores que facilitaron el avance fueron: la división clara de roles (frontend, devops, backend), la buena comunicación del equipo y el uso de herramientas como Jira y Miro. Lo que dificultó: problemas de tiempo, definiciones que cambiaron sobre la marcha y la complejidad de integrar procesos técnicos a nivel de UX, infraestructura y base de datos.</w:t>
            </w:r>
            <w:r w:rsidDel="00000000" w:rsidR="00000000" w:rsidRPr="00000000">
              <w:rPr>
                <w:rtl w:val="0"/>
              </w:rPr>
            </w:r>
          </w:p>
        </w:tc>
      </w:tr>
    </w:tbl>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7">
            <w:pPr>
              <w:jc w:val="both"/>
              <w:rPr>
                <w:b w:val="1"/>
                <w:bCs w:val="1"/>
                <w:color w:val="767171"/>
                <w:sz w:val="24"/>
                <w:szCs w:val="24"/>
              </w:rPr>
            </w:pPr>
            <w:r w:rsidDel="00000000" w:rsidR="00000000" w:rsidRPr="00000000">
              <w:rPr>
                <w:b w:val="1"/>
                <w:bCs w:val="1"/>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t xml:space="preserve">R= Hasta ahora sentimos que el proyecto va tomando una forma mucho más sólida de lo que imaginábamos hace unos meses. El avance ha sido consistente y se nota la integración entre lo técnico y lo visual.Aun así, nos gustaría recibir orientación respecto a si el enfoque del MVP está bien encauzado, especialmente en la parte móvil, ya que creemos que esa versión será clave para potenciar el uso real de la plataforma. También queremos saber si debemos profundizar desde ya en la integración completa del flujo (registro, login, mapa y solicitudes) o si eso corresponde a fases posteriores..</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D">
            <w:pPr>
              <w:jc w:val="both"/>
              <w:rPr>
                <w:b w:val="1"/>
                <w:bCs w:val="1"/>
                <w:color w:val="767171"/>
                <w:sz w:val="24"/>
                <w:szCs w:val="24"/>
              </w:rPr>
            </w:pPr>
            <w:r w:rsidDel="00000000" w:rsidR="00000000" w:rsidRPr="00000000">
              <w:rPr>
                <w:b w:val="1"/>
                <w:bCs w:val="1"/>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R=Después de revisar nuestro progreso, nos queda la inquietud de si estamos priorizando correctamente las partes del MVP que deberíamos mostrar en esta etapa. Queremos asegurarnos de que el flujo principal esté alineado con lo que el docente espera para la Fase 2.</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Además, sentimos que tenemos tanto avance y tantas funcionalidades que mostrar que acotarlo a 15 minutos o menos nos resulta complicado. Nos cuesta definir qué es lo más importante para presentar ahora y qué debería quedar para otra instancia. Nos gustaría recibir orientación sobre cómo estructurar esa presentación de manera clara y estratégica, destacando lo esencial sin dejar fuera elementos importantes del proyecto.</w:t>
            </w:r>
          </w:p>
        </w:tc>
      </w:tr>
    </w:tbl>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3">
            <w:pPr>
              <w:jc w:val="both"/>
              <w:rPr>
                <w:b w:val="1"/>
                <w:bCs w:val="1"/>
                <w:color w:val="767171"/>
                <w:sz w:val="24"/>
                <w:szCs w:val="24"/>
              </w:rPr>
            </w:pPr>
            <w:r w:rsidDel="00000000" w:rsidR="00000000" w:rsidRPr="00000000">
              <w:rPr>
                <w:b w:val="1"/>
                <w:bCs w:val="1"/>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R= Por ahora consideramos que la distribución es adecuada:</w:t>
            </w:r>
          </w:p>
          <w:p w:rsidR="00000000" w:rsidDel="00000000" w:rsidP="00000000" w:rsidRDefault="00000000" w:rsidRPr="00000000" w14:paraId="00000026">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María:</w:t>
            </w:r>
            <w:r w:rsidDel="00000000" w:rsidR="00000000" w:rsidRPr="00000000">
              <w:rPr>
                <w:sz w:val="24"/>
                <w:szCs w:val="24"/>
                <w:rtl w:val="0"/>
              </w:rPr>
              <w:t xml:space="preserve"> Frontend móvil y documentación</w:t>
            </w:r>
          </w:p>
          <w:p w:rsidR="00000000" w:rsidDel="00000000" w:rsidP="00000000" w:rsidRDefault="00000000" w:rsidRPr="00000000" w14:paraId="00000027">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Juan:</w:t>
            </w:r>
            <w:r w:rsidDel="00000000" w:rsidR="00000000" w:rsidRPr="00000000">
              <w:rPr>
                <w:sz w:val="24"/>
                <w:szCs w:val="24"/>
                <w:rtl w:val="0"/>
              </w:rPr>
              <w:t xml:space="preserve"> Backend y base de datos</w:t>
            </w:r>
          </w:p>
          <w:p w:rsidR="00000000" w:rsidDel="00000000" w:rsidP="00000000" w:rsidRDefault="00000000" w:rsidRPr="00000000" w14:paraId="00000028">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Bladimir:</w:t>
            </w:r>
            <w:r w:rsidDel="00000000" w:rsidR="00000000" w:rsidRPr="00000000">
              <w:rPr>
                <w:sz w:val="24"/>
                <w:szCs w:val="24"/>
                <w:rtl w:val="0"/>
              </w:rPr>
              <w:t xml:space="preserve"> DevOps, infraestructura y despliegue</w:t>
            </w:r>
            <w:r w:rsidDel="00000000" w:rsidR="00000000" w:rsidRPr="00000000">
              <w:rPr>
                <w:rtl w:val="0"/>
              </w:rPr>
            </w:r>
          </w:p>
          <w:p w:rsidR="00000000" w:rsidDel="00000000" w:rsidP="00000000" w:rsidRDefault="00000000" w:rsidRPr="00000000" w14:paraId="00000029">
            <w:pPr>
              <w:spacing w:after="240" w:before="240" w:lineRule="auto"/>
              <w:ind w:left="720" w:firstLine="0"/>
              <w:rPr>
                <w:rFonts w:ascii="Calibri" w:cs="Calibri" w:eastAsia="Calibri" w:hAnsi="Calibri"/>
                <w:b w:val="1"/>
                <w:bCs w:val="1"/>
                <w:color w:val="1f4e79"/>
              </w:rPr>
            </w:pPr>
            <w:r w:rsidDel="00000000" w:rsidR="00000000" w:rsidRPr="00000000">
              <w:rPr>
                <w:sz w:val="24"/>
                <w:szCs w:val="24"/>
                <w:rtl w:val="0"/>
              </w:rPr>
              <w:t xml:space="preserve">Sin embargo, podrían incorporarse nuevas actividades, como pruebas de usabilidad, documentación técnica centralizada y validación del modelo de datos. Si aparecen tareas nuevas en la fase siguiente, podremos distribuirlas equitativamente.</w:t>
            </w:r>
            <w:r w:rsidDel="00000000" w:rsidR="00000000" w:rsidRPr="00000000">
              <w:rPr>
                <w:rtl w:val="0"/>
              </w:rPr>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767171"/>
                <w:sz w:val="24"/>
                <w:szCs w:val="24"/>
              </w:rPr>
            </w:pPr>
            <w:bookmarkStart w:colFirst="0" w:colLast="0" w:name="_heading=h.4is6vo7q5nff"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C">
            <w:pPr>
              <w:jc w:val="both"/>
              <w:rPr>
                <w:b w:val="1"/>
                <w:bCs w:val="1"/>
                <w:color w:val="767171"/>
                <w:sz w:val="24"/>
                <w:szCs w:val="24"/>
              </w:rPr>
            </w:pPr>
            <w:r w:rsidDel="00000000" w:rsidR="00000000" w:rsidRPr="00000000">
              <w:rPr>
                <w:b w:val="1"/>
                <w:bCs w:val="1"/>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R= El trabajo en grupo ha sido positivo: existe comunicación fluida, división de tareas clara y apoyo mutuo cuando alguno se retrasa.</w:t>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sz w:val="24"/>
                <w:szCs w:val="24"/>
                <w:rtl w:val="0"/>
              </w:rPr>
              <w:t xml:space="preserve">Como aspecto a mejorar, debemos fortalecer la coordinación semanal y la documentación compartida, para evitar que cada uno avance aislado en su propia parte. También debemos mantener una comunicación más constante respecto a decisiones que afecten el MVP completo.</w:t>
            </w: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uJ0cNcpn30/656MtpeuJGJRFoA==">CgMxLjAyDmguNGlzNnZvN3E1bmZmOAByITFWV0l0VHYyWnNnSUd2Y2tiM3dGd1FxaXg2STRPTS1DaA==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