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2C06" w14:textId="77777777" w:rsidR="00131D61" w:rsidRPr="00131D61" w:rsidRDefault="00131D61" w:rsidP="00131D6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00000"/>
          <w:spacing w:val="-2"/>
          <w:kern w:val="36"/>
          <w:sz w:val="42"/>
          <w:szCs w:val="42"/>
          <w:lang w:eastAsia="en-IN"/>
        </w:rPr>
      </w:pPr>
      <w:r w:rsidRPr="00131D61">
        <w:rPr>
          <w:rFonts w:ascii="Roboto" w:eastAsia="Times New Roman" w:hAnsi="Roboto" w:cs="Times New Roman"/>
          <w:color w:val="000000"/>
          <w:spacing w:val="-2"/>
          <w:kern w:val="36"/>
          <w:sz w:val="42"/>
          <w:szCs w:val="42"/>
          <w:lang w:eastAsia="en-IN"/>
        </w:rPr>
        <w:fldChar w:fldCharType="begin"/>
      </w:r>
      <w:r w:rsidRPr="00131D61">
        <w:rPr>
          <w:rFonts w:ascii="Roboto" w:eastAsia="Times New Roman" w:hAnsi="Roboto" w:cs="Times New Roman"/>
          <w:color w:val="000000"/>
          <w:spacing w:val="-2"/>
          <w:kern w:val="36"/>
          <w:sz w:val="42"/>
          <w:szCs w:val="42"/>
          <w:lang w:eastAsia="en-IN"/>
        </w:rPr>
        <w:instrText xml:space="preserve"> HYPERLINK "https://wiki.eisgroup.com/display/GRC/Technical+Architecture+Overview" </w:instrText>
      </w:r>
      <w:r w:rsidRPr="00131D61">
        <w:rPr>
          <w:rFonts w:ascii="Roboto" w:eastAsia="Times New Roman" w:hAnsi="Roboto" w:cs="Times New Roman"/>
          <w:color w:val="000000"/>
          <w:spacing w:val="-2"/>
          <w:kern w:val="36"/>
          <w:sz w:val="42"/>
          <w:szCs w:val="42"/>
          <w:lang w:eastAsia="en-IN"/>
        </w:rPr>
        <w:fldChar w:fldCharType="separate"/>
      </w:r>
      <w:r w:rsidRPr="00131D61">
        <w:rPr>
          <w:rFonts w:ascii="Roboto" w:eastAsia="Times New Roman" w:hAnsi="Roboto" w:cs="Times New Roman"/>
          <w:color w:val="65656A"/>
          <w:spacing w:val="-2"/>
          <w:kern w:val="36"/>
          <w:sz w:val="48"/>
          <w:szCs w:val="48"/>
          <w:u w:val="single"/>
          <w:lang w:eastAsia="en-IN"/>
        </w:rPr>
        <w:t>Technical Architecture Overview</w:t>
      </w:r>
      <w:r w:rsidRPr="00131D61">
        <w:rPr>
          <w:rFonts w:ascii="Roboto" w:eastAsia="Times New Roman" w:hAnsi="Roboto" w:cs="Times New Roman"/>
          <w:color w:val="000000"/>
          <w:spacing w:val="-2"/>
          <w:kern w:val="36"/>
          <w:sz w:val="42"/>
          <w:szCs w:val="42"/>
          <w:lang w:eastAsia="en-IN"/>
        </w:rPr>
        <w:fldChar w:fldCharType="end"/>
      </w:r>
    </w:p>
    <w:p w14:paraId="3BEF7592" w14:textId="0707EE73" w:rsidR="00495624" w:rsidRDefault="00000000"/>
    <w:p w14:paraId="03BEE86D" w14:textId="77777777" w:rsidR="00131D61" w:rsidRDefault="00131D61" w:rsidP="00131D61">
      <w:pPr>
        <w:pStyle w:val="Heading1"/>
        <w:shd w:val="clear" w:color="auto" w:fill="FFFFFF"/>
        <w:spacing w:before="450" w:beforeAutospacing="0" w:after="0" w:afterAutospacing="0"/>
        <w:rPr>
          <w:rFonts w:ascii="Roboto" w:hAnsi="Roboto"/>
          <w:b w:val="0"/>
          <w:bCs w:val="0"/>
          <w:color w:val="1D6681"/>
          <w:spacing w:val="-2"/>
          <w:sz w:val="33"/>
          <w:szCs w:val="33"/>
        </w:rPr>
      </w:pPr>
      <w:r>
        <w:rPr>
          <w:rFonts w:ascii="Roboto" w:hAnsi="Roboto"/>
          <w:b w:val="0"/>
          <w:bCs w:val="0"/>
          <w:color w:val="1D6681"/>
          <w:spacing w:val="-2"/>
          <w:sz w:val="33"/>
          <w:szCs w:val="33"/>
        </w:rPr>
        <w:t>Advantages of the EIS Suite V20 Architecture</w:t>
      </w:r>
    </w:p>
    <w:p w14:paraId="4DE75A4A" w14:textId="77777777" w:rsidR="00131D61" w:rsidRDefault="00131D61" w:rsidP="00131D61">
      <w:pPr>
        <w:pStyle w:val="NormalWeb"/>
        <w:shd w:val="clear" w:color="auto" w:fill="FFFFFF"/>
        <w:spacing w:before="60" w:beforeAutospacing="0" w:after="0" w:afterAutospacing="0"/>
        <w:ind w:right="6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There are many advantages to the new application architecture that elevate EIS Suite V20 to be cutting edge. </w:t>
      </w:r>
    </w:p>
    <w:p w14:paraId="3F7FA7AB" w14:textId="77777777" w:rsidR="00131D61" w:rsidRDefault="00131D61" w:rsidP="00131D61">
      <w:pPr>
        <w:pStyle w:val="Heading4"/>
        <w:shd w:val="clear" w:color="auto" w:fill="FFFFFF"/>
        <w:spacing w:before="300"/>
        <w:rPr>
          <w:rFonts w:ascii="Roboto" w:hAnsi="Roboto"/>
          <w:color w:val="5491A6"/>
          <w:spacing w:val="-1"/>
          <w:sz w:val="21"/>
          <w:szCs w:val="21"/>
        </w:rPr>
      </w:pPr>
      <w:r>
        <w:rPr>
          <w:rStyle w:val="Emphasis"/>
          <w:rFonts w:ascii="Roboto" w:hAnsi="Roboto"/>
          <w:color w:val="5491A6"/>
          <w:spacing w:val="-1"/>
          <w:sz w:val="21"/>
          <w:szCs w:val="21"/>
        </w:rPr>
        <w:t>&gt;  It follows the </w:t>
      </w:r>
      <w:hyperlink r:id="rId5" w:history="1">
        <w:r>
          <w:rPr>
            <w:rStyle w:val="Hyperlink"/>
            <w:rFonts w:ascii="Roboto" w:hAnsi="Roboto"/>
            <w:i w:val="0"/>
            <w:iCs w:val="0"/>
            <w:color w:val="4298B5"/>
            <w:spacing w:val="-1"/>
            <w:sz w:val="21"/>
            <w:szCs w:val="21"/>
          </w:rPr>
          <w:t>Reactive Manifesto</w:t>
        </w:r>
      </w:hyperlink>
      <w:r>
        <w:rPr>
          <w:rStyle w:val="Emphasis"/>
          <w:rFonts w:ascii="Roboto" w:hAnsi="Roboto"/>
          <w:color w:val="5491A6"/>
          <w:spacing w:val="-1"/>
          <w:sz w:val="21"/>
          <w:szCs w:val="21"/>
        </w:rPr>
        <w:t>. </w:t>
      </w:r>
    </w:p>
    <w:p w14:paraId="1F501C58" w14:textId="77777777" w:rsidR="00131D61" w:rsidRDefault="00131D61" w:rsidP="00131D61">
      <w:pPr>
        <w:pStyle w:val="NormalWeb"/>
        <w:shd w:val="clear" w:color="auto" w:fill="FFFFFF"/>
        <w:spacing w:before="60" w:beforeAutospacing="0" w:after="0" w:afterAutospacing="0"/>
        <w:ind w:left="450" w:right="6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Our system is flexible, loosely coupled, scalable, and fault-tolerant.</w:t>
      </w:r>
    </w:p>
    <w:p w14:paraId="5F5C31E9" w14:textId="77777777" w:rsidR="00131D61" w:rsidRDefault="00131D61" w:rsidP="00131D61">
      <w:pPr>
        <w:pStyle w:val="Heading4"/>
        <w:shd w:val="clear" w:color="auto" w:fill="FFFFFF"/>
        <w:spacing w:before="300"/>
        <w:rPr>
          <w:rFonts w:ascii="Roboto" w:hAnsi="Roboto"/>
          <w:color w:val="5491A6"/>
          <w:spacing w:val="-1"/>
          <w:sz w:val="21"/>
          <w:szCs w:val="21"/>
        </w:rPr>
      </w:pPr>
      <w:r>
        <w:rPr>
          <w:rStyle w:val="Emphasis"/>
          <w:rFonts w:ascii="Roboto" w:hAnsi="Roboto"/>
          <w:color w:val="5491A6"/>
          <w:spacing w:val="-1"/>
          <w:sz w:val="21"/>
          <w:szCs w:val="21"/>
        </w:rPr>
        <w:t>&gt;  It is responsive.</w:t>
      </w:r>
    </w:p>
    <w:p w14:paraId="6EF39E98" w14:textId="77777777" w:rsidR="00131D61" w:rsidRDefault="00131D61" w:rsidP="00131D61">
      <w:pPr>
        <w:pStyle w:val="NormalWeb"/>
        <w:shd w:val="clear" w:color="auto" w:fill="FFFFFF"/>
        <w:spacing w:before="60" w:beforeAutospacing="0" w:after="0" w:afterAutospacing="0"/>
        <w:ind w:left="450" w:right="6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Core components are loosely coupled, they scale independently, and they do not have central bottlenecks. </w:t>
      </w:r>
    </w:p>
    <w:p w14:paraId="13181D17" w14:textId="77777777" w:rsidR="00131D61" w:rsidRDefault="00131D61" w:rsidP="00131D61">
      <w:pPr>
        <w:pStyle w:val="Heading4"/>
        <w:shd w:val="clear" w:color="auto" w:fill="FFFFFF"/>
        <w:spacing w:before="300"/>
        <w:rPr>
          <w:rFonts w:ascii="Roboto" w:hAnsi="Roboto"/>
          <w:color w:val="5491A6"/>
          <w:spacing w:val="-1"/>
          <w:sz w:val="21"/>
          <w:szCs w:val="21"/>
        </w:rPr>
      </w:pPr>
      <w:r>
        <w:rPr>
          <w:rStyle w:val="Emphasis"/>
          <w:rFonts w:ascii="Roboto" w:hAnsi="Roboto"/>
          <w:color w:val="5491A6"/>
          <w:spacing w:val="-1"/>
          <w:sz w:val="21"/>
          <w:szCs w:val="21"/>
        </w:rPr>
        <w:t>&gt;  It is resilient. </w:t>
      </w:r>
    </w:p>
    <w:p w14:paraId="1F20B62D" w14:textId="77777777" w:rsidR="00131D61" w:rsidRDefault="00131D61" w:rsidP="00131D61">
      <w:pPr>
        <w:pStyle w:val="NormalWeb"/>
        <w:shd w:val="clear" w:color="auto" w:fill="FFFFFF"/>
        <w:spacing w:before="60" w:beforeAutospacing="0" w:after="0" w:afterAutospacing="0"/>
        <w:ind w:left="450" w:right="6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Core components use industry-leading replication, containment, isolation, and delegation patterns. Built-in fail and recovery mechanisms ensure high availability and disaster recovery.</w:t>
      </w:r>
    </w:p>
    <w:p w14:paraId="44F9A660" w14:textId="77777777" w:rsidR="00131D61" w:rsidRDefault="00131D61" w:rsidP="00131D61">
      <w:pPr>
        <w:pStyle w:val="Heading4"/>
        <w:shd w:val="clear" w:color="auto" w:fill="FFFFFF"/>
        <w:spacing w:before="300"/>
        <w:rPr>
          <w:rFonts w:ascii="Roboto" w:hAnsi="Roboto"/>
          <w:color w:val="5491A6"/>
          <w:spacing w:val="-1"/>
          <w:sz w:val="21"/>
          <w:szCs w:val="21"/>
        </w:rPr>
      </w:pPr>
      <w:r>
        <w:rPr>
          <w:rFonts w:ascii="Roboto" w:hAnsi="Roboto"/>
          <w:color w:val="5491A6"/>
          <w:spacing w:val="-1"/>
          <w:sz w:val="21"/>
          <w:szCs w:val="21"/>
        </w:rPr>
        <w:t>&gt;  It is cloud-native. </w:t>
      </w:r>
    </w:p>
    <w:p w14:paraId="38709C66" w14:textId="77777777" w:rsidR="00131D61" w:rsidRDefault="00131D61" w:rsidP="00131D61">
      <w:pPr>
        <w:pStyle w:val="NormalWeb"/>
        <w:shd w:val="clear" w:color="auto" w:fill="FFFFFF"/>
        <w:spacing w:before="60" w:beforeAutospacing="0" w:after="0" w:afterAutospacing="0"/>
        <w:ind w:left="450" w:right="6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The application is designed to be built and run in a public, private, or hybrid cloud.</w:t>
      </w:r>
    </w:p>
    <w:p w14:paraId="532CC1A1" w14:textId="77777777" w:rsidR="00131D61" w:rsidRDefault="00131D61" w:rsidP="00131D61">
      <w:pPr>
        <w:pStyle w:val="Heading4"/>
        <w:shd w:val="clear" w:color="auto" w:fill="FFFFFF"/>
        <w:spacing w:before="300"/>
        <w:rPr>
          <w:rFonts w:ascii="Roboto" w:hAnsi="Roboto"/>
          <w:color w:val="5491A6"/>
          <w:spacing w:val="-1"/>
          <w:sz w:val="21"/>
          <w:szCs w:val="21"/>
        </w:rPr>
      </w:pPr>
      <w:r>
        <w:rPr>
          <w:rFonts w:ascii="Roboto" w:hAnsi="Roboto"/>
          <w:color w:val="5491A6"/>
          <w:spacing w:val="-1"/>
          <w:sz w:val="21"/>
          <w:szCs w:val="21"/>
        </w:rPr>
        <w:t>&gt;  It is stateless. </w:t>
      </w:r>
    </w:p>
    <w:p w14:paraId="770D2FC0" w14:textId="77777777" w:rsidR="00131D61" w:rsidRDefault="00131D61" w:rsidP="00131D61">
      <w:pPr>
        <w:pStyle w:val="NormalWeb"/>
        <w:shd w:val="clear" w:color="auto" w:fill="FFFFFF"/>
        <w:spacing w:before="60" w:beforeAutospacing="0" w:after="0" w:afterAutospacing="0"/>
        <w:ind w:left="450" w:right="6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Each process or application is understandable in isolation without reference to past transactions. </w:t>
      </w:r>
    </w:p>
    <w:p w14:paraId="4FEDD907" w14:textId="77777777" w:rsidR="00131D61" w:rsidRDefault="00131D61" w:rsidP="00131D61">
      <w:pPr>
        <w:pStyle w:val="Heading4"/>
        <w:shd w:val="clear" w:color="auto" w:fill="FFFFFF"/>
        <w:spacing w:before="300"/>
        <w:rPr>
          <w:rFonts w:ascii="Roboto" w:hAnsi="Roboto"/>
          <w:color w:val="5491A6"/>
          <w:spacing w:val="-1"/>
          <w:sz w:val="21"/>
          <w:szCs w:val="21"/>
        </w:rPr>
      </w:pPr>
      <w:r>
        <w:rPr>
          <w:rFonts w:ascii="Roboto" w:hAnsi="Roboto"/>
          <w:color w:val="5491A6"/>
          <w:spacing w:val="-1"/>
          <w:sz w:val="21"/>
          <w:szCs w:val="21"/>
        </w:rPr>
        <w:t>&gt;  It aligns fully with microservices characteristics.</w:t>
      </w:r>
    </w:p>
    <w:p w14:paraId="72ABBA2E" w14:textId="77777777" w:rsidR="00131D61" w:rsidRDefault="00131D61" w:rsidP="00131D61">
      <w:pPr>
        <w:pStyle w:val="Heading4"/>
        <w:shd w:val="clear" w:color="auto" w:fill="FFFFFF"/>
        <w:spacing w:before="150"/>
        <w:rPr>
          <w:rFonts w:ascii="Roboto" w:hAnsi="Roboto"/>
          <w:color w:val="5491A6"/>
          <w:spacing w:val="-1"/>
          <w:sz w:val="21"/>
          <w:szCs w:val="21"/>
        </w:rPr>
      </w:pPr>
      <w:r>
        <w:rPr>
          <w:rFonts w:ascii="Roboto" w:hAnsi="Roboto"/>
          <w:color w:val="5491A6"/>
          <w:spacing w:val="-1"/>
          <w:sz w:val="21"/>
          <w:szCs w:val="21"/>
        </w:rPr>
        <w:t>&gt;  It is multi-region. </w:t>
      </w:r>
    </w:p>
    <w:p w14:paraId="41127258" w14:textId="77777777" w:rsidR="00131D61" w:rsidRDefault="00131D61" w:rsidP="00131D61">
      <w:pPr>
        <w:pStyle w:val="NormalWeb"/>
        <w:shd w:val="clear" w:color="auto" w:fill="FFFFFF"/>
        <w:spacing w:before="60" w:beforeAutospacing="0" w:after="0" w:afterAutospacing="0"/>
        <w:ind w:left="450" w:right="6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This fault-tolerant application has easy failover to a backup region. </w:t>
      </w:r>
    </w:p>
    <w:p w14:paraId="7BB968B7" w14:textId="77777777" w:rsidR="00131D61" w:rsidRDefault="00131D61" w:rsidP="00131D61">
      <w:pPr>
        <w:pStyle w:val="Heading4"/>
        <w:shd w:val="clear" w:color="auto" w:fill="FFFFFF"/>
        <w:spacing w:before="300"/>
        <w:rPr>
          <w:rFonts w:ascii="Roboto" w:hAnsi="Roboto"/>
          <w:color w:val="5491A6"/>
          <w:spacing w:val="-1"/>
          <w:sz w:val="21"/>
          <w:szCs w:val="21"/>
        </w:rPr>
      </w:pPr>
      <w:r>
        <w:rPr>
          <w:rFonts w:ascii="Roboto" w:hAnsi="Roboto"/>
          <w:color w:val="5491A6"/>
          <w:spacing w:val="-1"/>
          <w:sz w:val="21"/>
          <w:szCs w:val="21"/>
        </w:rPr>
        <w:t>&gt;  It uses a blue/green strategy. </w:t>
      </w:r>
    </w:p>
    <w:p w14:paraId="12F33104" w14:textId="77777777" w:rsidR="00131D61" w:rsidRDefault="00131D61" w:rsidP="00131D61">
      <w:pPr>
        <w:pStyle w:val="NormalWeb"/>
        <w:shd w:val="clear" w:color="auto" w:fill="FFFFFF"/>
        <w:spacing w:before="60" w:beforeAutospacing="0" w:after="0" w:afterAutospacing="0"/>
        <w:ind w:left="450" w:right="6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Alternating production and staging servers are swapped to ensure rigorous testing.</w:t>
      </w:r>
    </w:p>
    <w:p w14:paraId="16AC15BC" w14:textId="77777777" w:rsidR="00131D61" w:rsidRDefault="00131D61" w:rsidP="00131D61">
      <w:pPr>
        <w:pStyle w:val="Heading1"/>
        <w:shd w:val="clear" w:color="auto" w:fill="FFFFFF"/>
        <w:spacing w:before="450" w:beforeAutospacing="0" w:after="0" w:afterAutospacing="0"/>
        <w:rPr>
          <w:rFonts w:ascii="Roboto" w:hAnsi="Roboto"/>
          <w:b w:val="0"/>
          <w:bCs w:val="0"/>
          <w:color w:val="1D6681"/>
          <w:spacing w:val="-2"/>
          <w:sz w:val="33"/>
          <w:szCs w:val="33"/>
        </w:rPr>
      </w:pPr>
      <w:r>
        <w:rPr>
          <w:rFonts w:ascii="Roboto" w:hAnsi="Roboto"/>
          <w:b w:val="0"/>
          <w:bCs w:val="0"/>
          <w:color w:val="1D6681"/>
          <w:spacing w:val="-2"/>
          <w:sz w:val="33"/>
          <w:szCs w:val="33"/>
        </w:rPr>
        <w:t>Technologies on Each Level</w:t>
      </w:r>
    </w:p>
    <w:p w14:paraId="62CA9860" w14:textId="77777777" w:rsidR="00131D61" w:rsidRDefault="00131D61" w:rsidP="00131D61">
      <w:pPr>
        <w:pStyle w:val="NormalWeb"/>
        <w:shd w:val="clear" w:color="auto" w:fill="FFFFFF"/>
        <w:spacing w:before="60" w:beforeAutospacing="0" w:after="0" w:afterAutospacing="0"/>
        <w:ind w:right="6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Different technologies may be used by each primary component, or level. </w:t>
      </w:r>
    </w:p>
    <w:p w14:paraId="114474DE" w14:textId="77777777" w:rsidR="00131D61" w:rsidRDefault="00131D61" w:rsidP="00131D61">
      <w:pPr>
        <w:pStyle w:val="Heading4"/>
        <w:shd w:val="clear" w:color="auto" w:fill="FFFFFF"/>
        <w:spacing w:before="300"/>
        <w:rPr>
          <w:rFonts w:ascii="Roboto" w:hAnsi="Roboto"/>
          <w:color w:val="5491A6"/>
          <w:spacing w:val="-1"/>
          <w:sz w:val="21"/>
          <w:szCs w:val="21"/>
        </w:rPr>
      </w:pPr>
      <w:r>
        <w:rPr>
          <w:rFonts w:ascii="Roboto" w:hAnsi="Roboto"/>
          <w:color w:val="5491A6"/>
          <w:spacing w:val="-1"/>
          <w:sz w:val="21"/>
          <w:szCs w:val="21"/>
        </w:rPr>
        <w:t>UI SPA</w:t>
      </w:r>
    </w:p>
    <w:p w14:paraId="0A4421E6" w14:textId="77777777" w:rsidR="00131D61" w:rsidRDefault="00131D61" w:rsidP="00131D61">
      <w:pPr>
        <w:numPr>
          <w:ilvl w:val="0"/>
          <w:numId w:val="1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React</w:t>
      </w:r>
    </w:p>
    <w:p w14:paraId="72D51F56" w14:textId="77777777" w:rsidR="00131D61" w:rsidRDefault="00131D61" w:rsidP="00131D61">
      <w:pPr>
        <w:numPr>
          <w:ilvl w:val="0"/>
          <w:numId w:val="1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Typescript</w:t>
      </w:r>
    </w:p>
    <w:p w14:paraId="75201B94" w14:textId="77777777" w:rsidR="00131D61" w:rsidRDefault="00131D61" w:rsidP="00131D61">
      <w:pPr>
        <w:numPr>
          <w:ilvl w:val="0"/>
          <w:numId w:val="1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proofErr w:type="spellStart"/>
      <w:r>
        <w:rPr>
          <w:rFonts w:ascii="Roboto" w:hAnsi="Roboto"/>
          <w:color w:val="323C47"/>
          <w:sz w:val="21"/>
          <w:szCs w:val="21"/>
        </w:rPr>
        <w:t>AntD</w:t>
      </w:r>
      <w:proofErr w:type="spellEnd"/>
    </w:p>
    <w:p w14:paraId="6BCEE7FC" w14:textId="77777777" w:rsidR="00131D61" w:rsidRDefault="00131D61" w:rsidP="00131D61">
      <w:pPr>
        <w:numPr>
          <w:ilvl w:val="0"/>
          <w:numId w:val="1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proofErr w:type="spellStart"/>
      <w:r>
        <w:rPr>
          <w:rFonts w:ascii="Roboto" w:hAnsi="Roboto"/>
          <w:color w:val="323C47"/>
          <w:sz w:val="21"/>
          <w:szCs w:val="21"/>
        </w:rPr>
        <w:t>RxJS</w:t>
      </w:r>
      <w:proofErr w:type="spellEnd"/>
    </w:p>
    <w:p w14:paraId="7BA6AC0C" w14:textId="77777777" w:rsidR="00131D61" w:rsidRDefault="00131D61" w:rsidP="00131D61">
      <w:pPr>
        <w:pStyle w:val="Heading4"/>
        <w:shd w:val="clear" w:color="auto" w:fill="FFFFFF"/>
        <w:spacing w:before="300"/>
        <w:rPr>
          <w:rFonts w:ascii="Roboto" w:hAnsi="Roboto"/>
          <w:color w:val="5491A6"/>
          <w:spacing w:val="-1"/>
          <w:sz w:val="21"/>
          <w:szCs w:val="21"/>
        </w:rPr>
      </w:pPr>
      <w:r>
        <w:rPr>
          <w:rFonts w:ascii="Roboto" w:hAnsi="Roboto"/>
          <w:color w:val="5491A6"/>
          <w:spacing w:val="-1"/>
          <w:sz w:val="21"/>
          <w:szCs w:val="21"/>
        </w:rPr>
        <w:t>DXP Gateway</w:t>
      </w:r>
    </w:p>
    <w:p w14:paraId="44235227" w14:textId="77777777" w:rsidR="00131D61" w:rsidRDefault="00131D61" w:rsidP="00131D61">
      <w:pPr>
        <w:numPr>
          <w:ilvl w:val="0"/>
          <w:numId w:val="2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hyperlink r:id="rId6" w:history="1">
        <w:r>
          <w:rPr>
            <w:rStyle w:val="Hyperlink"/>
            <w:rFonts w:ascii="Roboto" w:hAnsi="Roboto"/>
            <w:color w:val="4298B5"/>
            <w:sz w:val="21"/>
            <w:szCs w:val="21"/>
          </w:rPr>
          <w:t>Play!</w:t>
        </w:r>
      </w:hyperlink>
      <w:r>
        <w:rPr>
          <w:rFonts w:ascii="Roboto" w:hAnsi="Roboto"/>
          <w:color w:val="323C47"/>
          <w:sz w:val="21"/>
          <w:szCs w:val="21"/>
        </w:rPr>
        <w:t> framework</w:t>
      </w:r>
    </w:p>
    <w:p w14:paraId="1A137D82" w14:textId="77777777" w:rsidR="00131D61" w:rsidRDefault="00131D61" w:rsidP="00131D61">
      <w:pPr>
        <w:pStyle w:val="Heading4"/>
        <w:shd w:val="clear" w:color="auto" w:fill="FFFFFF"/>
        <w:spacing w:before="300"/>
        <w:rPr>
          <w:rFonts w:ascii="Roboto" w:hAnsi="Roboto"/>
          <w:color w:val="5491A6"/>
          <w:spacing w:val="-1"/>
          <w:sz w:val="21"/>
          <w:szCs w:val="21"/>
        </w:rPr>
      </w:pPr>
      <w:r>
        <w:rPr>
          <w:rFonts w:ascii="Roboto" w:hAnsi="Roboto"/>
          <w:color w:val="5491A6"/>
          <w:spacing w:val="-1"/>
          <w:sz w:val="21"/>
          <w:szCs w:val="21"/>
        </w:rPr>
        <w:lastRenderedPageBreak/>
        <w:t>Microservices Backend</w:t>
      </w:r>
    </w:p>
    <w:p w14:paraId="78C2A7CF" w14:textId="77777777" w:rsidR="00131D61" w:rsidRDefault="00131D61" w:rsidP="00131D61">
      <w:pPr>
        <w:numPr>
          <w:ilvl w:val="0"/>
          <w:numId w:val="3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Java (</w:t>
      </w:r>
      <w:proofErr w:type="spellStart"/>
      <w:r>
        <w:rPr>
          <w:rFonts w:ascii="Roboto" w:hAnsi="Roboto"/>
          <w:color w:val="323C47"/>
          <w:sz w:val="21"/>
          <w:szCs w:val="21"/>
        </w:rPr>
        <w:t>RxJava</w:t>
      </w:r>
      <w:proofErr w:type="spellEnd"/>
      <w:r>
        <w:rPr>
          <w:rFonts w:ascii="Roboto" w:hAnsi="Roboto"/>
          <w:color w:val="323C47"/>
          <w:sz w:val="21"/>
          <w:szCs w:val="21"/>
        </w:rPr>
        <w:t>) Services Tier</w:t>
      </w:r>
    </w:p>
    <w:p w14:paraId="5EACAA42" w14:textId="77777777" w:rsidR="00131D61" w:rsidRDefault="00131D61" w:rsidP="00131D61">
      <w:pPr>
        <w:numPr>
          <w:ilvl w:val="0"/>
          <w:numId w:val="3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Event/Stream processing Kafka</w:t>
      </w:r>
    </w:p>
    <w:p w14:paraId="210C7BC6" w14:textId="77777777" w:rsidR="00131D61" w:rsidRDefault="00131D61" w:rsidP="00131D61">
      <w:pPr>
        <w:numPr>
          <w:ilvl w:val="0"/>
          <w:numId w:val="3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Persistence - Cassandra, PostgreSQL, MS SQL</w:t>
      </w:r>
    </w:p>
    <w:p w14:paraId="76F50D94" w14:textId="77777777" w:rsidR="00131D61" w:rsidRDefault="00131D61" w:rsidP="00131D61">
      <w:pPr>
        <w:numPr>
          <w:ilvl w:val="0"/>
          <w:numId w:val="3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Search – SOLR</w:t>
      </w:r>
    </w:p>
    <w:p w14:paraId="3216DEE0" w14:textId="77777777" w:rsidR="00131D61" w:rsidRDefault="00131D61" w:rsidP="00131D61">
      <w:pPr>
        <w:numPr>
          <w:ilvl w:val="0"/>
          <w:numId w:val="3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Rules – </w:t>
      </w:r>
      <w:proofErr w:type="spellStart"/>
      <w:r>
        <w:rPr>
          <w:rFonts w:ascii="Roboto" w:hAnsi="Roboto"/>
          <w:color w:val="323C47"/>
          <w:sz w:val="21"/>
          <w:szCs w:val="21"/>
        </w:rPr>
        <w:fldChar w:fldCharType="begin"/>
      </w:r>
      <w:r>
        <w:rPr>
          <w:rFonts w:ascii="Roboto" w:hAnsi="Roboto"/>
          <w:color w:val="323C47"/>
          <w:sz w:val="21"/>
          <w:szCs w:val="21"/>
        </w:rPr>
        <w:instrText xml:space="preserve"> HYPERLINK "https://wiki.eisgroup.com/display/GRC/OpenL+Technical+Documentation" </w:instrText>
      </w:r>
      <w:r>
        <w:rPr>
          <w:rFonts w:ascii="Roboto" w:hAnsi="Roboto"/>
          <w:color w:val="323C47"/>
          <w:sz w:val="21"/>
          <w:szCs w:val="21"/>
        </w:rPr>
        <w:fldChar w:fldCharType="separate"/>
      </w:r>
      <w:r>
        <w:rPr>
          <w:rStyle w:val="Hyperlink"/>
          <w:rFonts w:ascii="Roboto" w:hAnsi="Roboto"/>
          <w:color w:val="4298B5"/>
          <w:sz w:val="21"/>
          <w:szCs w:val="21"/>
        </w:rPr>
        <w:t>OpenL</w:t>
      </w:r>
      <w:proofErr w:type="spellEnd"/>
      <w:r>
        <w:rPr>
          <w:rStyle w:val="Hyperlink"/>
          <w:rFonts w:ascii="Roboto" w:hAnsi="Roboto"/>
          <w:color w:val="4298B5"/>
          <w:sz w:val="21"/>
          <w:szCs w:val="21"/>
        </w:rPr>
        <w:t xml:space="preserve"> Tablets</w:t>
      </w:r>
      <w:r>
        <w:rPr>
          <w:rFonts w:ascii="Roboto" w:hAnsi="Roboto"/>
          <w:color w:val="323C47"/>
          <w:sz w:val="21"/>
          <w:szCs w:val="21"/>
        </w:rPr>
        <w:fldChar w:fldCharType="end"/>
      </w:r>
      <w:r>
        <w:rPr>
          <w:rFonts w:ascii="Roboto" w:hAnsi="Roboto"/>
          <w:color w:val="323C47"/>
          <w:sz w:val="21"/>
          <w:szCs w:val="21"/>
        </w:rPr>
        <w:t>, </w:t>
      </w:r>
      <w:hyperlink r:id="rId7" w:history="1">
        <w:r>
          <w:rPr>
            <w:rStyle w:val="Hyperlink"/>
            <w:rFonts w:ascii="Roboto" w:hAnsi="Roboto"/>
            <w:color w:val="4298B5"/>
            <w:sz w:val="21"/>
            <w:szCs w:val="21"/>
          </w:rPr>
          <w:t>Kraken</w:t>
        </w:r>
      </w:hyperlink>
    </w:p>
    <w:p w14:paraId="327117CF" w14:textId="77777777" w:rsidR="00131D61" w:rsidRDefault="00131D61" w:rsidP="00131D61">
      <w:pPr>
        <w:pStyle w:val="Heading4"/>
        <w:shd w:val="clear" w:color="auto" w:fill="FFFFFF"/>
        <w:spacing w:before="300"/>
        <w:rPr>
          <w:rFonts w:ascii="Roboto" w:hAnsi="Roboto"/>
          <w:color w:val="5491A6"/>
          <w:spacing w:val="-1"/>
          <w:sz w:val="21"/>
          <w:szCs w:val="21"/>
        </w:rPr>
      </w:pPr>
      <w:r>
        <w:rPr>
          <w:rFonts w:ascii="Roboto" w:hAnsi="Roboto"/>
          <w:color w:val="5491A6"/>
          <w:spacing w:val="-1"/>
          <w:sz w:val="21"/>
          <w:szCs w:val="21"/>
        </w:rPr>
        <w:t>Cloud</w:t>
      </w:r>
    </w:p>
    <w:p w14:paraId="37AB3146" w14:textId="77777777" w:rsidR="00131D61" w:rsidRDefault="00131D61" w:rsidP="00131D61">
      <w:pPr>
        <w:numPr>
          <w:ilvl w:val="0"/>
          <w:numId w:val="4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MS Azure</w:t>
      </w:r>
    </w:p>
    <w:p w14:paraId="3D8E1270" w14:textId="77777777" w:rsidR="00131D61" w:rsidRDefault="00131D61" w:rsidP="00131D61">
      <w:pPr>
        <w:numPr>
          <w:ilvl w:val="0"/>
          <w:numId w:val="4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AWS</w:t>
      </w:r>
    </w:p>
    <w:p w14:paraId="0E661B85" w14:textId="77777777" w:rsidR="00131D61" w:rsidRDefault="00131D61" w:rsidP="00131D61">
      <w:pPr>
        <w:numPr>
          <w:ilvl w:val="0"/>
          <w:numId w:val="4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Google Cloud</w:t>
      </w:r>
    </w:p>
    <w:p w14:paraId="7E3A8611" w14:textId="77777777" w:rsidR="00131D61" w:rsidRDefault="00131D61" w:rsidP="00131D61">
      <w:pPr>
        <w:numPr>
          <w:ilvl w:val="0"/>
          <w:numId w:val="4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private clouds</w:t>
      </w:r>
    </w:p>
    <w:p w14:paraId="263648B1" w14:textId="465D769E" w:rsidR="00131D61" w:rsidRDefault="00131D61" w:rsidP="00131D61">
      <w:pPr>
        <w:pStyle w:val="NormalWeb"/>
        <w:shd w:val="clear" w:color="auto" w:fill="FFFFFF"/>
        <w:spacing w:before="60" w:beforeAutospacing="0" w:after="0" w:afterAutospacing="0"/>
        <w:ind w:right="60"/>
        <w:rPr>
          <w:rFonts w:ascii="Roboto" w:hAnsi="Roboto"/>
          <w:color w:val="323C47"/>
          <w:sz w:val="21"/>
          <w:szCs w:val="21"/>
        </w:rPr>
      </w:pPr>
    </w:p>
    <w:p w14:paraId="2239A8A3" w14:textId="06073E18" w:rsidR="00EA1533" w:rsidRDefault="00EA1533" w:rsidP="00131D61">
      <w:pPr>
        <w:pStyle w:val="NormalWeb"/>
        <w:shd w:val="clear" w:color="auto" w:fill="FFFFFF"/>
        <w:spacing w:before="60" w:beforeAutospacing="0" w:after="0" w:afterAutospacing="0"/>
        <w:ind w:right="60"/>
        <w:rPr>
          <w:rFonts w:ascii="Roboto" w:hAnsi="Roboto"/>
          <w:color w:val="323C47"/>
          <w:sz w:val="21"/>
          <w:szCs w:val="21"/>
        </w:rPr>
      </w:pPr>
      <w:r>
        <w:rPr>
          <w:noProof/>
        </w:rPr>
        <w:drawing>
          <wp:inline distT="0" distB="0" distL="0" distR="0" wp14:anchorId="7D9C6285" wp14:editId="286A0324">
            <wp:extent cx="4990465" cy="36779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65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745D" w14:textId="77777777" w:rsidR="00131D61" w:rsidRDefault="00131D61" w:rsidP="00131D61">
      <w:pPr>
        <w:pStyle w:val="Heading1"/>
        <w:shd w:val="clear" w:color="auto" w:fill="FFFFFF"/>
        <w:spacing w:before="450" w:beforeAutospacing="0" w:after="0" w:afterAutospacing="0"/>
        <w:rPr>
          <w:rFonts w:ascii="Roboto" w:hAnsi="Roboto"/>
          <w:b w:val="0"/>
          <w:bCs w:val="0"/>
          <w:color w:val="1D6681"/>
          <w:spacing w:val="-2"/>
          <w:sz w:val="33"/>
          <w:szCs w:val="33"/>
        </w:rPr>
      </w:pPr>
      <w:r>
        <w:rPr>
          <w:rFonts w:ascii="Roboto" w:hAnsi="Roboto"/>
          <w:b w:val="0"/>
          <w:bCs w:val="0"/>
          <w:color w:val="1D6681"/>
          <w:spacing w:val="-2"/>
          <w:sz w:val="33"/>
          <w:szCs w:val="33"/>
        </w:rPr>
        <w:t>Physical Deployment Diagram</w:t>
      </w:r>
    </w:p>
    <w:p w14:paraId="196FC0E5" w14:textId="77777777" w:rsidR="00131D61" w:rsidRDefault="00131D61" w:rsidP="00131D61">
      <w:pPr>
        <w:pStyle w:val="NormalWeb"/>
        <w:shd w:val="clear" w:color="auto" w:fill="FFFFFF"/>
        <w:spacing w:before="60" w:beforeAutospacing="0" w:after="0" w:afterAutospacing="0"/>
        <w:ind w:right="6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A simple deployment of EIS Suite V20 may be represented by the diagram shown below.  </w:t>
      </w:r>
    </w:p>
    <w:p w14:paraId="6F47D200" w14:textId="56E943DE" w:rsidR="00131D61" w:rsidRDefault="00131D61" w:rsidP="00131D61">
      <w:pPr>
        <w:pStyle w:val="NormalWeb"/>
        <w:shd w:val="clear" w:color="auto" w:fill="FFFFFF"/>
        <w:spacing w:before="60" w:beforeAutospacing="0" w:after="0" w:afterAutospacing="0"/>
        <w:ind w:right="60"/>
        <w:rPr>
          <w:rFonts w:ascii="Roboto" w:hAnsi="Roboto"/>
          <w:color w:val="323C47"/>
          <w:sz w:val="21"/>
          <w:szCs w:val="21"/>
        </w:rPr>
      </w:pPr>
    </w:p>
    <w:p w14:paraId="2BF331B2" w14:textId="32188F2B" w:rsidR="00EA1533" w:rsidRDefault="00EA1533" w:rsidP="00131D61">
      <w:pPr>
        <w:pStyle w:val="NormalWeb"/>
        <w:shd w:val="clear" w:color="auto" w:fill="FFFFFF"/>
        <w:spacing w:before="60" w:beforeAutospacing="0" w:after="0" w:afterAutospacing="0"/>
        <w:ind w:right="60"/>
        <w:rPr>
          <w:rFonts w:ascii="Roboto" w:hAnsi="Roboto"/>
          <w:color w:val="323C47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CA3FAC3" wp14:editId="00A862F7">
            <wp:extent cx="5731510" cy="6140450"/>
            <wp:effectExtent l="0" t="0" r="2540" b="0"/>
            <wp:docPr id="4" name="Picture 4" descr="Graphical user interface, diagram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4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04EC6" w14:textId="77777777" w:rsidR="00131D61" w:rsidRDefault="00131D61" w:rsidP="00131D61">
      <w:pPr>
        <w:pStyle w:val="Heading1"/>
        <w:shd w:val="clear" w:color="auto" w:fill="FFFFFF"/>
        <w:spacing w:before="450" w:beforeAutospacing="0" w:after="0" w:afterAutospacing="0"/>
        <w:rPr>
          <w:rFonts w:ascii="Roboto" w:hAnsi="Roboto"/>
          <w:b w:val="0"/>
          <w:bCs w:val="0"/>
          <w:color w:val="1D6681"/>
          <w:spacing w:val="-2"/>
          <w:sz w:val="33"/>
          <w:szCs w:val="33"/>
        </w:rPr>
      </w:pPr>
      <w:r>
        <w:rPr>
          <w:rFonts w:ascii="Roboto" w:hAnsi="Roboto"/>
          <w:b w:val="0"/>
          <w:bCs w:val="0"/>
          <w:color w:val="1D6681"/>
          <w:spacing w:val="-2"/>
          <w:sz w:val="33"/>
          <w:szCs w:val="33"/>
        </w:rPr>
        <w:t>Key Features of the EIS Suite V20 Architecture</w:t>
      </w:r>
    </w:p>
    <w:p w14:paraId="70EAD6AC" w14:textId="77777777" w:rsidR="00131D61" w:rsidRDefault="00131D61" w:rsidP="00131D61">
      <w:pPr>
        <w:pStyle w:val="Heading2"/>
        <w:shd w:val="clear" w:color="auto" w:fill="FFFFFF"/>
        <w:spacing w:before="150"/>
        <w:rPr>
          <w:rFonts w:ascii="Roboto" w:hAnsi="Roboto"/>
          <w:b/>
          <w:bCs/>
          <w:color w:val="1D6681"/>
          <w:spacing w:val="-2"/>
          <w:sz w:val="27"/>
          <w:szCs w:val="27"/>
        </w:rPr>
      </w:pPr>
      <w:r>
        <w:rPr>
          <w:rFonts w:ascii="Roboto" w:hAnsi="Roboto"/>
          <w:b/>
          <w:bCs/>
          <w:color w:val="1D6681"/>
          <w:spacing w:val="-2"/>
          <w:sz w:val="27"/>
          <w:szCs w:val="27"/>
        </w:rPr>
        <w:t>Domain</w:t>
      </w:r>
    </w:p>
    <w:p w14:paraId="7C3A6F07" w14:textId="77777777" w:rsidR="00131D61" w:rsidRDefault="00131D61" w:rsidP="00131D61">
      <w:pPr>
        <w:pStyle w:val="NormalWeb"/>
        <w:shd w:val="clear" w:color="auto" w:fill="FFFFFF"/>
        <w:spacing w:before="60" w:beforeAutospacing="0" w:after="0" w:afterAutospacing="0"/>
        <w:ind w:right="6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The </w:t>
      </w:r>
      <w:hyperlink r:id="rId10" w:history="1">
        <w:r>
          <w:rPr>
            <w:rStyle w:val="Hyperlink"/>
            <w:rFonts w:ascii="Roboto" w:hAnsi="Roboto"/>
            <w:color w:val="4298B5"/>
            <w:sz w:val="21"/>
            <w:szCs w:val="21"/>
          </w:rPr>
          <w:t>domain</w:t>
        </w:r>
      </w:hyperlink>
      <w:r>
        <w:rPr>
          <w:rFonts w:ascii="Roboto" w:hAnsi="Roboto"/>
          <w:color w:val="323C47"/>
          <w:sz w:val="21"/>
          <w:szCs w:val="21"/>
        </w:rPr>
        <w:t xml:space="preserve"> framework is part of the platform microservices. It provides capabilities for entity management, DSL </w:t>
      </w:r>
      <w:proofErr w:type="spellStart"/>
      <w:r>
        <w:rPr>
          <w:rFonts w:ascii="Roboto" w:hAnsi="Roboto"/>
          <w:color w:val="323C47"/>
          <w:sz w:val="21"/>
          <w:szCs w:val="21"/>
        </w:rPr>
        <w:t>modeling</w:t>
      </w:r>
      <w:proofErr w:type="spellEnd"/>
      <w:r>
        <w:rPr>
          <w:rFonts w:ascii="Roboto" w:hAnsi="Roboto"/>
          <w:color w:val="323C47"/>
          <w:sz w:val="21"/>
          <w:szCs w:val="21"/>
        </w:rPr>
        <w:t>, persistence, and validation.</w:t>
      </w:r>
    </w:p>
    <w:p w14:paraId="68C26B22" w14:textId="77777777" w:rsidR="00131D61" w:rsidRDefault="00131D61" w:rsidP="00131D6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18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Dynamic modelling (JSON).</w:t>
      </w:r>
    </w:p>
    <w:p w14:paraId="0594E07B" w14:textId="77777777" w:rsidR="00131D61" w:rsidRDefault="00131D61" w:rsidP="00131D6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18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Module is factory-based.</w:t>
      </w:r>
    </w:p>
    <w:p w14:paraId="3B747C17" w14:textId="77777777" w:rsidR="00131D61" w:rsidRDefault="00131D61" w:rsidP="00131D61">
      <w:pPr>
        <w:numPr>
          <w:ilvl w:val="0"/>
          <w:numId w:val="5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Product evolution is supported. </w:t>
      </w:r>
    </w:p>
    <w:p w14:paraId="7EC95B0A" w14:textId="77777777" w:rsidR="00131D61" w:rsidRDefault="00131D61" w:rsidP="00131D61">
      <w:pPr>
        <w:numPr>
          <w:ilvl w:val="0"/>
          <w:numId w:val="5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 xml:space="preserve">Product elements are </w:t>
      </w:r>
      <w:proofErr w:type="spellStart"/>
      <w:r>
        <w:rPr>
          <w:rFonts w:ascii="Roboto" w:hAnsi="Roboto"/>
          <w:color w:val="323C47"/>
          <w:sz w:val="21"/>
          <w:szCs w:val="21"/>
        </w:rPr>
        <w:t>moduled</w:t>
      </w:r>
      <w:proofErr w:type="spellEnd"/>
      <w:r>
        <w:rPr>
          <w:rFonts w:ascii="Roboto" w:hAnsi="Roboto"/>
          <w:color w:val="323C47"/>
          <w:sz w:val="21"/>
          <w:szCs w:val="21"/>
        </w:rPr>
        <w:t xml:space="preserve"> as business entities (Policy, Risk Item, Coverage, etc.) and assigned a business meaning from the start.</w:t>
      </w:r>
    </w:p>
    <w:p w14:paraId="0DB682ED" w14:textId="77777777" w:rsidR="00131D61" w:rsidRDefault="00131D61" w:rsidP="00131D61">
      <w:pPr>
        <w:pStyle w:val="Heading2"/>
        <w:shd w:val="clear" w:color="auto" w:fill="FFFFFF"/>
        <w:spacing w:before="450"/>
        <w:rPr>
          <w:rFonts w:ascii="Roboto" w:hAnsi="Roboto"/>
          <w:color w:val="1D6681"/>
          <w:spacing w:val="-2"/>
          <w:sz w:val="27"/>
          <w:szCs w:val="27"/>
        </w:rPr>
      </w:pPr>
      <w:r>
        <w:rPr>
          <w:rFonts w:ascii="Roboto" w:hAnsi="Roboto"/>
          <w:b/>
          <w:bCs/>
          <w:color w:val="1D6681"/>
          <w:spacing w:val="-2"/>
          <w:sz w:val="27"/>
          <w:szCs w:val="27"/>
        </w:rPr>
        <w:lastRenderedPageBreak/>
        <w:t>User Interface</w:t>
      </w:r>
    </w:p>
    <w:p w14:paraId="2DC96DFA" w14:textId="77777777" w:rsidR="00131D61" w:rsidRDefault="00131D61" w:rsidP="00131D61">
      <w:pPr>
        <w:pStyle w:val="NormalWeb"/>
        <w:shd w:val="clear" w:color="auto" w:fill="FFFFFF"/>
        <w:spacing w:before="60" w:beforeAutospacing="0" w:after="0" w:afterAutospacing="0"/>
        <w:ind w:right="6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 xml:space="preserve">The UI layer is based on client-side </w:t>
      </w:r>
      <w:proofErr w:type="spellStart"/>
      <w:r>
        <w:rPr>
          <w:rFonts w:ascii="Roboto" w:hAnsi="Roboto"/>
          <w:color w:val="323C47"/>
          <w:sz w:val="21"/>
          <w:szCs w:val="21"/>
        </w:rPr>
        <w:t>javascript</w:t>
      </w:r>
      <w:proofErr w:type="spellEnd"/>
      <w:r>
        <w:rPr>
          <w:rFonts w:ascii="Roboto" w:hAnsi="Roboto"/>
          <w:color w:val="323C47"/>
          <w:sz w:val="21"/>
          <w:szCs w:val="21"/>
        </w:rPr>
        <w:t>. This minimizes transitions to the server side and only accesses a stateless back end to load data and store changes using RESTful API.</w:t>
      </w:r>
    </w:p>
    <w:p w14:paraId="238CEC49" w14:textId="77777777" w:rsidR="00131D61" w:rsidRDefault="00131D61" w:rsidP="00131D6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18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 xml:space="preserve">TypeScript-based non-blocking UI (React, strict unidirectional data flow, </w:t>
      </w:r>
      <w:proofErr w:type="spellStart"/>
      <w:r>
        <w:rPr>
          <w:rFonts w:ascii="Roboto" w:hAnsi="Roboto"/>
          <w:color w:val="323C47"/>
          <w:sz w:val="21"/>
          <w:szCs w:val="21"/>
        </w:rPr>
        <w:t>RxJS</w:t>
      </w:r>
      <w:proofErr w:type="spellEnd"/>
      <w:r>
        <w:rPr>
          <w:rFonts w:ascii="Roboto" w:hAnsi="Roboto"/>
          <w:color w:val="323C47"/>
          <w:sz w:val="21"/>
          <w:szCs w:val="21"/>
        </w:rPr>
        <w:t>).</w:t>
      </w:r>
    </w:p>
    <w:p w14:paraId="7051658A" w14:textId="77777777" w:rsidR="00131D61" w:rsidRDefault="00131D61" w:rsidP="00131D6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18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Minimized non-blocking interaction between server and client.</w:t>
      </w:r>
    </w:p>
    <w:p w14:paraId="7DB141BC" w14:textId="77777777" w:rsidR="00131D61" w:rsidRDefault="00131D61" w:rsidP="00131D6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180"/>
        <w:rPr>
          <w:rFonts w:ascii="Roboto" w:hAnsi="Roboto"/>
          <w:color w:val="323C47"/>
          <w:sz w:val="21"/>
          <w:szCs w:val="21"/>
        </w:rPr>
      </w:pPr>
      <w:proofErr w:type="spellStart"/>
      <w:r>
        <w:rPr>
          <w:rFonts w:ascii="Roboto" w:hAnsi="Roboto"/>
          <w:color w:val="323C47"/>
          <w:sz w:val="21"/>
          <w:szCs w:val="21"/>
        </w:rPr>
        <w:t>Typesafe</w:t>
      </w:r>
      <w:proofErr w:type="spellEnd"/>
      <w:r>
        <w:rPr>
          <w:rFonts w:ascii="Roboto" w:hAnsi="Roboto"/>
          <w:color w:val="323C47"/>
          <w:sz w:val="21"/>
          <w:szCs w:val="21"/>
        </w:rPr>
        <w:t xml:space="preserve"> automatically generated interfaces for client/server communication.</w:t>
      </w:r>
    </w:p>
    <w:p w14:paraId="1433CB00" w14:textId="77777777" w:rsidR="00131D61" w:rsidRDefault="00131D61" w:rsidP="00131D61">
      <w:pPr>
        <w:numPr>
          <w:ilvl w:val="0"/>
          <w:numId w:val="6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Unified visual design (</w:t>
      </w:r>
      <w:hyperlink r:id="rId11" w:history="1">
        <w:r>
          <w:rPr>
            <w:rStyle w:val="Hyperlink"/>
            <w:rFonts w:ascii="Roboto" w:hAnsi="Roboto"/>
            <w:color w:val="4298B5"/>
            <w:sz w:val="21"/>
            <w:szCs w:val="21"/>
          </w:rPr>
          <w:t>Ant Design</w:t>
        </w:r>
      </w:hyperlink>
      <w:r>
        <w:rPr>
          <w:rFonts w:ascii="Roboto" w:hAnsi="Roboto"/>
          <w:color w:val="323C47"/>
          <w:sz w:val="21"/>
          <w:szCs w:val="21"/>
        </w:rPr>
        <w:t>).</w:t>
      </w:r>
    </w:p>
    <w:p w14:paraId="21FF82AA" w14:textId="77777777" w:rsidR="00131D61" w:rsidRDefault="00131D61" w:rsidP="00131D61">
      <w:pPr>
        <w:pStyle w:val="Heading2"/>
        <w:shd w:val="clear" w:color="auto" w:fill="FFFFFF"/>
        <w:spacing w:before="450"/>
        <w:rPr>
          <w:rFonts w:ascii="Roboto" w:hAnsi="Roboto"/>
          <w:color w:val="1D6681"/>
          <w:spacing w:val="-2"/>
          <w:sz w:val="27"/>
          <w:szCs w:val="27"/>
        </w:rPr>
      </w:pPr>
      <w:r>
        <w:rPr>
          <w:rFonts w:ascii="Roboto" w:hAnsi="Roboto"/>
          <w:b/>
          <w:bCs/>
          <w:color w:val="1D6681"/>
          <w:spacing w:val="-2"/>
          <w:sz w:val="27"/>
          <w:szCs w:val="27"/>
        </w:rPr>
        <w:t>Backend</w:t>
      </w:r>
    </w:p>
    <w:p w14:paraId="6244680E" w14:textId="77777777" w:rsidR="00131D61" w:rsidRDefault="00131D61" w:rsidP="00131D6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right="18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 xml:space="preserve">Services exposed through REST API (HTTP,  </w:t>
      </w:r>
      <w:proofErr w:type="spellStart"/>
      <w:r>
        <w:rPr>
          <w:rFonts w:ascii="Roboto" w:hAnsi="Roboto"/>
          <w:color w:val="323C47"/>
          <w:sz w:val="21"/>
          <w:szCs w:val="21"/>
        </w:rPr>
        <w:t>WebSockets</w:t>
      </w:r>
      <w:proofErr w:type="spellEnd"/>
      <w:r>
        <w:rPr>
          <w:rFonts w:ascii="Roboto" w:hAnsi="Roboto"/>
          <w:color w:val="323C47"/>
          <w:sz w:val="21"/>
          <w:szCs w:val="21"/>
        </w:rPr>
        <w:t>, JSON, Product schema)</w:t>
      </w:r>
    </w:p>
    <w:p w14:paraId="7558D90B" w14:textId="77777777" w:rsidR="00131D61" w:rsidRDefault="00131D61" w:rsidP="00131D6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right="18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Stateless Services </w:t>
      </w:r>
    </w:p>
    <w:p w14:paraId="6C8B73C7" w14:textId="77777777" w:rsidR="00131D61" w:rsidRDefault="00131D61" w:rsidP="00131D6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right="18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Message/Event-driven: Write </w:t>
      </w:r>
      <w:hyperlink r:id="rId12" w:history="1">
        <w:r>
          <w:rPr>
            <w:rStyle w:val="Hyperlink"/>
            <w:rFonts w:ascii="Roboto" w:hAnsi="Roboto"/>
            <w:color w:val="4298B5"/>
            <w:sz w:val="21"/>
            <w:szCs w:val="21"/>
          </w:rPr>
          <w:t>Commands</w:t>
        </w:r>
      </w:hyperlink>
      <w:r>
        <w:rPr>
          <w:rFonts w:ascii="Roboto" w:hAnsi="Roboto"/>
          <w:color w:val="323C47"/>
          <w:sz w:val="21"/>
          <w:szCs w:val="21"/>
        </w:rPr>
        <w:t> and batch jobs are processed asynchronously using event streams (Kafka):</w:t>
      </w:r>
    </w:p>
    <w:p w14:paraId="3CE59201" w14:textId="77777777" w:rsidR="00131D61" w:rsidRDefault="00131D61" w:rsidP="00131D61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ind w:right="24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Eventually consistent</w:t>
      </w:r>
    </w:p>
    <w:p w14:paraId="4E1EFBD1" w14:textId="77777777" w:rsidR="00131D61" w:rsidRDefault="00131D61" w:rsidP="00131D61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ind w:right="24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Scalable and resilient</w:t>
      </w:r>
    </w:p>
    <w:p w14:paraId="15AF5765" w14:textId="77777777" w:rsidR="00131D61" w:rsidRDefault="00131D61" w:rsidP="00131D61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ind w:right="24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Durable partitioned event streams vs. traditional messaging (Kafka)</w:t>
      </w:r>
    </w:p>
    <w:p w14:paraId="02B888B3" w14:textId="77777777" w:rsidR="00131D61" w:rsidRDefault="00131D61" w:rsidP="00131D61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ind w:right="24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Event stream processors responsible for failure recovery, retry of command execution, and event offset management.</w:t>
      </w:r>
    </w:p>
    <w:p w14:paraId="7C60E7AE" w14:textId="77777777" w:rsidR="00131D61" w:rsidRDefault="00131D61" w:rsidP="00131D61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ind w:right="24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Non-blocking response after command execution (</w:t>
      </w:r>
      <w:proofErr w:type="spellStart"/>
      <w:r>
        <w:rPr>
          <w:rFonts w:ascii="Roboto" w:hAnsi="Roboto"/>
          <w:color w:val="323C47"/>
          <w:sz w:val="21"/>
          <w:szCs w:val="21"/>
        </w:rPr>
        <w:t>callback</w:t>
      </w:r>
      <w:proofErr w:type="spellEnd"/>
      <w:r>
        <w:rPr>
          <w:rFonts w:ascii="Roboto" w:hAnsi="Roboto"/>
          <w:color w:val="323C47"/>
          <w:sz w:val="21"/>
          <w:szCs w:val="21"/>
        </w:rPr>
        <w:t xml:space="preserve"> streams).</w:t>
      </w:r>
    </w:p>
    <w:p w14:paraId="2CA5084F" w14:textId="77777777" w:rsidR="00131D61" w:rsidRDefault="00131D61" w:rsidP="00131D6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right="18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DB read and write separation (CQS pattern) to maintain responsive reads.</w:t>
      </w:r>
    </w:p>
    <w:p w14:paraId="523C801C" w14:textId="77777777" w:rsidR="00131D61" w:rsidRDefault="00131D61" w:rsidP="00131D6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right="18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Non-blocking reads (</w:t>
      </w:r>
      <w:proofErr w:type="spellStart"/>
      <w:r>
        <w:rPr>
          <w:rFonts w:ascii="Roboto" w:hAnsi="Roboto"/>
          <w:color w:val="323C47"/>
          <w:sz w:val="21"/>
          <w:szCs w:val="21"/>
        </w:rPr>
        <w:t>RxJava</w:t>
      </w:r>
      <w:proofErr w:type="spellEnd"/>
      <w:r>
        <w:rPr>
          <w:rFonts w:ascii="Roboto" w:hAnsi="Roboto"/>
          <w:color w:val="323C47"/>
          <w:sz w:val="21"/>
          <w:szCs w:val="21"/>
        </w:rPr>
        <w:t>, Netflix Observers)</w:t>
      </w:r>
    </w:p>
    <w:p w14:paraId="760BA1F6" w14:textId="77777777" w:rsidR="00131D61" w:rsidRDefault="00131D61" w:rsidP="00131D61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ind w:right="24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Resources are not held while awaiting a response (threads, sockets, etc.).</w:t>
      </w:r>
    </w:p>
    <w:p w14:paraId="37515ADF" w14:textId="77777777" w:rsidR="00131D61" w:rsidRDefault="00131D61" w:rsidP="00131D6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right="18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Update idempotent DB writes</w:t>
      </w:r>
    </w:p>
    <w:p w14:paraId="4717E445" w14:textId="77777777" w:rsidR="00131D61" w:rsidRDefault="00131D61" w:rsidP="00131D61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ind w:right="24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May be applied once or multiple times with the same result.</w:t>
      </w:r>
    </w:p>
    <w:p w14:paraId="7A9CFAF0" w14:textId="77777777" w:rsidR="00131D61" w:rsidRDefault="00131D61" w:rsidP="00131D61">
      <w:pPr>
        <w:pStyle w:val="Heading2"/>
        <w:shd w:val="clear" w:color="auto" w:fill="FFFFFF"/>
        <w:spacing w:before="450"/>
        <w:rPr>
          <w:rFonts w:ascii="Roboto" w:hAnsi="Roboto"/>
          <w:color w:val="1D6681"/>
          <w:spacing w:val="-2"/>
          <w:sz w:val="27"/>
          <w:szCs w:val="27"/>
        </w:rPr>
      </w:pPr>
      <w:r>
        <w:rPr>
          <w:rFonts w:ascii="Roboto" w:hAnsi="Roboto"/>
          <w:b/>
          <w:bCs/>
          <w:color w:val="1D6681"/>
          <w:spacing w:val="-2"/>
          <w:sz w:val="27"/>
          <w:szCs w:val="27"/>
        </w:rPr>
        <w:t>Storage</w:t>
      </w:r>
    </w:p>
    <w:p w14:paraId="7353BB27" w14:textId="77777777" w:rsidR="00131D61" w:rsidRDefault="00131D61" w:rsidP="00131D6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18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Horizontally scalable database with almost limitless capacity (Cassandra).</w:t>
      </w:r>
    </w:p>
    <w:p w14:paraId="6E3FABA5" w14:textId="77777777" w:rsidR="00131D61" w:rsidRDefault="00131D61" w:rsidP="00131D6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18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Resilience using </w:t>
      </w:r>
      <w:hyperlink r:id="rId13" w:history="1">
        <w:r>
          <w:rPr>
            <w:rStyle w:val="Hyperlink"/>
            <w:rFonts w:ascii="Roboto" w:hAnsi="Roboto"/>
            <w:color w:val="4298B5"/>
            <w:sz w:val="21"/>
            <w:szCs w:val="21"/>
          </w:rPr>
          <w:t>ring network</w:t>
        </w:r>
      </w:hyperlink>
      <w:r>
        <w:rPr>
          <w:rFonts w:ascii="Roboto" w:hAnsi="Roboto"/>
          <w:color w:val="323C47"/>
          <w:sz w:val="21"/>
          <w:szCs w:val="21"/>
        </w:rPr>
        <w:t> instead of a typical </w:t>
      </w:r>
      <w:hyperlink r:id="rId14" w:history="1">
        <w:r>
          <w:rPr>
            <w:rStyle w:val="Hyperlink"/>
            <w:rFonts w:ascii="Roboto" w:hAnsi="Roboto"/>
            <w:color w:val="4298B5"/>
            <w:sz w:val="21"/>
            <w:szCs w:val="21"/>
          </w:rPr>
          <w:t>master-slave</w:t>
        </w:r>
      </w:hyperlink>
      <w:r>
        <w:rPr>
          <w:rFonts w:ascii="Roboto" w:hAnsi="Roboto"/>
          <w:color w:val="323C47"/>
          <w:sz w:val="21"/>
          <w:szCs w:val="21"/>
        </w:rPr>
        <w:t> approach.</w:t>
      </w:r>
    </w:p>
    <w:p w14:paraId="1BA8C91D" w14:textId="77777777" w:rsidR="00131D61" w:rsidRDefault="00131D61" w:rsidP="00131D6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18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On-demand data upgrade: No DDL impact, zero downtime on upgrade.</w:t>
      </w:r>
    </w:p>
    <w:p w14:paraId="35380DDD" w14:textId="77777777" w:rsidR="00131D61" w:rsidRDefault="00131D61" w:rsidP="00131D61">
      <w:pPr>
        <w:numPr>
          <w:ilvl w:val="0"/>
          <w:numId w:val="8"/>
        </w:numPr>
        <w:shd w:val="clear" w:color="auto" w:fill="FFFFFF"/>
        <w:spacing w:before="60" w:after="0" w:line="240" w:lineRule="auto"/>
        <w:ind w:right="12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 xml:space="preserve">Multi-data </w:t>
      </w:r>
      <w:proofErr w:type="spellStart"/>
      <w:r>
        <w:rPr>
          <w:rFonts w:ascii="Roboto" w:hAnsi="Roboto"/>
          <w:color w:val="323C47"/>
          <w:sz w:val="21"/>
          <w:szCs w:val="21"/>
        </w:rPr>
        <w:t>center</w:t>
      </w:r>
      <w:proofErr w:type="spellEnd"/>
      <w:r>
        <w:rPr>
          <w:rFonts w:ascii="Roboto" w:hAnsi="Roboto"/>
          <w:color w:val="323C47"/>
          <w:sz w:val="21"/>
          <w:szCs w:val="21"/>
        </w:rPr>
        <w:t xml:space="preserve"> support.</w:t>
      </w:r>
    </w:p>
    <w:p w14:paraId="4278B732" w14:textId="77777777" w:rsidR="00131D61" w:rsidRDefault="00131D61" w:rsidP="00131D61">
      <w:pPr>
        <w:pStyle w:val="Heading2"/>
        <w:shd w:val="clear" w:color="auto" w:fill="FFFFFF"/>
        <w:spacing w:before="450"/>
        <w:rPr>
          <w:rFonts w:ascii="Roboto" w:hAnsi="Roboto"/>
          <w:color w:val="1D6681"/>
          <w:spacing w:val="-2"/>
          <w:sz w:val="27"/>
          <w:szCs w:val="27"/>
        </w:rPr>
      </w:pPr>
      <w:r>
        <w:rPr>
          <w:rFonts w:ascii="Roboto" w:hAnsi="Roboto"/>
          <w:b/>
          <w:bCs/>
          <w:color w:val="1D6681"/>
          <w:spacing w:val="-2"/>
          <w:sz w:val="27"/>
          <w:szCs w:val="27"/>
        </w:rPr>
        <w:t>Deployment</w:t>
      </w:r>
    </w:p>
    <w:p w14:paraId="2C18BFD3" w14:textId="77777777" w:rsidR="00131D61" w:rsidRDefault="00131D61" w:rsidP="00131D6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right="18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System components packaged as containers (Docker).</w:t>
      </w:r>
    </w:p>
    <w:p w14:paraId="4C83C024" w14:textId="77777777" w:rsidR="00131D61" w:rsidRDefault="00131D61" w:rsidP="00131D6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right="18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Containers deployed and managed by Cluster Manager (Docker Swarm, Apache Mesos, Google Kubernetes, or native cloud cluster managers).</w:t>
      </w:r>
    </w:p>
    <w:p w14:paraId="756F11A5" w14:textId="09A982E6" w:rsidR="00131D61" w:rsidRDefault="00131D61" w:rsidP="00131D6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right="18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Auto scaling</w:t>
      </w:r>
      <w:r>
        <w:rPr>
          <w:rFonts w:ascii="Roboto" w:hAnsi="Roboto"/>
          <w:color w:val="323C47"/>
          <w:sz w:val="21"/>
          <w:szCs w:val="21"/>
        </w:rPr>
        <w:t xml:space="preserve"> and dynamic reconfiguration of containers </w:t>
      </w:r>
    </w:p>
    <w:p w14:paraId="4104EEB6" w14:textId="470F6E8C" w:rsidR="00131D61" w:rsidRDefault="00131D61" w:rsidP="00131D6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right="18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Auto</w:t>
      </w:r>
      <w:r>
        <w:rPr>
          <w:rFonts w:ascii="Roboto" w:hAnsi="Roboto"/>
          <w:color w:val="323C47"/>
          <w:sz w:val="21"/>
          <w:szCs w:val="21"/>
        </w:rPr>
        <w:t>-</w:t>
      </w:r>
      <w:r>
        <w:rPr>
          <w:rFonts w:ascii="Roboto" w:hAnsi="Roboto"/>
          <w:color w:val="323C47"/>
          <w:sz w:val="21"/>
          <w:szCs w:val="21"/>
        </w:rPr>
        <w:t>discovery-based configuration</w:t>
      </w:r>
    </w:p>
    <w:p w14:paraId="75469B0C" w14:textId="77777777" w:rsidR="00131D61" w:rsidRDefault="00131D61" w:rsidP="00131D6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right="18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Cluster monitoring tools</w:t>
      </w:r>
    </w:p>
    <w:p w14:paraId="30B720E2" w14:textId="77777777" w:rsidR="00131D61" w:rsidRDefault="00131D61" w:rsidP="00131D6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right="18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Support for Cloud Compute environments (AWS, Google Cloud, Microsoft Azure).</w:t>
      </w:r>
    </w:p>
    <w:p w14:paraId="7C754BF3" w14:textId="77777777" w:rsidR="00131D61" w:rsidRDefault="00131D61" w:rsidP="00131D6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right="180"/>
        <w:rPr>
          <w:rFonts w:ascii="Roboto" w:hAnsi="Roboto"/>
          <w:color w:val="323C47"/>
          <w:sz w:val="21"/>
          <w:szCs w:val="21"/>
        </w:rPr>
      </w:pPr>
      <w:r>
        <w:rPr>
          <w:rFonts w:ascii="Roboto" w:hAnsi="Roboto"/>
          <w:color w:val="323C47"/>
          <w:sz w:val="21"/>
          <w:szCs w:val="21"/>
        </w:rPr>
        <w:t>Zero downtime deployment for maximized cost-efficiency.</w:t>
      </w:r>
    </w:p>
    <w:p w14:paraId="56535465" w14:textId="77777777" w:rsidR="00131D61" w:rsidRDefault="00131D61"/>
    <w:sectPr w:rsidR="00131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1A39"/>
    <w:multiLevelType w:val="multilevel"/>
    <w:tmpl w:val="71F2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510F6B"/>
    <w:multiLevelType w:val="multilevel"/>
    <w:tmpl w:val="445A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A25A76"/>
    <w:multiLevelType w:val="multilevel"/>
    <w:tmpl w:val="571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49320A"/>
    <w:multiLevelType w:val="multilevel"/>
    <w:tmpl w:val="AFA0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9D48EE"/>
    <w:multiLevelType w:val="multilevel"/>
    <w:tmpl w:val="186C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D7633C"/>
    <w:multiLevelType w:val="multilevel"/>
    <w:tmpl w:val="85DE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683569"/>
    <w:multiLevelType w:val="multilevel"/>
    <w:tmpl w:val="7072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3D3B11"/>
    <w:multiLevelType w:val="multilevel"/>
    <w:tmpl w:val="6694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B35FD3"/>
    <w:multiLevelType w:val="multilevel"/>
    <w:tmpl w:val="FAEC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8747184">
    <w:abstractNumId w:val="6"/>
  </w:num>
  <w:num w:numId="2" w16cid:durableId="690108712">
    <w:abstractNumId w:val="1"/>
  </w:num>
  <w:num w:numId="3" w16cid:durableId="1050426">
    <w:abstractNumId w:val="8"/>
  </w:num>
  <w:num w:numId="4" w16cid:durableId="2117284844">
    <w:abstractNumId w:val="0"/>
  </w:num>
  <w:num w:numId="5" w16cid:durableId="864517021">
    <w:abstractNumId w:val="5"/>
  </w:num>
  <w:num w:numId="6" w16cid:durableId="2136289988">
    <w:abstractNumId w:val="4"/>
  </w:num>
  <w:num w:numId="7" w16cid:durableId="1439981069">
    <w:abstractNumId w:val="7"/>
  </w:num>
  <w:num w:numId="8" w16cid:durableId="1481382773">
    <w:abstractNumId w:val="3"/>
  </w:num>
  <w:num w:numId="9" w16cid:durableId="354310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61"/>
    <w:rsid w:val="000A090E"/>
    <w:rsid w:val="00131D61"/>
    <w:rsid w:val="00CA26B3"/>
    <w:rsid w:val="00EA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3AAF"/>
  <w15:chartTrackingRefBased/>
  <w15:docId w15:val="{6BDB45C0-2906-4FD1-A07E-B6CAB123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1D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D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D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1D6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D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31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31D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Ring_net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eisgroup.com/display/GRC/Kraken" TargetMode="External"/><Relationship Id="rId12" Type="http://schemas.openxmlformats.org/officeDocument/2006/relationships/hyperlink" Target="https://medium.com/event-driven-utopia/using-commands-events-and-queries-in-microservices-communication-3573f1fcfaf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layframework.com/" TargetMode="External"/><Relationship Id="rId11" Type="http://schemas.openxmlformats.org/officeDocument/2006/relationships/hyperlink" Target="https://ant.design/" TargetMode="External"/><Relationship Id="rId5" Type="http://schemas.openxmlformats.org/officeDocument/2006/relationships/hyperlink" Target="https://www.reactivemanifesto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iki.eisgroup.com/display/GRC/Doma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Master/slave_(technolog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Bhardwaj</dc:creator>
  <cp:keywords/>
  <dc:description/>
  <cp:lastModifiedBy>Manish Bhardwaj</cp:lastModifiedBy>
  <cp:revision>2</cp:revision>
  <dcterms:created xsi:type="dcterms:W3CDTF">2022-12-31T13:06:00Z</dcterms:created>
  <dcterms:modified xsi:type="dcterms:W3CDTF">2022-12-31T13:12:00Z</dcterms:modified>
</cp:coreProperties>
</file>