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781" w:type="dxa"/>
        <w:jc w:val="left"/>
        <w:tblInd w:w="-459" w:type="dxa"/>
        <w:tblLayout w:type="fixed"/>
        <w:tblCellMar>
          <w:top w:w="0" w:type="dxa"/>
          <w:left w:w="108" w:type="dxa"/>
          <w:bottom w:w="0" w:type="dxa"/>
          <w:right w:w="108" w:type="dxa"/>
        </w:tblCellMar>
        <w:tblLook w:val="0000" w:noHBand="0" w:noVBand="0" w:firstColumn="0" w:lastRow="0" w:lastColumn="0" w:firstRow="0"/>
      </w:tblPr>
      <w:tblGrid>
        <w:gridCol w:w="648"/>
        <w:gridCol w:w="4313"/>
        <w:gridCol w:w="633"/>
        <w:gridCol w:w="4186"/>
      </w:tblGrid>
      <w:tr>
        <w:trPr>
          <w:trHeight w:val="441" w:hRule="atLeast"/>
        </w:trPr>
        <w:tc>
          <w:tcPr>
            <w:tcW w:w="4961" w:type="dxa"/>
            <w:gridSpan w:val="2"/>
            <w:tcBorders>
              <w:right w:val="single" w:sz="4" w:space="0" w:color="000000"/>
            </w:tcBorders>
          </w:tcPr>
          <w:p>
            <w:pPr>
              <w:pStyle w:val="Style21"/>
              <w:widowControl/>
              <w:suppressAutoHyphens w:val="false"/>
              <w:spacing w:lineRule="exact" w:line="240"/>
              <w:ind w:hanging="0"/>
              <w:jc w:val="center"/>
              <w:rPr>
                <w:rStyle w:val="FontStyle15"/>
              </w:rPr>
            </w:pPr>
            <w:r>
              <w:rPr>
                <w:rStyle w:val="FontStyle15"/>
                <w:rFonts w:cs="Times New Roman"/>
                <w:sz w:val="22"/>
                <w:szCs w:val="22"/>
              </w:rPr>
              <w:t>Акт приймання-передачі наданих</w:t>
            </w:r>
            <w:r>
              <w:rPr>
                <w:rStyle w:val="FontStyle15"/>
                <w:rFonts w:cs="Times New Roman"/>
                <w:sz w:val="22"/>
                <w:szCs w:val="22"/>
                <w:lang w:val="ru-RU"/>
              </w:rPr>
              <w:t xml:space="preserve"> </w:t>
            </w:r>
            <w:r>
              <w:rPr>
                <w:rStyle w:val="FontStyle15"/>
                <w:rFonts w:cs="Times New Roman"/>
                <w:sz w:val="22"/>
                <w:szCs w:val="22"/>
              </w:rPr>
              <w:t>послуг та виконаних робіт</w:t>
            </w:r>
            <w:r>
              <w:rPr>
                <w:rStyle w:val="FontStyle15"/>
                <w:rFonts w:cs="Times New Roman"/>
                <w:sz w:val="22"/>
                <w:szCs w:val="22"/>
                <w:lang w:val="ru-RU"/>
              </w:rPr>
              <w:t xml:space="preserve"> </w:t>
            </w:r>
            <w:r>
              <w:rPr>
                <w:rStyle w:val="FontStyle15"/>
                <w:rFonts w:cs="Times New Roman"/>
                <w:sz w:val="22"/>
                <w:szCs w:val="22"/>
              </w:rPr>
              <w:t>№</w:t>
            </w:r>
            <w:r>
              <w:rPr>
                <w:b/>
                <w:bCs/>
                <w:sz w:val="22"/>
                <w:szCs w:val="22"/>
                <w:lang w:val="ru-RU"/>
              </w:rPr>
              <w:t xml:space="preserve">1</w:t>
            </w:r>
          </w:p>
          <w:p>
            <w:pPr>
              <w:pStyle w:val="Style21"/>
              <w:widowControl/>
              <w:suppressAutoHyphens w:val="false"/>
              <w:spacing w:lineRule="exact" w:line="240"/>
              <w:ind w:hanging="0"/>
              <w:jc w:val="center"/>
              <w:rPr>
                <w:rStyle w:val="FontStyle14"/>
                <w:b/>
                <w:bCs/>
                <w:lang w:val="ru-RU"/>
              </w:rPr>
            </w:pPr>
            <w:r>
              <w:rPr>
                <w:rStyle w:val="FontStyle14"/>
                <w:b/>
                <w:bCs/>
              </w:rPr>
              <w:t>до Договору</w:t>
            </w:r>
            <w:r>
              <w:rPr>
                <w:rStyle w:val="FontStyle14"/>
                <w:b/>
                <w:bCs/>
                <w:lang w:val="ru-RU"/>
              </w:rPr>
              <w:t xml:space="preserve"> </w:t>
            </w:r>
            <w:r>
              <w:rPr>
                <w:rStyle w:val="FontStyle14"/>
                <w:b/>
                <w:bCs/>
              </w:rPr>
              <w:t xml:space="preserve">№</w:t>
            </w:r>
            <w:r>
              <w:rPr>
                <w:b/>
                <w:bCs/>
                <w:sz w:val="22"/>
                <w:szCs w:val="22"/>
                <w:lang w:val="ru-RU"/>
              </w:rPr>
              <w:t xml:space="preserve">UNI-PSAROV-A-1 </w:t>
            </w:r>
            <w:r>
              <w:rPr>
                <w:rStyle w:val="FontStyle14"/>
                <w:b/>
                <w:bCs/>
              </w:rPr>
              <w:t>про надання</w:t>
            </w:r>
            <w:r>
              <w:rPr>
                <w:rStyle w:val="FontStyle14"/>
                <w:b/>
                <w:bCs/>
                <w:lang w:val="ru-RU"/>
              </w:rPr>
              <w:t xml:space="preserve"> </w:t>
            </w:r>
            <w:r>
              <w:rPr>
                <w:rStyle w:val="FontStyle14"/>
                <w:b/>
                <w:bCs/>
              </w:rPr>
              <w:t>послуг та виконання робіт</w:t>
            </w:r>
          </w:p>
          <w:p>
            <w:pPr>
              <w:pStyle w:val="Style21"/>
              <w:widowControl/>
              <w:suppressAutoHyphens w:val="false"/>
              <w:spacing w:lineRule="exact" w:line="240"/>
              <w:ind w:hanging="0"/>
              <w:jc w:val="center"/>
              <w:rPr>
                <w:rStyle w:val="FontStyle13"/>
                <w:b/>
                <w:bCs/>
                <w:sz w:val="22"/>
                <w:szCs w:val="22"/>
              </w:rPr>
            </w:pPr>
            <w:r>
              <w:rPr>
                <w:rStyle w:val="FontStyle14"/>
                <w:b/>
                <w:bCs/>
              </w:rPr>
              <w:t xml:space="preserve">від </w:t>
            </w:r>
            <w:r>
              <w:rPr>
                <w:b/>
                <w:bCs/>
                <w:sz w:val="22"/>
                <w:szCs w:val="22"/>
              </w:rPr>
              <w:t xml:space="preserve">17 червня 2020 р.</w:t>
            </w:r>
          </w:p>
        </w:tc>
        <w:tc>
          <w:tcPr>
            <w:tcW w:w="4819" w:type="dxa"/>
            <w:gridSpan w:val="2"/>
            <w:tcBorders>
              <w:left w:val="single" w:sz="4" w:space="0" w:color="000000"/>
            </w:tcBorders>
          </w:tcPr>
          <w:p>
            <w:pPr>
              <w:pStyle w:val="Style51"/>
              <w:widowControl/>
              <w:suppressAutoHyphens w:val="false"/>
              <w:spacing w:lineRule="exact" w:line="240"/>
              <w:ind w:left="35"/>
              <w:jc w:val="center"/>
              <w:rPr>
                <w:b/>
                <w:bCs/>
                <w:sz w:val="22"/>
                <w:szCs w:val="22"/>
                <w:lang w:val="en-US"/>
              </w:rPr>
            </w:pPr>
            <w:r>
              <w:rPr>
                <w:rStyle w:val="FontStyle15"/>
                <w:rFonts w:cs="Times New Roman"/>
                <w:sz w:val="22"/>
                <w:szCs w:val="22"/>
                <w:lang w:val="en-US" w:eastAsia="en-US"/>
              </w:rPr>
              <w:t xml:space="preserve">Acceptance Act for services provided and works performed </w:t>
            </w:r>
            <w:r>
              <w:rPr>
                <w:rStyle w:val="FontStyle15"/>
                <w:rFonts w:cs="Times New Roman"/>
                <w:sz w:val="22"/>
                <w:szCs w:val="22"/>
                <w:lang w:val="uk-UA" w:eastAsia="uk-UA"/>
              </w:rPr>
              <w:t>№</w:t>
            </w:r>
            <w:r>
              <w:rPr>
                <w:b/>
                <w:bCs/>
                <w:sz w:val="22"/>
                <w:szCs w:val="22"/>
                <w:lang w:val="en-US"/>
              </w:rPr>
              <w:t xml:space="preserve">1</w:t>
            </w:r>
          </w:p>
          <w:p>
            <w:pPr>
              <w:pStyle w:val="Style51"/>
              <w:widowControl/>
              <w:suppressAutoHyphens w:val="false"/>
              <w:spacing w:lineRule="exact" w:line="240"/>
              <w:ind w:left="35"/>
              <w:jc w:val="center"/>
              <w:rPr>
                <w:b/>
                <w:sz w:val="22"/>
                <w:szCs w:val="22"/>
                <w:lang w:val="en-US"/>
              </w:rPr>
            </w:pPr>
            <w:r>
              <w:rPr>
                <w:rStyle w:val="FontStyle16"/>
                <w:lang w:val="en-US" w:eastAsia="en-US"/>
              </w:rPr>
              <w:t xml:space="preserve">to the </w:t>
            </w:r>
            <w:r>
              <w:rPr>
                <w:b/>
                <w:sz w:val="22"/>
                <w:szCs w:val="22"/>
                <w:lang w:val="en-US"/>
              </w:rPr>
              <w:t>Agreement №</w:t>
            </w:r>
            <w:r>
              <w:rPr>
                <w:b/>
                <w:bCs/>
                <w:sz w:val="22"/>
                <w:szCs w:val="22"/>
                <w:lang w:val="en-US"/>
              </w:rPr>
              <w:t xml:space="preserve">UNI-PSAROV-A-1 </w:t>
            </w:r>
            <w:r>
              <w:rPr>
                <w:b/>
                <w:sz w:val="22"/>
                <w:szCs w:val="22"/>
                <w:lang w:val="en-US"/>
              </w:rPr>
              <w:t>on provision of Services and Performance of Works</w:t>
            </w:r>
          </w:p>
          <w:p>
            <w:pPr>
              <w:pStyle w:val="Style51"/>
              <w:widowControl/>
              <w:suppressAutoHyphens w:val="false"/>
              <w:spacing w:lineRule="exact" w:line="240"/>
              <w:ind w:left="35"/>
              <w:jc w:val="center"/>
              <w:rPr>
                <w:rStyle w:val="FontStyle13"/>
                <w:b/>
                <w:sz w:val="22"/>
                <w:szCs w:val="22"/>
                <w:lang w:val="en-US"/>
              </w:rPr>
            </w:pPr>
            <w:r>
              <w:rPr>
                <w:b/>
                <w:sz w:val="22"/>
                <w:szCs w:val="22"/>
                <w:lang w:val="en-US"/>
              </w:rPr>
              <w:t xml:space="preserve">dated of </w:t>
            </w:r>
            <w:r>
              <w:rPr>
                <w:b/>
                <w:bCs/>
                <w:sz w:val="22"/>
                <w:szCs w:val="22"/>
                <w:lang w:val="en-US"/>
              </w:rPr>
              <w:t xml:space="preserve">June 17, 2020</w:t>
            </w:r>
          </w:p>
        </w:tc>
      </w:tr>
      <w:tr>
        <w:trPr>
          <w:trHeight w:val="213" w:hRule="atLeast"/>
        </w:trPr>
        <w:tc>
          <w:tcPr>
            <w:tcW w:w="4961" w:type="dxa"/>
            <w:gridSpan w:val="2"/>
            <w:tcBorders>
              <w:right w:val="single" w:sz="4" w:space="0" w:color="000000"/>
            </w:tcBorders>
          </w:tcPr>
          <w:p>
            <w:pPr>
              <w:pStyle w:val="Style21"/>
              <w:widowControl/>
              <w:suppressAutoHyphens w:val="false"/>
              <w:spacing w:lineRule="exact" w:line="240"/>
              <w:ind w:hanging="0"/>
              <w:jc w:val="center"/>
              <w:rPr>
                <w:rStyle w:val="FontStyle15"/>
                <w:rFonts w:ascii="Times New Roman" w:hAnsi="Times New Roman" w:cs="Times New Roman"/>
                <w:sz w:val="22"/>
                <w:szCs w:val="22"/>
              </w:rPr>
            </w:pPr>
            <w:r>
              <w:rPr>
                <w:rFonts w:cs="Times New Roman"/>
                <w:sz w:val="22"/>
                <w:szCs w:val="22"/>
              </w:rPr>
            </w:r>
          </w:p>
        </w:tc>
        <w:tc>
          <w:tcPr>
            <w:tcW w:w="4819" w:type="dxa"/>
            <w:gridSpan w:val="2"/>
            <w:tcBorders>
              <w:left w:val="single" w:sz="4" w:space="0" w:color="000000"/>
            </w:tcBorders>
          </w:tcPr>
          <w:p>
            <w:pPr>
              <w:pStyle w:val="Style51"/>
              <w:widowControl/>
              <w:suppressAutoHyphens w:val="false"/>
              <w:spacing w:lineRule="exact" w:line="240"/>
              <w:ind w:left="35"/>
              <w:jc w:val="center"/>
              <w:rPr>
                <w:rStyle w:val="FontStyle15"/>
                <w:rFonts w:ascii="Times New Roman" w:hAnsi="Times New Roman" w:cs="Times New Roman"/>
                <w:sz w:val="22"/>
                <w:szCs w:val="22"/>
                <w:lang w:val="en-US" w:eastAsia="en-US"/>
              </w:rPr>
            </w:pPr>
            <w:r>
              <w:rPr>
                <w:rFonts w:cs="Times New Roman"/>
                <w:sz w:val="22"/>
                <w:szCs w:val="22"/>
                <w:lang w:val="en-US" w:eastAsia="en-US"/>
              </w:rPr>
            </w:r>
          </w:p>
        </w:tc>
      </w:tr>
      <w:tr>
        <w:trPr>
          <w:trHeight w:val="117" w:hRule="atLeast"/>
        </w:trPr>
        <w:tc>
          <w:tcPr>
            <w:tcW w:w="648" w:type="dxa"/>
            <w:tcBorders/>
          </w:tcPr>
          <w:p>
            <w:pPr>
              <w:pStyle w:val="Normal"/>
              <w:suppressAutoHyphens w:val="false"/>
              <w:spacing w:lineRule="exact" w:line="240"/>
              <w:jc w:val="both"/>
              <w:rPr>
                <w:b/>
                <w:bCs/>
                <w:sz w:val="22"/>
                <w:szCs w:val="22"/>
                <w:lang w:val="uk-UA"/>
              </w:rPr>
            </w:pPr>
            <w:r>
              <w:rPr>
                <w:b/>
                <w:bCs/>
                <w:sz w:val="22"/>
                <w:szCs w:val="22"/>
                <w:lang w:val="uk-UA"/>
              </w:rPr>
            </w:r>
          </w:p>
        </w:tc>
        <w:tc>
          <w:tcPr>
            <w:tcW w:w="4313" w:type="dxa"/>
            <w:tcBorders>
              <w:right w:val="single" w:sz="4" w:space="0" w:color="000000"/>
            </w:tcBorders>
          </w:tcPr>
          <w:p>
            <w:pPr>
              <w:pStyle w:val="Normal"/>
              <w:suppressAutoHyphens w:val="false"/>
              <w:spacing w:lineRule="exact" w:line="240"/>
              <w:jc w:val="right"/>
              <w:rPr>
                <w:rStyle w:val="FontStyle13"/>
                <w:b/>
                <w:bCs/>
                <w:sz w:val="22"/>
                <w:szCs w:val="22"/>
                <w:lang w:val="uk-UA"/>
              </w:rPr>
            </w:pPr>
            <w:r>
              <w:rPr>
                <w:b/>
                <w:bCs/>
                <w:sz w:val="22"/>
                <w:szCs w:val="22"/>
              </w:rPr>
              <w:t xml:space="preserve">30 червня 2020 р.</w:t>
            </w:r>
          </w:p>
        </w:tc>
        <w:tc>
          <w:tcPr>
            <w:tcW w:w="633" w:type="dxa"/>
            <w:tcBorders>
              <w:left w:val="single" w:sz="4" w:space="0" w:color="000000"/>
            </w:tcBorders>
          </w:tcPr>
          <w:p>
            <w:pPr>
              <w:pStyle w:val="Normal"/>
              <w:suppressAutoHyphens w:val="false"/>
              <w:spacing w:lineRule="exact" w:line="240"/>
              <w:jc w:val="both"/>
              <w:rPr>
                <w:b/>
                <w:bCs/>
                <w:sz w:val="22"/>
                <w:szCs w:val="22"/>
                <w:lang w:val="en-US"/>
              </w:rPr>
            </w:pPr>
            <w:r>
              <w:rPr>
                <w:b/>
                <w:bCs/>
                <w:sz w:val="22"/>
                <w:szCs w:val="22"/>
                <w:lang w:val="en-US"/>
              </w:rPr>
            </w:r>
          </w:p>
        </w:tc>
        <w:tc>
          <w:tcPr>
            <w:tcW w:w="4186" w:type="dxa"/>
            <w:tcBorders/>
          </w:tcPr>
          <w:p>
            <w:pPr>
              <w:pStyle w:val="Normal"/>
              <w:suppressAutoHyphens w:val="false"/>
              <w:spacing w:lineRule="exact" w:line="240"/>
              <w:jc w:val="right"/>
              <w:rPr>
                <w:rStyle w:val="FontStyle13"/>
                <w:b/>
                <w:bCs/>
                <w:sz w:val="22"/>
                <w:szCs w:val="22"/>
                <w:lang w:val="en-US" w:eastAsia="en-US"/>
              </w:rPr>
            </w:pPr>
            <w:r>
              <w:rPr>
                <w:b/>
                <w:bCs/>
                <w:sz w:val="22"/>
                <w:szCs w:val="22"/>
              </w:rPr>
              <w:t xml:space="preserve">June 30, 2020</w:t>
            </w:r>
          </w:p>
        </w:tc>
      </w:tr>
      <w:tr>
        <w:trPr>
          <w:trHeight w:val="441" w:hRule="atLeast"/>
        </w:trPr>
        <w:tc>
          <w:tcPr>
            <w:tcW w:w="4961" w:type="dxa"/>
            <w:gridSpan w:val="2"/>
            <w:tcBorders>
              <w:right w:val="single" w:sz="4" w:space="0" w:color="000000"/>
            </w:tcBorders>
          </w:tcPr>
          <w:p>
            <w:pPr>
              <w:pStyle w:val="Normal"/>
              <w:suppressAutoHyphens w:val="false"/>
              <w:spacing w:lineRule="exact" w:line="240"/>
              <w:jc w:val="both"/>
              <w:rPr>
                <w:rStyle w:val="FontStyle13"/>
                <w:sz w:val="22"/>
                <w:szCs w:val="22"/>
                <w:lang w:val="uk-UA"/>
              </w:rPr>
            </w:pPr>
            <w:r>
              <w:rPr>
                <w:b/>
                <w:bCs/>
                <w:sz w:val="22"/>
                <w:szCs w:val="22"/>
              </w:rPr>
              <w:t xml:space="preserve">Юнікорн Медіа ЛТД</w:t>
            </w:r>
            <w:r>
              <w:rPr>
                <w:sz w:val="22"/>
                <w:szCs w:val="22"/>
                <w:lang w:val="uk-UA"/>
              </w:rPr>
              <w:t xml:space="preserve"> (надалі </w:t>
            </w:r>
            <w:r>
              <w:rPr>
                <w:b/>
                <w:bCs/>
                <w:sz w:val="22"/>
                <w:szCs w:val="22"/>
                <w:lang w:val="uk-UA"/>
              </w:rPr>
              <w:t>«Замовник»</w:t>
            </w:r>
            <w:r>
              <w:rPr>
                <w:sz w:val="22"/>
                <w:szCs w:val="22"/>
                <w:lang w:val="uk-UA"/>
              </w:rPr>
              <w:t xml:space="preserve">), компанія, яка створена та діє відповідно до законодавства Сейшельських островів</w:t>
            </w:r>
            <w:r>
              <w:rPr>
                <w:lang w:val="uk-UA"/>
              </w:rPr>
              <w:t xml:space="preserve">, </w:t>
            </w:r>
            <w:r>
              <w:rPr>
                <w:sz w:val="22"/>
                <w:szCs w:val="22"/>
                <w:lang w:val="uk-UA"/>
              </w:rPr>
              <w:t xml:space="preserve">та знаходиться за адресою: </w:t>
            </w:r>
            <w:r>
              <w:rPr>
                <w:sz w:val="22"/>
                <w:szCs w:val="22"/>
              </w:rPr>
              <w:t xml:space="preserve">Сьютс 103, 106  107, Прем’єр Білдінг, Вікторія, Махе, Республіка Сейшельські Острови, </w:t>
            </w:r>
            <w:r>
              <w:rPr>
                <w:sz w:val="22"/>
                <w:szCs w:val="22"/>
                <w:lang w:val="uk-UA"/>
              </w:rPr>
              <w:t xml:space="preserve">в особі </w:t>
            </w:r>
            <w:r>
              <w:rPr>
                <w:sz w:val="22"/>
                <w:szCs w:val="22"/>
              </w:rPr>
              <w:t xml:space="preserve">Мірошникова Євгена</w:t>
            </w:r>
            <w:r>
              <w:rPr>
                <w:sz w:val="22"/>
                <w:szCs w:val="22"/>
                <w:lang w:val="uk-UA"/>
              </w:rPr>
              <w:t>, що діє на підставі довіреності, з однієї сторони,</w:t>
            </w:r>
          </w:p>
        </w:tc>
        <w:tc>
          <w:tcPr>
            <w:tcW w:w="4819" w:type="dxa"/>
            <w:gridSpan w:val="2"/>
            <w:tcBorders>
              <w:left w:val="single" w:sz="4" w:space="0" w:color="000000"/>
            </w:tcBorders>
          </w:tcPr>
          <w:p>
            <w:pPr>
              <w:pStyle w:val="Normal"/>
              <w:suppressAutoHyphens w:val="false"/>
              <w:spacing w:lineRule="exact" w:line="240"/>
              <w:jc w:val="both"/>
              <w:rPr>
                <w:rStyle w:val="FontStyle13"/>
                <w:sz w:val="22"/>
                <w:szCs w:val="22"/>
                <w:lang w:val="en-GB"/>
              </w:rPr>
            </w:pPr>
            <w:r>
              <w:rPr>
                <w:b/>
                <w:bCs/>
                <w:sz w:val="22"/>
                <w:szCs w:val="22"/>
                <w:lang w:val="en-US"/>
              </w:rPr>
              <w:t xml:space="preserve">Unicorn Media LTD </w:t>
            </w:r>
            <w:r>
              <w:rPr>
                <w:sz w:val="22"/>
                <w:szCs w:val="22"/>
                <w:lang w:val="en-GB"/>
              </w:rPr>
              <w:t xml:space="preserve">(hereinafter referred to as the </w:t>
            </w:r>
            <w:r>
              <w:rPr>
                <w:b/>
                <w:bCs/>
                <w:sz w:val="22"/>
                <w:szCs w:val="22"/>
                <w:lang w:val="en-US"/>
              </w:rPr>
              <w:t>«</w:t>
            </w:r>
            <w:r>
              <w:rPr>
                <w:b/>
                <w:bCs/>
                <w:sz w:val="22"/>
                <w:szCs w:val="22"/>
                <w:lang w:val="en-GB"/>
              </w:rPr>
              <w:t>Customer</w:t>
            </w:r>
            <w:r>
              <w:rPr>
                <w:b/>
                <w:bCs/>
                <w:sz w:val="22"/>
                <w:szCs w:val="22"/>
                <w:lang w:val="en-US"/>
              </w:rPr>
              <w:t>»</w:t>
            </w:r>
            <w:r>
              <w:rPr>
                <w:sz w:val="22"/>
                <w:szCs w:val="22"/>
                <w:lang w:val="en-GB"/>
              </w:rPr>
              <w:t xml:space="preserve">), a company established and acting in accordance with the law Seychelles, located at: </w:t>
            </w:r>
            <w:r>
              <w:rPr>
                <w:sz w:val="22"/>
                <w:szCs w:val="22"/>
                <w:lang w:val="en-US"/>
              </w:rPr>
              <w:t xml:space="preserve">Suites 103, 106  107, Premier Building, Victoria, Mahe, Republic of Seychelles</w:t>
            </w:r>
            <w:r>
              <w:rPr>
                <w:sz w:val="22"/>
                <w:szCs w:val="22"/>
                <w:lang w:val="en-GB"/>
              </w:rPr>
              <w:t xml:space="preserve">, as represented by </w:t>
            </w:r>
            <w:r>
              <w:rPr>
                <w:sz w:val="22"/>
                <w:szCs w:val="22"/>
                <w:lang w:val="en-US"/>
              </w:rPr>
              <w:t xml:space="preserve">Miroshnykov Ievgen</w:t>
            </w:r>
            <w:r>
              <w:rPr>
                <w:sz w:val="22"/>
                <w:szCs w:val="22"/>
                <w:lang w:val="en-GB"/>
              </w:rPr>
              <w:t xml:space="preserve"> acting on the basis of the power of attorney, on the one hand,</w:t>
            </w:r>
          </w:p>
        </w:tc>
      </w:tr>
      <w:tr>
        <w:trPr>
          <w:trHeight w:val="68" w:hRule="atLeast"/>
        </w:trPr>
        <w:tc>
          <w:tcPr>
            <w:tcW w:w="4961" w:type="dxa"/>
            <w:gridSpan w:val="2"/>
            <w:tcBorders>
              <w:right w:val="single" w:sz="4" w:space="0" w:color="000000"/>
            </w:tcBorders>
          </w:tcPr>
          <w:p>
            <w:pPr>
              <w:pStyle w:val="Normal"/>
              <w:suppressAutoHyphens w:val="false"/>
              <w:spacing w:lineRule="exact" w:line="240"/>
              <w:jc w:val="both"/>
              <w:rPr>
                <w:b/>
                <w:bCs/>
                <w:sz w:val="22"/>
                <w:szCs w:val="22"/>
              </w:rPr>
            </w:pPr>
            <w:r>
              <w:rPr>
                <w:sz w:val="22"/>
                <w:szCs w:val="22"/>
                <w:lang w:val="uk-UA"/>
              </w:rPr>
              <w:t>та</w:t>
            </w:r>
          </w:p>
        </w:tc>
        <w:tc>
          <w:tcPr>
            <w:tcW w:w="4819" w:type="dxa"/>
            <w:gridSpan w:val="2"/>
            <w:tcBorders>
              <w:left w:val="single" w:sz="4" w:space="0" w:color="000000"/>
            </w:tcBorders>
          </w:tcPr>
          <w:p>
            <w:pPr>
              <w:pStyle w:val="Normal"/>
              <w:suppressAutoHyphens w:val="false"/>
              <w:spacing w:lineRule="exact" w:line="240"/>
              <w:jc w:val="both"/>
              <w:rPr>
                <w:b/>
                <w:bCs/>
                <w:sz w:val="22"/>
                <w:szCs w:val="22"/>
                <w:lang w:val="en-US"/>
              </w:rPr>
            </w:pPr>
            <w:r>
              <w:rPr>
                <w:sz w:val="22"/>
                <w:szCs w:val="22"/>
              </w:rPr>
              <w:t>and</w:t>
            </w:r>
          </w:p>
        </w:tc>
      </w:tr>
      <w:tr>
        <w:trPr>
          <w:trHeight w:val="441" w:hRule="atLeast"/>
        </w:trPr>
        <w:tc>
          <w:tcPr>
            <w:tcW w:w="4961" w:type="dxa"/>
            <w:gridSpan w:val="2"/>
            <w:tcBorders>
              <w:right w:val="single" w:sz="4" w:space="0" w:color="000000"/>
            </w:tcBorders>
          </w:tcPr>
          <w:p>
            <w:pPr>
              <w:pStyle w:val="Normal"/>
              <w:keepNext w:val="true"/>
              <w:shd w:val="clear" w:color="auto" w:fill="FFFFFF"/>
              <w:suppressAutoHyphens w:val="false"/>
              <w:spacing w:lineRule="exact" w:line="240"/>
              <w:jc w:val="both"/>
              <w:rPr>
                <w:rStyle w:val="FontStyle13"/>
                <w:sz w:val="22"/>
                <w:szCs w:val="22"/>
                <w:lang w:val="uk-UA"/>
              </w:rPr>
            </w:pPr>
            <w:r>
              <w:rPr>
                <w:b/>
                <w:bCs/>
                <w:sz w:val="22"/>
                <w:szCs w:val="22"/>
              </w:rPr>
              <w:t xml:space="preserve">Фізична особа-підприємець Псарьов Артем</w:t>
            </w:r>
            <w:r>
              <w:rPr>
                <w:sz w:val="22"/>
                <w:szCs w:val="22"/>
                <w:lang w:val="uk-UA"/>
              </w:rPr>
              <w:t xml:space="preserve">, реєстраційний номер облікової картки платника податків </w:t>
            </w:r>
            <w:r>
              <w:rPr>
                <w:sz w:val="22"/>
                <w:szCs w:val="22"/>
                <w:lang w:eastAsia="ru-RU"/>
              </w:rPr>
              <w:t xml:space="preserve">3342519916</w:t>
            </w:r>
            <w:r>
              <w:rPr>
                <w:sz w:val="22"/>
                <w:szCs w:val="22"/>
                <w:lang w:val="uk-UA" w:eastAsia="ru-RU"/>
              </w:rPr>
              <w:t xml:space="preserve">, </w:t>
            </w:r>
            <w:r>
              <w:rPr>
                <w:sz w:val="22"/>
                <w:szCs w:val="22"/>
                <w:lang w:val="uk-UA"/>
              </w:rPr>
              <w:t xml:space="preserve">зареєстроване місце проживання: </w:t>
            </w:r>
            <w:r>
              <w:rPr>
                <w:sz w:val="22"/>
                <w:szCs w:val="22"/>
              </w:rPr>
              <w:t xml:space="preserve">65012, Одеська область, місто Одеса, Французький бульвар, будинок 26, квартира 219 </w:t>
            </w:r>
            <w:r>
              <w:rPr>
                <w:sz w:val="22"/>
                <w:szCs w:val="22"/>
                <w:lang w:val="uk-UA"/>
              </w:rPr>
              <w:t xml:space="preserve">(надалі </w:t>
            </w:r>
            <w:r>
              <w:rPr>
                <w:b/>
                <w:bCs/>
                <w:sz w:val="22"/>
                <w:szCs w:val="22"/>
                <w:lang w:val="uk-UA"/>
              </w:rPr>
              <w:t>«Виконавець»</w:t>
            </w:r>
            <w:r>
              <w:rPr>
                <w:sz w:val="22"/>
                <w:szCs w:val="22"/>
                <w:lang w:val="uk-UA"/>
              </w:rPr>
              <w:t>), з іншої сторони,</w:t>
            </w:r>
          </w:p>
        </w:tc>
        <w:tc>
          <w:tcPr>
            <w:tcW w:w="4819" w:type="dxa"/>
            <w:gridSpan w:val="2"/>
            <w:tcBorders>
              <w:left w:val="single" w:sz="4" w:space="0" w:color="000000"/>
            </w:tcBorders>
          </w:tcPr>
          <w:p>
            <w:pPr>
              <w:pStyle w:val="Normal"/>
              <w:suppressAutoHyphens w:val="false"/>
              <w:spacing w:lineRule="exact" w:line="240"/>
              <w:jc w:val="both"/>
              <w:rPr>
                <w:rStyle w:val="FontStyle13"/>
                <w:sz w:val="22"/>
                <w:szCs w:val="22"/>
                <w:lang w:val="uk-UA" w:eastAsia="en-US"/>
              </w:rPr>
            </w:pPr>
            <w:r>
              <w:rPr>
                <w:b/>
                <w:bCs/>
                <w:sz w:val="22"/>
                <w:szCs w:val="22"/>
                <w:lang w:val="uk-UA"/>
              </w:rPr>
              <w:t xml:space="preserve">Individual entrepreneur Psarov Artem,</w:t>
            </w:r>
            <w:r>
              <w:rPr>
                <w:sz w:val="22"/>
                <w:szCs w:val="22"/>
                <w:lang w:val="uk-UA"/>
              </w:rPr>
              <w:t xml:space="preserve"> </w:t>
            </w:r>
            <w:r>
              <w:rPr>
                <w:sz w:val="22"/>
                <w:szCs w:val="22"/>
                <w:lang w:val="en-GB"/>
              </w:rPr>
              <w:t>tax</w:t>
            </w:r>
            <w:r>
              <w:rPr>
                <w:sz w:val="22"/>
                <w:szCs w:val="22"/>
                <w:lang w:val="uk-UA"/>
              </w:rPr>
              <w:t xml:space="preserve"> </w:t>
            </w:r>
            <w:r>
              <w:rPr>
                <w:sz w:val="22"/>
                <w:szCs w:val="22"/>
                <w:lang w:val="en-GB"/>
              </w:rPr>
              <w:t>ID</w:t>
            </w:r>
            <w:r>
              <w:rPr>
                <w:sz w:val="22"/>
                <w:szCs w:val="22"/>
                <w:lang w:val="uk-UA"/>
              </w:rPr>
              <w:t xml:space="preserve"> </w:t>
            </w:r>
            <w:r>
              <w:rPr>
                <w:sz w:val="22"/>
                <w:szCs w:val="22"/>
                <w:lang w:val="uk-UA" w:eastAsia="ru-RU"/>
              </w:rPr>
              <w:t xml:space="preserve">3342519916</w:t>
            </w:r>
            <w:r>
              <w:rPr>
                <w:sz w:val="22"/>
                <w:szCs w:val="22"/>
                <w:lang w:val="uk-UA"/>
              </w:rPr>
              <w:t xml:space="preserve">, </w:t>
            </w:r>
            <w:r>
              <w:rPr>
                <w:sz w:val="22"/>
                <w:szCs w:val="22"/>
                <w:lang w:val="en-GB"/>
              </w:rPr>
              <w:t>registered</w:t>
            </w:r>
            <w:r>
              <w:rPr>
                <w:sz w:val="22"/>
                <w:szCs w:val="22"/>
                <w:lang w:val="uk-UA"/>
              </w:rPr>
              <w:t xml:space="preserve"> </w:t>
            </w:r>
            <w:r>
              <w:rPr>
                <w:sz w:val="22"/>
                <w:szCs w:val="22"/>
                <w:lang w:val="en-GB"/>
              </w:rPr>
              <w:t>residency</w:t>
            </w:r>
            <w:r>
              <w:rPr>
                <w:sz w:val="22"/>
                <w:szCs w:val="22"/>
                <w:lang w:val="uk-UA"/>
              </w:rPr>
              <w:t xml:space="preserve"> </w:t>
            </w:r>
            <w:r>
              <w:rPr>
                <w:sz w:val="22"/>
                <w:szCs w:val="22"/>
                <w:lang w:val="en-GB"/>
              </w:rPr>
              <w:t>at</w:t>
            </w:r>
            <w:r>
              <w:rPr>
                <w:sz w:val="22"/>
                <w:szCs w:val="22"/>
                <w:lang w:val="uk-UA"/>
              </w:rPr>
              <w:t xml:space="preserve">: 65012, Odesa region, Odesa city, Frantsuzkyi boulevard, building 26, apartment 219 (</w:t>
            </w:r>
            <w:r>
              <w:rPr>
                <w:sz w:val="22"/>
                <w:szCs w:val="22"/>
                <w:lang w:val="en-GB"/>
              </w:rPr>
              <w:t>hereinafter</w:t>
            </w:r>
            <w:r>
              <w:rPr>
                <w:sz w:val="22"/>
                <w:szCs w:val="22"/>
                <w:lang w:val="uk-UA"/>
              </w:rPr>
              <w:t xml:space="preserve"> </w:t>
            </w:r>
            <w:r>
              <w:rPr>
                <w:sz w:val="22"/>
                <w:szCs w:val="22"/>
                <w:lang w:val="en-GB"/>
              </w:rPr>
              <w:t>the</w:t>
            </w:r>
            <w:r>
              <w:rPr>
                <w:sz w:val="22"/>
                <w:szCs w:val="22"/>
                <w:lang w:val="uk-UA"/>
              </w:rPr>
              <w:t xml:space="preserve"> </w:t>
            </w:r>
            <w:r>
              <w:rPr>
                <w:b/>
                <w:bCs/>
                <w:sz w:val="22"/>
                <w:szCs w:val="22"/>
                <w:lang w:val="uk-UA"/>
              </w:rPr>
              <w:t>«</w:t>
            </w:r>
            <w:r>
              <w:rPr>
                <w:b/>
                <w:bCs/>
                <w:sz w:val="22"/>
                <w:szCs w:val="22"/>
                <w:lang w:val="en-GB"/>
              </w:rPr>
              <w:t>Contractor</w:t>
            </w:r>
            <w:r>
              <w:rPr>
                <w:b/>
                <w:bCs/>
                <w:sz w:val="22"/>
                <w:szCs w:val="22"/>
                <w:lang w:val="uk-UA"/>
              </w:rPr>
              <w:t>»</w:t>
            </w:r>
            <w:r>
              <w:rPr>
                <w:sz w:val="22"/>
                <w:szCs w:val="22"/>
                <w:lang w:val="uk-UA"/>
              </w:rPr>
              <w:t xml:space="preserve">), </w:t>
            </w:r>
            <w:r>
              <w:rPr>
                <w:sz w:val="22"/>
                <w:szCs w:val="22"/>
                <w:lang w:val="en-US"/>
              </w:rPr>
              <w:t>on</w:t>
            </w:r>
            <w:r>
              <w:rPr>
                <w:sz w:val="22"/>
                <w:szCs w:val="22"/>
                <w:lang w:val="uk-UA"/>
              </w:rPr>
              <w:t xml:space="preserve"> </w:t>
            </w:r>
            <w:r>
              <w:rPr>
                <w:sz w:val="22"/>
                <w:szCs w:val="22"/>
                <w:lang w:val="en-US"/>
              </w:rPr>
              <w:t>the</w:t>
            </w:r>
            <w:r>
              <w:rPr>
                <w:sz w:val="22"/>
                <w:szCs w:val="22"/>
                <w:lang w:val="uk-UA"/>
              </w:rPr>
              <w:t xml:space="preserve"> </w:t>
            </w:r>
            <w:r>
              <w:rPr>
                <w:sz w:val="22"/>
                <w:szCs w:val="22"/>
                <w:lang w:val="en-US"/>
              </w:rPr>
              <w:t>other</w:t>
            </w:r>
            <w:r>
              <w:rPr>
                <w:sz w:val="22"/>
                <w:szCs w:val="22"/>
                <w:lang w:val="uk-UA"/>
              </w:rPr>
              <w:t xml:space="preserve"> </w:t>
            </w:r>
            <w:r>
              <w:rPr>
                <w:sz w:val="22"/>
                <w:szCs w:val="22"/>
                <w:lang w:val="en-US"/>
              </w:rPr>
              <w:t>hand</w:t>
            </w:r>
            <w:r>
              <w:rPr>
                <w:sz w:val="22"/>
                <w:szCs w:val="22"/>
                <w:lang w:val="uk-UA"/>
              </w:rPr>
              <w:t>,</w:t>
            </w:r>
          </w:p>
        </w:tc>
      </w:tr>
      <w:tr>
        <w:trPr>
          <w:trHeight w:val="441" w:hRule="atLeast"/>
        </w:trPr>
        <w:tc>
          <w:tcPr>
            <w:tcW w:w="4961" w:type="dxa"/>
            <w:gridSpan w:val="2"/>
            <w:tcBorders>
              <w:right w:val="single" w:sz="4" w:space="0" w:color="000000"/>
            </w:tcBorders>
          </w:tcPr>
          <w:p>
            <w:pPr>
              <w:pStyle w:val="Normal"/>
              <w:suppressAutoHyphens w:val="false"/>
              <w:spacing w:lineRule="exact" w:line="240" w:before="0" w:after="0"/>
              <w:contextualSpacing/>
              <w:jc w:val="both"/>
              <w:rPr>
                <w:sz w:val="22"/>
                <w:szCs w:val="22"/>
                <w:lang w:val="uk-UA"/>
              </w:rPr>
            </w:pPr>
            <w:r>
              <w:rPr>
                <w:sz w:val="22"/>
                <w:szCs w:val="22"/>
                <w:lang w:val="uk-UA"/>
              </w:rPr>
              <w:t xml:space="preserve">спільно іменовані надалі </w:t>
            </w:r>
            <w:r>
              <w:rPr>
                <w:b/>
                <w:bCs/>
                <w:sz w:val="22"/>
                <w:szCs w:val="22"/>
                <w:lang w:val="uk-UA"/>
              </w:rPr>
              <w:t>«Сторони»</w:t>
            </w:r>
            <w:r>
              <w:rPr>
                <w:sz w:val="22"/>
                <w:szCs w:val="22"/>
                <w:lang w:val="uk-UA"/>
              </w:rPr>
              <w:t xml:space="preserve">, а окремо </w:t>
            </w:r>
            <w:r>
              <w:rPr>
                <w:b/>
                <w:bCs/>
                <w:sz w:val="22"/>
                <w:szCs w:val="22"/>
                <w:lang w:val="uk-UA"/>
              </w:rPr>
              <w:t>«Сторона»</w:t>
            </w:r>
            <w:r>
              <w:rPr>
                <w:sz w:val="22"/>
                <w:szCs w:val="22"/>
                <w:lang w:val="uk-UA"/>
              </w:rPr>
              <w:t>,</w:t>
            </w:r>
          </w:p>
          <w:p>
            <w:pPr>
              <w:pStyle w:val="Normal"/>
              <w:suppressAutoHyphens w:val="false"/>
              <w:spacing w:lineRule="exact" w:line="240" w:before="0" w:after="0"/>
              <w:contextualSpacing/>
              <w:jc w:val="both"/>
              <w:rPr>
                <w:rStyle w:val="FontStyle13"/>
                <w:sz w:val="22"/>
                <w:szCs w:val="22"/>
              </w:rPr>
            </w:pPr>
            <w:r>
              <w:rPr>
                <w:sz w:val="22"/>
                <w:szCs w:val="22"/>
                <w:lang w:val="uk-UA"/>
              </w:rPr>
              <w:t>уклали цей Акт про наступне:</w:t>
            </w:r>
          </w:p>
        </w:tc>
        <w:tc>
          <w:tcPr>
            <w:tcW w:w="4819" w:type="dxa"/>
            <w:gridSpan w:val="2"/>
            <w:tcBorders>
              <w:left w:val="single" w:sz="4" w:space="0" w:color="000000"/>
            </w:tcBorders>
          </w:tcPr>
          <w:p>
            <w:pPr>
              <w:pStyle w:val="Normal"/>
              <w:suppressAutoHyphens w:val="false"/>
              <w:spacing w:lineRule="exact" w:line="240" w:before="0" w:after="0"/>
              <w:contextualSpacing/>
              <w:jc w:val="both"/>
              <w:rPr>
                <w:sz w:val="22"/>
                <w:szCs w:val="22"/>
                <w:lang w:val="en-US"/>
              </w:rPr>
            </w:pPr>
            <w:r>
              <w:rPr>
                <w:sz w:val="22"/>
                <w:szCs w:val="22"/>
                <w:lang w:val="en-US"/>
              </w:rPr>
              <w:t xml:space="preserve">collectively referred to hereinafter as </w:t>
            </w:r>
            <w:r>
              <w:rPr>
                <w:b/>
                <w:bCs/>
                <w:sz w:val="22"/>
                <w:szCs w:val="22"/>
                <w:lang w:val="en-US"/>
              </w:rPr>
              <w:t>«Parties»</w:t>
            </w:r>
            <w:r>
              <w:rPr>
                <w:sz w:val="22"/>
                <w:szCs w:val="22"/>
                <w:lang w:val="en-US"/>
              </w:rPr>
              <w:t xml:space="preserve">, and separately as </w:t>
            </w:r>
            <w:r>
              <w:rPr>
                <w:b/>
                <w:bCs/>
                <w:sz w:val="22"/>
                <w:szCs w:val="22"/>
                <w:lang w:val="en-US"/>
              </w:rPr>
              <w:t>«Party»</w:t>
            </w:r>
            <w:r>
              <w:rPr>
                <w:sz w:val="22"/>
                <w:szCs w:val="22"/>
                <w:lang w:val="en-US"/>
              </w:rPr>
              <w:t>,</w:t>
            </w:r>
          </w:p>
          <w:p>
            <w:pPr>
              <w:pStyle w:val="Normal"/>
              <w:suppressAutoHyphens w:val="false"/>
              <w:spacing w:lineRule="exact" w:line="240" w:before="0" w:after="0"/>
              <w:contextualSpacing/>
              <w:jc w:val="both"/>
              <w:rPr>
                <w:rStyle w:val="FontStyle13"/>
                <w:sz w:val="22"/>
                <w:szCs w:val="22"/>
                <w:lang w:val="en-US" w:eastAsia="en-US"/>
              </w:rPr>
            </w:pPr>
            <w:r>
              <w:rPr>
                <w:sz w:val="22"/>
                <w:szCs w:val="22"/>
                <w:lang w:val="en-US"/>
              </w:rPr>
              <w:t>made this Acton the following:</w:t>
            </w:r>
          </w:p>
        </w:tc>
      </w:tr>
      <w:tr>
        <w:trPr>
          <w:trHeight w:val="441" w:hRule="atLeast"/>
        </w:trPr>
        <w:tc>
          <w:tcPr>
            <w:tcW w:w="4961" w:type="dxa"/>
            <w:gridSpan w:val="2"/>
            <w:tcBorders>
              <w:right w:val="single" w:sz="4" w:space="0" w:color="000000"/>
            </w:tcBorders>
          </w:tcPr>
          <w:p>
            <w:pPr>
              <w:pStyle w:val="Style18"/>
              <w:widowControl/>
              <w:tabs>
                <w:tab w:val="clear" w:pos="420"/>
                <w:tab w:val="left" w:pos="0" w:leader="none"/>
              </w:tabs>
              <w:suppressAutoHyphens w:val="false"/>
              <w:spacing w:lineRule="exact" w:line="240" w:before="0" w:after="0"/>
              <w:contextualSpacing/>
              <w:jc w:val="both"/>
              <w:rPr>
                <w:rStyle w:val="FontStyle13"/>
                <w:sz w:val="22"/>
                <w:szCs w:val="22"/>
              </w:rPr>
            </w:pPr>
            <w:r>
              <w:rPr>
                <w:rStyle w:val="FontStyle14"/>
                <w:lang w:val="ru-RU" w:eastAsia="ru-RU"/>
              </w:rPr>
              <w:t xml:space="preserve">1. </w:t>
            </w:r>
            <w:r>
              <w:rPr>
                <w:rStyle w:val="FontStyle14"/>
                <w:lang w:eastAsia="ru-RU"/>
              </w:rPr>
              <w:t>Замовник   приймає, а Виконавець передає наступні послуги та роботи, надані Виконавцем:</w:t>
            </w:r>
          </w:p>
        </w:tc>
        <w:tc>
          <w:tcPr>
            <w:tcW w:w="4819" w:type="dxa"/>
            <w:gridSpan w:val="2"/>
            <w:tcBorders>
              <w:left w:val="single" w:sz="4" w:space="0" w:color="000000"/>
            </w:tcBorders>
          </w:tcPr>
          <w:p>
            <w:pPr>
              <w:pStyle w:val="Style18"/>
              <w:widowControl/>
              <w:tabs>
                <w:tab w:val="clear" w:pos="420"/>
                <w:tab w:val="left" w:pos="0" w:leader="none"/>
              </w:tabs>
              <w:suppressAutoHyphens w:val="false"/>
              <w:spacing w:lineRule="exact" w:line="240" w:before="0" w:after="0"/>
              <w:contextualSpacing/>
              <w:jc w:val="both"/>
              <w:rPr>
                <w:rStyle w:val="FontStyle13"/>
                <w:sz w:val="22"/>
                <w:szCs w:val="22"/>
                <w:lang w:val="en-US" w:eastAsia="en-US"/>
              </w:rPr>
            </w:pPr>
            <w:r>
              <w:rPr>
                <w:rStyle w:val="FontStyle14"/>
                <w:lang w:val="en-US" w:eastAsia="ru-RU"/>
              </w:rPr>
              <w:t xml:space="preserve">1. The Customer accepts, and the Contractor delivers the following services and works that the Contractor:</w:t>
            </w:r>
          </w:p>
        </w:tc>
      </w:tr>
      <w:tr>
        <w:trPr>
          <w:trHeight w:val="292" w:hRule="atLeast"/>
        </w:trPr>
        <w:tc>
          <w:tcPr>
            <w:tcW w:w="4961" w:type="dxa"/>
            <w:gridSpan w:val="2"/>
            <w:tcBorders>
              <w:right w:val="single" w:sz="4" w:space="0" w:color="000000"/>
            </w:tcBorders>
          </w:tcPr>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Послуги з редагування та обробки аудіо та частин Аудіовізуальних творів, створення треків, аудіо, звуку для Аудіовізуальних творів</w:t>
            </w:r>
            <w:r>
              <w:rPr>
                <w:rStyle w:val="FontStyle13"/>
                <w:sz w:val="22"/>
                <w:szCs w:val="22"/>
              </w:rPr>
              <w:t>;</w:t>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bCs/>
                <w:sz w:val="22"/>
                <w:szCs w:val="22"/>
                <w:lang w:val="en-US"/>
              </w:rPr>
              <w:t xml:space="preserve"/>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Редагування окремих частин треків, мелодій, звуків, голосів</w:t>
            </w:r>
            <w:r>
              <w:rPr>
                <w:rStyle w:val="FontStyle13"/>
                <w:sz w:val="22"/>
                <w:szCs w:val="22"/>
              </w:rPr>
              <w:t>;</w:t>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bCs/>
                <w:sz w:val="22"/>
                <w:szCs w:val="22"/>
                <w:lang w:val="en-US"/>
              </w:rPr>
              <w:t xml:space="preserve"/>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Створення музичного супровіду для Аудіовізуальних творів</w:t>
            </w:r>
            <w:r>
              <w:rPr>
                <w:rStyle w:val="FontStyle13"/>
                <w:sz w:val="22"/>
                <w:szCs w:val="22"/>
              </w:rPr>
              <w:t>;</w:t>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bCs/>
                <w:sz w:val="22"/>
                <w:szCs w:val="22"/>
                <w:lang w:val="en-US"/>
              </w:rPr>
              <w:t xml:space="preserve"/>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Запис аудіо, викорістання власних аудіозаписів, створених не для Аудіовізуального Твору, під час редагування аудіо</w:t>
            </w:r>
            <w:r>
              <w:rPr>
                <w:rStyle w:val="FontStyle13"/>
                <w:sz w:val="22"/>
                <w:szCs w:val="22"/>
              </w:rPr>
              <w:t>;</w:t>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bCs/>
                <w:sz w:val="22"/>
                <w:szCs w:val="22"/>
                <w:lang w:val="en-US"/>
              </w:rPr>
              <w:t xml:space="preserve"/>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Відчуження інтелектуальних прав на твір Замовнику</w:t>
            </w:r>
            <w:r>
              <w:rPr>
                <w:rStyle w:val="FontStyle13"/>
                <w:sz w:val="22"/>
                <w:szCs w:val="22"/>
              </w:rPr>
              <w:t>;</w:t>
            </w:r>
          </w:p>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bCs/>
                <w:sz w:val="22"/>
                <w:szCs w:val="22"/>
                <w:lang w:val="en-US"/>
              </w:rPr>
              <w:t xml:space="preserve"/>
            </w:r>
          </w:p>
        </w:tc>
        <w:tc>
          <w:tcPr>
            <w:tcW w:w="4819" w:type="dxa"/>
            <w:gridSpan w:val="2"/>
            <w:tcBorders>
              <w:left w:val="single" w:sz="4" w:space="0" w:color="000000"/>
            </w:tcBorders>
          </w:tcPr>
          <w:p>
            <w:pPr>
              <w:pStyle w:val="ListParagraph"/>
              <w:numPr>
                <w:ilvl w:val="0"/>
                <w:numId w:val="2"/>
              </w:numPr>
              <w:tabs>
                <w:tab w:val="clear" w:pos="420"/>
                <w:tab w:val="left" w:pos="175" w:leader="none"/>
              </w:tabs>
              <w:suppressAutoHyphens w:val="false"/>
              <w:spacing w:lineRule="exact" w:line="240"/>
              <w:ind w:hanging="284" w:left="314"/>
              <w:jc w:val="both"/>
              <w:rPr>
                <w:rStyle w:val="FontStyle13"/>
                <w:sz w:val="22"/>
                <w:szCs w:val="22"/>
                <w:lang w:val="uk-UA"/>
              </w:rPr>
            </w:pPr>
            <w:r>
              <w:rPr>
                <w:rStyle w:val="FontStyle13"/>
                <w:sz w:val="22"/>
                <w:szCs w:val="22"/>
                <w:lang w:val="en-US"/>
              </w:rPr>
              <w:t xml:space="preserve"/>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Services of editing and processing audio and parts of Audiovisual Works, creation of tracks, audio, sound for audiovisual works</w:t>
            </w:r>
            <w:r>
              <w:rPr>
                <w:rStyle w:val="FontStyle13"/>
                <w:bCs/>
                <w:sz w:val="22"/>
                <w:szCs w:val="22"/>
              </w:rPr>
              <w:t>;</w:t>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Editing individual parts of tracks, melodies, sounds, voices</w:t>
            </w:r>
            <w:r>
              <w:rPr>
                <w:rStyle w:val="FontStyle13"/>
                <w:bCs/>
                <w:sz w:val="22"/>
                <w:szCs w:val="22"/>
              </w:rPr>
              <w:t>;</w:t>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Creation of musical accompaniment for Audiovisual Works</w:t>
            </w:r>
            <w:r>
              <w:rPr>
                <w:rStyle w:val="FontStyle13"/>
                <w:bCs/>
                <w:sz w:val="22"/>
                <w:szCs w:val="22"/>
              </w:rPr>
              <w:t>;</w:t>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Record audio, use own audio recordings not created for the Audiovisual Work, when editing audio</w:t>
            </w:r>
            <w:r>
              <w:rPr>
                <w:rStyle w:val="FontStyle13"/>
                <w:bCs/>
                <w:sz w:val="22"/>
                <w:szCs w:val="22"/>
              </w:rPr>
              <w:t>;</w:t>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Transfer of the intellectual property rights to the Customer</w:t>
            </w:r>
            <w:r>
              <w:rPr>
                <w:rStyle w:val="FontStyle13"/>
                <w:bCs/>
                <w:sz w:val="22"/>
                <w:szCs w:val="22"/>
              </w:rPr>
              <w:t>;</w:t>
            </w:r>
          </w:p>
          <w:p>
            <w:pPr>
              <w:pStyle w:val="Style71"/>
              <w:widowControl/>
              <w:numPr>
                <w:ilvl w:val="0"/>
                <w:numId w:val="2"/>
              </w:numPr>
              <w:tabs>
                <w:tab w:val="clear" w:pos="420"/>
                <w:tab w:val="left" w:pos="175" w:leader="none"/>
              </w:tabs>
              <w:suppressAutoHyphens w:val="false"/>
              <w:spacing w:lineRule="exact" w:line="240" w:before="0" w:after="0"/>
              <w:ind w:hanging="284" w:left="314"/>
              <w:contextualSpacing/>
              <w:jc w:val="left"/>
              <w:rPr>
                <w:rStyle w:val="FontStyle13"/>
                <w:bCs/>
                <w:sz w:val="22"/>
                <w:szCs w:val="22"/>
              </w:rPr>
            </w:pPr>
            <w:r>
              <w:rPr>
                <w:rStyle w:val="FontStyle13"/>
                <w:bCs/>
                <w:sz w:val="22"/>
                <w:szCs w:val="22"/>
                <w:lang w:val="en-US"/>
              </w:rPr>
              <w:t xml:space="preserve"/>
            </w:r>
          </w:p>
        </w:tc>
      </w:tr>
      <w:tr>
        <w:trPr>
          <w:trHeight w:val="292" w:hRule="atLeast"/>
        </w:trPr>
        <w:tc>
          <w:tcPr>
            <w:tcW w:w="4961" w:type="dxa"/>
            <w:gridSpan w:val="2"/>
            <w:tcBorders>
              <w:bottom w:val="single" w:sz="4" w:space="0" w:color="000000"/>
              <w:right w:val="single" w:sz="4" w:space="0" w:color="000000"/>
            </w:tcBorders>
          </w:tcPr>
          <w:p>
            <w:pPr>
              <w:pStyle w:val="Style18"/>
              <w:widowControl/>
              <w:tabs>
                <w:tab w:val="clear" w:pos="420"/>
                <w:tab w:val="left" w:pos="0" w:leader="none"/>
              </w:tabs>
              <w:suppressAutoHyphens w:val="false"/>
              <w:spacing w:lineRule="exact" w:line="240" w:before="0" w:after="0"/>
              <w:contextualSpacing/>
              <w:jc w:val="both"/>
              <w:rPr>
                <w:sz w:val="22"/>
                <w:szCs w:val="22"/>
              </w:rPr>
            </w:pPr>
            <w:r>
              <w:rPr>
                <w:rStyle w:val="FontStyle14"/>
                <w:lang w:val="ru-RU" w:eastAsia="ru-RU"/>
              </w:rPr>
              <w:t xml:space="preserve">2. </w:t>
            </w:r>
            <w:r>
              <w:rPr>
                <w:rStyle w:val="FontStyle14"/>
                <w:lang w:eastAsia="ru-RU"/>
              </w:rPr>
              <w:t>Сторони погоджуються та підтверджують, що усі Права інтелектуальної власності за переліком, визначеним у п.4.2 Договору на нижчевказані Твори належать Замовнику.</w:t>
            </w:r>
          </w:p>
        </w:tc>
        <w:tc>
          <w:tcPr>
            <w:tcW w:w="4819" w:type="dxa"/>
            <w:gridSpan w:val="2"/>
            <w:tcBorders>
              <w:left w:val="single" w:sz="4" w:space="0" w:color="000000"/>
              <w:bottom w:val="single" w:sz="4" w:space="0" w:color="000000"/>
            </w:tcBorders>
          </w:tcPr>
          <w:p>
            <w:pPr>
              <w:pStyle w:val="Style18"/>
              <w:widowControl/>
              <w:tabs>
                <w:tab w:val="clear" w:pos="420"/>
                <w:tab w:val="left" w:pos="0" w:leader="none"/>
              </w:tabs>
              <w:suppressAutoHyphens w:val="false"/>
              <w:spacing w:lineRule="exact" w:line="240" w:before="0" w:after="0"/>
              <w:contextualSpacing/>
              <w:jc w:val="both"/>
              <w:rPr>
                <w:sz w:val="22"/>
                <w:szCs w:val="22"/>
              </w:rPr>
            </w:pPr>
            <w:r>
              <w:rPr>
                <w:rStyle w:val="FontStyle14"/>
                <w:lang w:val="en-US" w:eastAsia="ru-RU"/>
              </w:rPr>
              <w:t>2. The Parties agree and confirm that all the Intellectual Property Rights to the listed below Works as listed in s.4.2 of the Agreement belong to the Customer.</w:t>
            </w:r>
          </w:p>
        </w:tc>
      </w:tr>
      <w:tr>
        <w:trPr>
          <w:trHeight w:val="292"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Style18"/>
              <w:keepNext w:val="true"/>
              <w:widowControl/>
              <w:tabs>
                <w:tab w:val="clear" w:pos="420"/>
                <w:tab w:val="left" w:pos="426" w:leader="none"/>
              </w:tabs>
              <w:suppressAutoHyphens w:val="false"/>
              <w:spacing w:lineRule="exact" w:line="240" w:before="0" w:after="0"/>
              <w:contextualSpacing/>
              <w:jc w:val="both"/>
              <w:rPr>
                <w:rStyle w:val="FontStyle14"/>
                <w:b/>
                <w:bCs/>
                <w:lang w:val="en-US" w:eastAsia="ru-RU"/>
              </w:rPr>
            </w:pPr>
            <w:r>
              <w:rPr>
                <w:b/>
                <w:bCs/>
                <w:sz w:val="22"/>
                <w:szCs w:val="22"/>
                <w:lang w:val="ru-RU" w:eastAsia="ru-RU"/>
              </w:rPr>
              <w:t>Виконавець</w:t>
            </w:r>
            <w:r>
              <w:rPr>
                <w:b/>
                <w:bCs/>
                <w:sz w:val="22"/>
                <w:szCs w:val="22"/>
                <w:lang w:val="en-US" w:eastAsia="ru-RU"/>
              </w:rPr>
              <w:t xml:space="preserve"> </w:t>
            </w:r>
            <w:r>
              <w:rPr>
                <w:b/>
                <w:bCs/>
                <w:sz w:val="22"/>
                <w:szCs w:val="22"/>
                <w:lang w:val="ru-RU" w:eastAsia="ru-RU"/>
              </w:rPr>
              <w:t>відчужує</w:t>
            </w:r>
            <w:r>
              <w:rPr>
                <w:b/>
                <w:bCs/>
                <w:sz w:val="22"/>
                <w:szCs w:val="22"/>
                <w:lang w:val="en-US" w:eastAsia="ru-RU"/>
              </w:rPr>
              <w:t xml:space="preserve"> </w:t>
            </w:r>
            <w:r>
              <w:rPr>
                <w:b/>
                <w:bCs/>
                <w:sz w:val="22"/>
                <w:szCs w:val="22"/>
                <w:lang w:val="ru-RU" w:eastAsia="ru-RU"/>
              </w:rPr>
              <w:t>на</w:t>
            </w:r>
            <w:r>
              <w:rPr>
                <w:b/>
                <w:bCs/>
                <w:sz w:val="22"/>
                <w:szCs w:val="22"/>
                <w:lang w:val="en-US" w:eastAsia="ru-RU"/>
              </w:rPr>
              <w:t xml:space="preserve"> </w:t>
            </w:r>
            <w:r>
              <w:rPr>
                <w:b/>
                <w:bCs/>
                <w:sz w:val="22"/>
                <w:szCs w:val="22"/>
                <w:lang w:val="ru-RU" w:eastAsia="ru-RU"/>
              </w:rPr>
              <w:t>користь</w:t>
            </w:r>
            <w:r>
              <w:rPr>
                <w:b/>
                <w:bCs/>
                <w:sz w:val="22"/>
                <w:szCs w:val="22"/>
                <w:lang w:val="en-US" w:eastAsia="ru-RU"/>
              </w:rPr>
              <w:t xml:space="preserve"> </w:t>
            </w:r>
            <w:r>
              <w:rPr>
                <w:b/>
                <w:bCs/>
                <w:sz w:val="22"/>
                <w:szCs w:val="22"/>
                <w:lang w:val="ru-RU" w:eastAsia="ru-RU"/>
              </w:rPr>
              <w:t>Замовника</w:t>
            </w:r>
            <w:r>
              <w:rPr>
                <w:b/>
                <w:bCs/>
                <w:sz w:val="22"/>
                <w:szCs w:val="22"/>
                <w:lang w:val="en-US" w:eastAsia="ru-RU"/>
              </w:rPr>
              <w:t xml:space="preserve"> </w:t>
            </w:r>
            <w:r>
              <w:rPr>
                <w:b/>
                <w:bCs/>
                <w:sz w:val="22"/>
                <w:szCs w:val="22"/>
                <w:lang w:val="ru-RU" w:eastAsia="ru-RU"/>
              </w:rPr>
              <w:t>Права</w:t>
            </w:r>
            <w:r>
              <w:rPr>
                <w:b/>
                <w:bCs/>
                <w:sz w:val="22"/>
                <w:szCs w:val="22"/>
                <w:lang w:val="en-US" w:eastAsia="ru-RU"/>
              </w:rPr>
              <w:t xml:space="preserve"> </w:t>
            </w:r>
            <w:r>
              <w:rPr>
                <w:b/>
                <w:bCs/>
                <w:sz w:val="22"/>
                <w:szCs w:val="22"/>
                <w:lang w:val="ru-RU" w:eastAsia="ru-RU"/>
              </w:rPr>
              <w:t>інтелектуальної</w:t>
            </w:r>
            <w:r>
              <w:rPr>
                <w:b/>
                <w:bCs/>
                <w:sz w:val="22"/>
                <w:szCs w:val="22"/>
                <w:lang w:val="en-US" w:eastAsia="ru-RU"/>
              </w:rPr>
              <w:t xml:space="preserve"> </w:t>
            </w:r>
            <w:r>
              <w:rPr>
                <w:b/>
                <w:bCs/>
                <w:sz w:val="22"/>
                <w:szCs w:val="22"/>
                <w:lang w:val="ru-RU" w:eastAsia="ru-RU"/>
              </w:rPr>
              <w:t>власності</w:t>
            </w:r>
            <w:r>
              <w:rPr>
                <w:b/>
                <w:bCs/>
                <w:sz w:val="22"/>
                <w:szCs w:val="22"/>
                <w:lang w:val="en-US" w:eastAsia="ru-RU"/>
              </w:rPr>
              <w:t xml:space="preserve"> </w:t>
            </w:r>
            <w:r>
              <w:rPr>
                <w:b/>
                <w:bCs/>
                <w:sz w:val="22"/>
                <w:szCs w:val="22"/>
                <w:lang w:val="ru-RU" w:eastAsia="ru-RU"/>
              </w:rPr>
              <w:t>на</w:t>
            </w:r>
            <w:r>
              <w:rPr>
                <w:b/>
                <w:bCs/>
                <w:sz w:val="22"/>
                <w:szCs w:val="22"/>
                <w:lang w:val="en-US" w:eastAsia="ru-RU"/>
              </w:rPr>
              <w:t xml:space="preserve"> </w:t>
            </w:r>
            <w:r>
              <w:rPr>
                <w:b/>
                <w:bCs/>
                <w:sz w:val="22"/>
                <w:szCs w:val="22"/>
                <w:lang w:val="ru-RU" w:eastAsia="ru-RU"/>
              </w:rPr>
              <w:t>наступні</w:t>
            </w:r>
            <w:r>
              <w:rPr>
                <w:b/>
                <w:bCs/>
                <w:sz w:val="22"/>
                <w:szCs w:val="22"/>
                <w:lang w:val="en-US" w:eastAsia="ru-RU"/>
              </w:rPr>
              <w:t xml:space="preserve"> </w:t>
            </w:r>
            <w:r>
              <w:rPr>
                <w:b/>
                <w:bCs/>
                <w:sz w:val="22"/>
                <w:szCs w:val="22"/>
                <w:lang w:val="ru-RU" w:eastAsia="ru-RU"/>
              </w:rPr>
              <w:t>Твори</w:t>
            </w:r>
            <w:r>
              <w:rPr>
                <w:b/>
                <w:bCs/>
                <w:sz w:val="22"/>
                <w:szCs w:val="22"/>
                <w:lang w:val="en-US" w:eastAsia="ru-RU"/>
              </w:rPr>
              <w:t xml:space="preserve"> / The Contractor assigns the following Intellectual Property Rights to the Works to the Customer:</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Hangover morning</w:t>
            </w:r>
            <w:r>
              <w:rPr>
                <w:rFonts w:eastAsia="SimSun"/>
                <w:bCs/>
                <w:sz w:val="22"/>
                <w:szCs w:val="22"/>
              </w:rPr>
              <w:t xml:space="preserve">, </w:t>
            </w:r>
            <w:r>
              <w:rPr>
                <w:rFonts w:eastAsia="SimSun"/>
                <w:bCs/>
                <w:color w:val="0070C0"/>
                <w:sz w:val="22"/>
                <w:szCs w:val="22"/>
              </w:rPr>
              <w:t xml:space="preserve">https://www.dropbox.com/s/cso8e3cbmmbjtwm/masterfollin%20-%20hangover%20morning</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Romantic Nails</w:t>
            </w:r>
            <w:r>
              <w:rPr>
                <w:rFonts w:eastAsia="SimSun"/>
                <w:bCs/>
                <w:sz w:val="22"/>
                <w:szCs w:val="22"/>
              </w:rPr>
              <w:t xml:space="preserve">, </w:t>
            </w:r>
            <w:r>
              <w:rPr>
                <w:rFonts w:eastAsia="SimSun"/>
                <w:bCs/>
                <w:color w:val="0070C0"/>
                <w:sz w:val="22"/>
                <w:szCs w:val="22"/>
              </w:rPr>
              <w:t xml:space="preserve">https://www.dropbox.com/s/vf5jy3rpwjcchph/masterfollin%20-%20romantic%20nails</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Romantic Nails 2</w:t>
            </w:r>
            <w:r>
              <w:rPr>
                <w:rFonts w:eastAsia="SimSun"/>
                <w:bCs/>
                <w:sz w:val="22"/>
                <w:szCs w:val="22"/>
              </w:rPr>
              <w:t xml:space="preserve">, </w:t>
            </w:r>
            <w:r>
              <w:rPr>
                <w:rFonts w:eastAsia="SimSun"/>
                <w:bCs/>
                <w:color w:val="0070C0"/>
                <w:sz w:val="22"/>
                <w:szCs w:val="22"/>
              </w:rPr>
              <w:t xml:space="preserve">https://www.dropbox.com/s/zqa6a7pu9ak8182/masterfollin%20-%20romantic%20nails%202</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Metal fish first no scream</w:t>
            </w:r>
            <w:r>
              <w:rPr>
                <w:rFonts w:eastAsia="SimSun"/>
                <w:bCs/>
                <w:sz w:val="22"/>
                <w:szCs w:val="22"/>
              </w:rPr>
              <w:t xml:space="preserve">, </w:t>
            </w:r>
            <w:r>
              <w:rPr>
                <w:rFonts w:eastAsia="SimSun"/>
                <w:bCs/>
                <w:color w:val="0070C0"/>
                <w:sz w:val="22"/>
                <w:szCs w:val="22"/>
              </w:rPr>
              <w:t xml:space="preserve">https://www.dropbox.com/sh/5zvbhwhz7zm1qnz/AAD4gVH8Lxb2cOfBcZbckuCKa/masterfollin%20-%20metal%20fish%20first%20no%20scream</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Metal fish first scream</w:t>
            </w:r>
            <w:r>
              <w:rPr>
                <w:rFonts w:eastAsia="SimSun"/>
                <w:bCs/>
                <w:sz w:val="22"/>
                <w:szCs w:val="22"/>
              </w:rPr>
              <w:t xml:space="preserve">, </w:t>
            </w:r>
            <w:r>
              <w:rPr>
                <w:rFonts w:eastAsia="SimSun"/>
                <w:bCs/>
                <w:color w:val="0070C0"/>
                <w:sz w:val="22"/>
                <w:szCs w:val="22"/>
              </w:rPr>
              <w:t xml:space="preserve">https://www.dropbox.com/sh/5zvbhwhz7zm1qnz/AAAfZNSZSXxIyr8tKA9lTYaHa/masterfollin%20-%20metal%20fish%20first%20scream</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Metal fish second no scream</w:t>
            </w:r>
            <w:r>
              <w:rPr>
                <w:rFonts w:eastAsia="SimSun"/>
                <w:bCs/>
                <w:sz w:val="22"/>
                <w:szCs w:val="22"/>
              </w:rPr>
              <w:t xml:space="preserve">, </w:t>
            </w:r>
            <w:r>
              <w:rPr>
                <w:rFonts w:eastAsia="SimSun"/>
                <w:bCs/>
                <w:color w:val="0070C0"/>
                <w:sz w:val="22"/>
                <w:szCs w:val="22"/>
              </w:rPr>
              <w:t xml:space="preserve">https://www.dropbox.com/sh/5zvbhwhz7zm1qnz/AAArcmsTUNcTeYVFEr3KYABKa/masterfollin%20-%20metal%20fish%20second%20no%20scream</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Metal fish second scream</w:t>
            </w:r>
            <w:r>
              <w:rPr>
                <w:rFonts w:eastAsia="SimSun"/>
                <w:bCs/>
                <w:sz w:val="22"/>
                <w:szCs w:val="22"/>
              </w:rPr>
              <w:t xml:space="preserve">, </w:t>
            </w:r>
            <w:r>
              <w:rPr>
                <w:rFonts w:eastAsia="SimSun"/>
                <w:bCs/>
                <w:color w:val="0070C0"/>
                <w:sz w:val="22"/>
                <w:szCs w:val="22"/>
              </w:rPr>
              <w:t xml:space="preserve">https://www.dropbox.com/sh/5zvbhwhz7zm1qnz/AADYelGuDG7w1wyG6rNrf2KEa/masterfollin%20-%20metal%20fish%20second%20scream</w:t>
            </w:r>
          </w:p>
        </w:tc>
      </w:tr>
      <w:tr>
        <w:trPr>
          <w:trHeight w:val="58" w:hRule="atLeast"/>
        </w:trPr>
        <w:tc>
          <w:tcPr>
            <w:tcW w:w="9780" w:type="dxa"/>
            <w:gridSpan w:val="4"/>
            <w:tcBorders>
              <w:top w:val="single" w:sz="4" w:space="0" w:color="000000"/>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World day</w:t>
            </w:r>
            <w:r>
              <w:rPr>
                <w:rFonts w:eastAsia="SimSun"/>
                <w:bCs/>
                <w:sz w:val="22"/>
                <w:szCs w:val="22"/>
              </w:rPr>
              <w:t xml:space="preserve">, </w:t>
            </w:r>
            <w:r>
              <w:rPr>
                <w:rFonts w:eastAsia="SimSun"/>
                <w:bCs/>
                <w:color w:val="0070C0"/>
                <w:sz w:val="22"/>
                <w:szCs w:val="22"/>
              </w:rPr>
              <w:t xml:space="preserve">https://www.dropbox.com/s/hgmefooa9e7mtly/masterfollin%20-%20world%20day</w:t>
            </w:r>
          </w:p>
        </w:tc>
      </w:tr>
      <w:tr>
        <w:trPr>
          <w:trHeight w:val="58" w:hRule="atLeast"/>
        </w:trPr>
        <w:tc>
          <w:tcPr>
            <w:tcW w:w="9780" w:type="dxa"/>
            <w:gridSpan w:val="4"/>
            <w:tcBorders>
              <w:left w:val="single" w:sz="4" w:space="0" w:color="000000"/>
              <w:bottom w:val="single" w:sz="4" w:space="0" w:color="000000"/>
              <w:right w:val="single" w:sz="4" w:space="0" w:color="000000"/>
            </w:tcBorders>
          </w:tcPr>
          <w:p>
            <w:pPr>
              <w:pStyle w:val="Style18"/>
              <w:keepNext w:val="true"/>
              <w:widowControl/>
              <w:tabs>
                <w:tab w:val="clear" w:pos="420"/>
                <w:tab w:val="left" w:pos="426" w:leader="none"/>
              </w:tabs>
              <w:suppressAutoHyphens w:val="false"/>
              <w:spacing w:lineRule="exact" w:line="240" w:before="0" w:after="0"/>
              <w:contextualSpacing/>
              <w:jc w:val="both"/>
              <w:rPr>
                <w:rStyle w:val="FontStyle14"/>
                <w:b/>
                <w:bCs/>
                <w:lang w:val="en-US" w:eastAsia="ru-RU"/>
              </w:rPr>
            </w:pPr>
            <w:r>
              <w:rPr>
                <w:b/>
                <w:bCs/>
                <w:sz w:val="22"/>
                <w:szCs w:val="22"/>
                <w:lang w:val="ru-RU" w:eastAsia="ru-RU"/>
              </w:rPr>
              <w:t>Виконавець</w:t>
            </w:r>
            <w:r>
              <w:rPr>
                <w:b/>
                <w:bCs/>
                <w:sz w:val="22"/>
                <w:szCs w:val="22"/>
                <w:lang w:val="en-US" w:eastAsia="ru-RU"/>
              </w:rPr>
              <w:t xml:space="preserve"> </w:t>
            </w:r>
            <w:r>
              <w:rPr>
                <w:b/>
                <w:bCs/>
                <w:sz w:val="22"/>
                <w:szCs w:val="22"/>
                <w:lang w:val="ru-RU" w:eastAsia="ru-RU"/>
              </w:rPr>
              <w:t>відчужує</w:t>
            </w:r>
            <w:r>
              <w:rPr>
                <w:b/>
                <w:bCs/>
                <w:sz w:val="22"/>
                <w:szCs w:val="22"/>
                <w:lang w:val="en-US" w:eastAsia="ru-RU"/>
              </w:rPr>
              <w:t xml:space="preserve"> </w:t>
            </w:r>
            <w:r>
              <w:rPr>
                <w:b/>
                <w:bCs/>
                <w:sz w:val="22"/>
                <w:szCs w:val="22"/>
                <w:lang w:val="ru-RU" w:eastAsia="ru-RU"/>
              </w:rPr>
              <w:t>на</w:t>
            </w:r>
            <w:r>
              <w:rPr>
                <w:b/>
                <w:bCs/>
                <w:sz w:val="22"/>
                <w:szCs w:val="22"/>
                <w:lang w:val="en-US" w:eastAsia="ru-RU"/>
              </w:rPr>
              <w:t xml:space="preserve"> </w:t>
            </w:r>
            <w:r>
              <w:rPr>
                <w:b/>
                <w:bCs/>
                <w:sz w:val="22"/>
                <w:szCs w:val="22"/>
                <w:lang w:val="ru-RU" w:eastAsia="ru-RU"/>
              </w:rPr>
              <w:t>користь</w:t>
            </w:r>
            <w:r>
              <w:rPr>
                <w:b/>
                <w:bCs/>
                <w:sz w:val="22"/>
                <w:szCs w:val="22"/>
                <w:lang w:val="en-US" w:eastAsia="ru-RU"/>
              </w:rPr>
              <w:t xml:space="preserve"> </w:t>
            </w:r>
            <w:r>
              <w:rPr>
                <w:b/>
                <w:bCs/>
                <w:sz w:val="22"/>
                <w:szCs w:val="22"/>
                <w:lang w:val="ru-RU" w:eastAsia="ru-RU"/>
              </w:rPr>
              <w:t>Замовника</w:t>
            </w:r>
            <w:r>
              <w:rPr>
                <w:b/>
                <w:bCs/>
                <w:sz w:val="22"/>
                <w:szCs w:val="22"/>
                <w:lang w:val="en-US" w:eastAsia="ru-RU"/>
              </w:rPr>
              <w:t xml:space="preserve"> </w:t>
            </w:r>
            <w:r>
              <w:rPr>
                <w:b/>
                <w:bCs/>
                <w:sz w:val="22"/>
                <w:szCs w:val="22"/>
                <w:lang w:val="ru-RU" w:eastAsia="ru-RU"/>
              </w:rPr>
              <w:t>Права</w:t>
            </w:r>
            <w:r>
              <w:rPr>
                <w:b/>
                <w:bCs/>
                <w:sz w:val="22"/>
                <w:szCs w:val="22"/>
                <w:lang w:val="en-US" w:eastAsia="ru-RU"/>
              </w:rPr>
              <w:t xml:space="preserve"> </w:t>
            </w:r>
            <w:r>
              <w:rPr>
                <w:b/>
                <w:bCs/>
                <w:sz w:val="22"/>
                <w:szCs w:val="22"/>
                <w:lang w:val="ru-RU" w:eastAsia="ru-RU"/>
              </w:rPr>
              <w:t>інтелектуальної</w:t>
            </w:r>
            <w:r>
              <w:rPr>
                <w:b/>
                <w:bCs/>
                <w:sz w:val="22"/>
                <w:szCs w:val="22"/>
                <w:lang w:val="en-US" w:eastAsia="ru-RU"/>
              </w:rPr>
              <w:t xml:space="preserve"> </w:t>
            </w:r>
            <w:r>
              <w:rPr>
                <w:b/>
                <w:bCs/>
                <w:sz w:val="22"/>
                <w:szCs w:val="22"/>
                <w:lang w:val="ru-RU" w:eastAsia="ru-RU"/>
              </w:rPr>
              <w:t>власності</w:t>
            </w:r>
            <w:r>
              <w:rPr>
                <w:b/>
                <w:bCs/>
                <w:sz w:val="22"/>
                <w:szCs w:val="22"/>
                <w:lang w:val="en-US" w:eastAsia="ru-RU"/>
              </w:rPr>
              <w:t xml:space="preserve"> </w:t>
            </w:r>
            <w:r>
              <w:rPr>
                <w:b/>
                <w:bCs/>
                <w:sz w:val="22"/>
                <w:szCs w:val="22"/>
                <w:lang w:val="ru-RU" w:eastAsia="ru-RU"/>
              </w:rPr>
              <w:t>на</w:t>
            </w:r>
            <w:r>
              <w:rPr>
                <w:b/>
                <w:bCs/>
                <w:sz w:val="22"/>
                <w:szCs w:val="22"/>
                <w:lang w:val="en-US" w:eastAsia="ru-RU"/>
              </w:rPr>
              <w:t xml:space="preserve"> </w:t>
            </w:r>
            <w:r>
              <w:rPr>
                <w:b/>
                <w:bCs/>
                <w:sz w:val="22"/>
                <w:szCs w:val="22"/>
                <w:lang w:val="ru-RU" w:eastAsia="ru-RU"/>
              </w:rPr>
              <w:t>наступні</w:t>
            </w:r>
            <w:r>
              <w:rPr>
                <w:b/>
                <w:bCs/>
                <w:sz w:val="22"/>
                <w:szCs w:val="22"/>
                <w:lang w:val="en-US" w:eastAsia="ru-RU"/>
              </w:rPr>
              <w:t xml:space="preserve"> </w:t>
            </w:r>
            <w:r>
              <w:rPr>
                <w:b/>
                <w:bCs/>
                <w:sz w:val="22"/>
                <w:szCs w:val="22"/>
                <w:lang w:val="ru-RU" w:eastAsia="ru-RU"/>
              </w:rPr>
              <w:t>Твори</w:t>
            </w:r>
            <w:r>
              <w:rPr>
                <w:b/>
                <w:bCs/>
                <w:sz w:val="22"/>
                <w:szCs w:val="22"/>
                <w:lang w:val="en-US" w:eastAsia="ru-RU"/>
              </w:rPr>
              <w:t xml:space="preserve"> / The Contractor assigns the following Intellectual Property Rights to the Works to the Customer:</w:t>
            </w:r>
          </w:p>
        </w:tc>
      </w:tr>
      <w:tr>
        <w:trPr>
          <w:trHeight w:val="58" w:hRule="atLeast"/>
        </w:trPr>
        <w:tc>
          <w:tcPr>
            <w:tcW w:w="9780" w:type="dxa"/>
            <w:gridSpan w:val="4"/>
            <w:tcBorders>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rPr>
            </w:pPr>
            <w:r>
              <w:rPr>
                <w:rFonts w:eastAsia="SimSun"/>
                <w:bCs/>
                <w:sz w:val="22"/>
                <w:szCs w:val="22"/>
                <w:lang w:val="en-US"/>
              </w:rPr>
              <w:t xml:space="preserve">Annoying Things Boyfriends Do</w:t>
            </w:r>
            <w:r>
              <w:rPr>
                <w:rFonts w:eastAsia="SimSun"/>
                <w:bCs/>
                <w:sz w:val="22"/>
                <w:szCs w:val="22"/>
              </w:rPr>
              <w:t xml:space="preserve">, </w:t>
            </w:r>
            <w:r>
              <w:rPr>
                <w:rFonts w:eastAsia="SimSun"/>
                <w:bCs/>
                <w:color w:val="0070C0"/>
                <w:sz w:val="22"/>
                <w:szCs w:val="22"/>
              </w:rPr>
              <w:t xml:space="preserve">https://youtu.be/99GZgg55Fgk</w:t>
            </w:r>
          </w:p>
        </w:tc>
      </w:tr>
      <w:tr>
        <w:trPr>
          <w:trHeight w:val="58" w:hRule="atLeast"/>
        </w:trPr>
        <w:tc>
          <w:tcPr>
            <w:tcW w:w="9780" w:type="dxa"/>
            <w:gridSpan w:val="4"/>
            <w:tcBorders>
              <w:left w:val="single" w:sz="4" w:space="0" w:color="000000"/>
              <w:bottom w:val="single" w:sz="4" w:space="0" w:color="000000"/>
              <w:right w:val="single" w:sz="4" w:space="0" w:color="000000"/>
            </w:tcBorders>
          </w:tcPr>
          <w:p>
            <w:pPr>
              <w:pStyle w:val="Normal"/>
              <w:suppressAutoHyphens w:val="false"/>
              <w:spacing w:lineRule="exact" w:line="240"/>
              <w:rPr>
                <w:rFonts w:eastAsia="SimSun"/>
                <w:bCs/>
                <w:sz w:val="22"/>
                <w:szCs w:val="22"/>
                <w:lang w:val="en-US"/>
              </w:rPr>
            </w:pPr>
            <w:r>
              <w:rPr>
                <w:rFonts w:eastAsia="SimSun"/>
                <w:bCs/>
                <w:sz w:val="22"/>
                <w:szCs w:val="22"/>
                <w:lang w:val="en-US"/>
              </w:rPr>
            </w:r>
          </w:p>
        </w:tc>
      </w:tr>
      <w:tr>
        <w:trPr>
          <w:trHeight w:val="241" w:hRule="atLeast"/>
        </w:trPr>
        <w:tc>
          <w:tcPr>
            <w:tcW w:w="4961" w:type="dxa"/>
            <w:gridSpan w:val="2"/>
            <w:tcBorders>
              <w:right w:val="single" w:sz="4" w:space="0" w:color="000000"/>
            </w:tcBorders>
          </w:tcPr>
          <w:p>
            <w:pPr>
              <w:pStyle w:val="Style71"/>
              <w:widowControl/>
              <w:tabs>
                <w:tab w:val="clear" w:pos="420"/>
                <w:tab w:val="left" w:pos="993" w:leader="none"/>
              </w:tabs>
              <w:suppressAutoHyphens w:val="false"/>
              <w:spacing w:lineRule="exact" w:line="240" w:before="0" w:after="0"/>
              <w:ind w:right="5"/>
              <w:contextualSpacing/>
              <w:rPr>
                <w:sz w:val="22"/>
                <w:szCs w:val="22"/>
                <w:lang w:val="uk-UA"/>
              </w:rPr>
            </w:pPr>
            <w:r>
              <w:rPr>
                <w:rStyle w:val="FontStyle14"/>
                <w:lang w:val="uk-UA" w:eastAsia="ru-RU"/>
              </w:rPr>
              <w:t>3. Вартість фактично наданих послуг та виконаних робіт, а також переданих Прав інтелектуальної</w:t>
            </w:r>
            <w:r>
              <w:rPr>
                <w:rStyle w:val="FontStyle14"/>
                <w:lang w:val="uk-UA"/>
              </w:rPr>
              <w:t xml:space="preserve"> власності на Твори згідно Договору становить </w:t>
            </w:r>
            <w:r>
              <w:rPr>
                <w:rStyle w:val="FontStyle14"/>
                <w:b/>
              </w:rPr>
              <w:t xml:space="preserve">USD 700,04</w:t>
            </w:r>
            <w:r>
              <w:rPr>
                <w:rStyle w:val="FontStyle14"/>
                <w:bCs/>
              </w:rPr>
              <w:t xml:space="preserve"> </w:t>
            </w:r>
            <w:r>
              <w:rPr>
                <w:rStyle w:val="FontStyle14"/>
                <w:lang w:val="uk-UA"/>
              </w:rPr>
              <w:t>(</w:t>
            </w:r>
            <w:r>
              <w:rPr>
                <w:rStyle w:val="FontStyle14"/>
                <w:lang w:eastAsia="en-US"/>
              </w:rPr>
              <w:t xml:space="preserve">Сімсот доларів 04 цента</w:t>
            </w:r>
            <w:r>
              <w:rPr>
                <w:rStyle w:val="FontStyle14"/>
                <w:lang w:val="uk-UA"/>
              </w:rPr>
              <w:t>).</w:t>
            </w:r>
          </w:p>
        </w:tc>
        <w:tc>
          <w:tcPr>
            <w:tcW w:w="4819" w:type="dxa"/>
            <w:gridSpan w:val="2"/>
            <w:tcBorders>
              <w:left w:val="single" w:sz="4" w:space="0" w:color="000000"/>
            </w:tcBorders>
          </w:tcPr>
          <w:p>
            <w:pPr>
              <w:pStyle w:val="Style71"/>
              <w:widowControl/>
              <w:tabs>
                <w:tab w:val="clear" w:pos="420"/>
                <w:tab w:val="left" w:pos="1552" w:leader="none"/>
              </w:tabs>
              <w:suppressAutoHyphens w:val="false"/>
              <w:spacing w:lineRule="exact" w:line="240" w:before="0" w:after="0"/>
              <w:ind w:right="24"/>
              <w:contextualSpacing/>
              <w:rPr>
                <w:sz w:val="22"/>
                <w:szCs w:val="22"/>
                <w:lang w:val="en-US" w:eastAsia="en-US"/>
              </w:rPr>
            </w:pPr>
            <w:r>
              <w:rPr>
                <w:rStyle w:val="FontStyle14"/>
                <w:lang w:val="en-US" w:eastAsia="ru-RU"/>
              </w:rPr>
              <w:t>3. The sum of actually delivered services and</w:t>
            </w:r>
            <w:r>
              <w:rPr>
                <w:rStyle w:val="FontStyle14"/>
                <w:lang w:val="en-US" w:eastAsia="en-US"/>
              </w:rPr>
              <w:t xml:space="preserve"> performed works, as well as the </w:t>
            </w:r>
            <w:r>
              <w:rPr>
                <w:sz w:val="22"/>
                <w:szCs w:val="22"/>
                <w:lang w:val="en-US"/>
              </w:rPr>
              <w:t xml:space="preserve">Intellectual Property Rights assigned </w:t>
            </w:r>
            <w:r>
              <w:rPr>
                <w:rStyle w:val="FontStyle14"/>
                <w:lang w:val="en-US" w:eastAsia="en-US"/>
              </w:rPr>
              <w:t xml:space="preserve">due to Agreement amounts </w:t>
            </w:r>
            <w:r>
              <w:rPr>
                <w:rStyle w:val="FontStyle14"/>
                <w:b/>
                <w:lang w:val="en-US"/>
              </w:rPr>
              <w:t xml:space="preserve">USD 700,04</w:t>
            </w:r>
            <w:r>
              <w:rPr>
                <w:rStyle w:val="FontStyle14"/>
                <w:bCs/>
                <w:lang w:val="en-US"/>
              </w:rPr>
              <w:t xml:space="preserve"> </w:t>
            </w:r>
            <w:r>
              <w:rPr>
                <w:rStyle w:val="FontStyle14"/>
                <w:lang w:val="en-US" w:eastAsia="en-US"/>
              </w:rPr>
              <w:t xml:space="preserve">(Seven hundred dollars 04 cents).</w:t>
            </w:r>
          </w:p>
        </w:tc>
      </w:tr>
      <w:tr>
        <w:trPr>
          <w:trHeight w:val="183" w:hRule="atLeast"/>
        </w:trPr>
        <w:tc>
          <w:tcPr>
            <w:tcW w:w="4961" w:type="dxa"/>
            <w:gridSpan w:val="2"/>
            <w:tcBorders>
              <w:right w:val="single" w:sz="4" w:space="0" w:color="000000"/>
            </w:tcBorders>
          </w:tcPr>
          <w:p>
            <w:pPr>
              <w:pStyle w:val="Style71"/>
              <w:widowControl/>
              <w:tabs>
                <w:tab w:val="clear" w:pos="420"/>
                <w:tab w:val="left" w:pos="993" w:leader="none"/>
              </w:tabs>
              <w:suppressAutoHyphens w:val="false"/>
              <w:spacing w:lineRule="exact" w:line="240" w:before="0" w:after="0"/>
              <w:ind w:right="6"/>
              <w:contextualSpacing/>
              <w:rPr>
                <w:rStyle w:val="FontStyle14"/>
                <w:lang w:eastAsia="ru-RU"/>
              </w:rPr>
            </w:pPr>
            <w:r>
              <w:rPr>
                <w:rStyle w:val="FontStyle14"/>
                <w:lang w:val="uk-UA" w:eastAsia="ru-RU"/>
              </w:rPr>
              <w:t>4. Послуги надані, а роботи виконані Виконавцем в погодженні Сторонами терміни та належної якості. Замовник жодних претензій до Виконавця щодо перерахованих у цьому Акті послуг та робіт не має.</w:t>
            </w:r>
          </w:p>
        </w:tc>
        <w:tc>
          <w:tcPr>
            <w:tcW w:w="4819" w:type="dxa"/>
            <w:gridSpan w:val="2"/>
            <w:tcBorders>
              <w:left w:val="single" w:sz="4" w:space="0" w:color="000000"/>
            </w:tcBorders>
          </w:tcPr>
          <w:p>
            <w:pPr>
              <w:pStyle w:val="Style71"/>
              <w:widowControl/>
              <w:tabs>
                <w:tab w:val="clear" w:pos="420"/>
                <w:tab w:val="left" w:pos="993" w:leader="none"/>
                <w:tab w:val="left" w:pos="1269" w:leader="none"/>
              </w:tabs>
              <w:suppressAutoHyphens w:val="false"/>
              <w:spacing w:lineRule="exact" w:line="240" w:before="0" w:after="0"/>
              <w:ind w:right="5"/>
              <w:contextualSpacing/>
              <w:rPr>
                <w:rStyle w:val="FontStyle14"/>
                <w:lang w:val="uk-UA" w:eastAsia="ru-RU"/>
              </w:rPr>
            </w:pPr>
            <w:r>
              <w:rPr>
                <w:rStyle w:val="FontStyle14"/>
                <w:lang w:val="uk-UA" w:eastAsia="ru-RU"/>
              </w:rPr>
              <w:t>4. Services delivered and works performed by the Contractor are of a good quality and have been provided within the timeframes agreed by the Parties. The Customer has no claims to the Contractor on the delivered services and performed works mentioned in this Act.</w:t>
            </w:r>
          </w:p>
        </w:tc>
      </w:tr>
      <w:tr>
        <w:trPr>
          <w:trHeight w:val="444" w:hRule="atLeast"/>
        </w:trPr>
        <w:tc>
          <w:tcPr>
            <w:tcW w:w="4961" w:type="dxa"/>
            <w:gridSpan w:val="2"/>
            <w:tcBorders>
              <w:right w:val="single" w:sz="4" w:space="0" w:color="000000"/>
            </w:tcBorders>
          </w:tcPr>
          <w:p>
            <w:pPr>
              <w:pStyle w:val="Style71"/>
              <w:widowControl/>
              <w:tabs>
                <w:tab w:val="clear" w:pos="420"/>
                <w:tab w:val="left" w:pos="993" w:leader="none"/>
              </w:tabs>
              <w:suppressAutoHyphens w:val="false"/>
              <w:spacing w:lineRule="exact" w:line="240" w:before="0" w:after="0"/>
              <w:ind w:right="6"/>
              <w:contextualSpacing/>
              <w:rPr>
                <w:rStyle w:val="FontStyle14"/>
                <w:lang w:val="uk-UA" w:eastAsia="ru-RU"/>
              </w:rPr>
            </w:pPr>
            <w:r>
              <w:rPr>
                <w:rStyle w:val="FontStyle14"/>
                <w:lang w:val="uk-UA" w:eastAsia="ru-RU"/>
              </w:rPr>
              <w:t>5. У разі виникнення розбіжностей між україномовною та англомовною версіями цього Акту, версія українською мовою матиме пріоритет.</w:t>
            </w:r>
          </w:p>
        </w:tc>
        <w:tc>
          <w:tcPr>
            <w:tcW w:w="4819" w:type="dxa"/>
            <w:gridSpan w:val="2"/>
            <w:tcBorders>
              <w:left w:val="single" w:sz="4" w:space="0" w:color="000000"/>
            </w:tcBorders>
          </w:tcPr>
          <w:p>
            <w:pPr>
              <w:pStyle w:val="Style71"/>
              <w:widowControl/>
              <w:tabs>
                <w:tab w:val="clear" w:pos="420"/>
                <w:tab w:val="left" w:pos="993" w:leader="none"/>
              </w:tabs>
              <w:suppressAutoHyphens w:val="false"/>
              <w:spacing w:lineRule="exact" w:line="240" w:before="0" w:after="0"/>
              <w:ind w:right="5"/>
              <w:contextualSpacing/>
              <w:rPr>
                <w:rStyle w:val="FontStyle14"/>
                <w:lang w:val="uk-UA"/>
              </w:rPr>
            </w:pPr>
            <w:r>
              <w:rPr>
                <w:rStyle w:val="FontStyle14"/>
                <w:lang w:val="uk-UA" w:eastAsia="ru-RU"/>
              </w:rPr>
              <w:t>5. In case any discrepancies between Ukrainian and English version of this Act occur, Ukrainian version shall prevail.</w:t>
            </w:r>
          </w:p>
        </w:tc>
      </w:tr>
      <w:tr>
        <w:trPr>
          <w:trHeight w:val="1221" w:hRule="atLeast"/>
        </w:trPr>
        <w:tc>
          <w:tcPr>
            <w:tcW w:w="9780" w:type="dxa"/>
            <w:gridSpan w:val="4"/>
            <w:tcBorders/>
          </w:tcPr>
          <w:p>
            <w:pPr>
              <w:pStyle w:val="Style81"/>
              <w:keepNext w:val="true"/>
              <w:widowControl/>
              <w:suppressAutoHyphens w:val="false"/>
              <w:spacing w:lineRule="exact" w:line="240"/>
              <w:rPr>
                <w:rStyle w:val="FontStyle18"/>
                <w:b/>
              </w:rPr>
            </w:pPr>
            <w:r>
              <w:rPr>
                <w:b/>
              </w:rPr>
            </w:r>
          </w:p>
          <w:p>
            <w:pPr>
              <w:pStyle w:val="Style81"/>
              <w:keepNext w:val="true"/>
              <w:widowControl/>
              <w:suppressAutoHyphens w:val="false"/>
              <w:spacing w:lineRule="exact" w:line="240"/>
              <w:jc w:val="center"/>
              <w:rPr>
                <w:rStyle w:val="FontStyle18"/>
                <w:b/>
                <w:lang w:val="en-GB"/>
              </w:rPr>
            </w:pPr>
            <w:r>
              <w:rPr>
                <w:rStyle w:val="FontStyle18"/>
                <w:b/>
              </w:rPr>
              <w:t>Від імені ЗАМОВНИКА</w:t>
            </w:r>
            <w:r>
              <w:rPr>
                <w:rStyle w:val="FontStyle18"/>
                <w:b/>
                <w:lang w:val="en-GB"/>
              </w:rPr>
              <w:t xml:space="preserve"> / for and on behalf of the CUSTOMER</w:t>
            </w:r>
          </w:p>
          <w:p>
            <w:pPr>
              <w:pStyle w:val="Style81"/>
              <w:keepNext w:val="true"/>
              <w:widowControl/>
              <w:suppressAutoHyphens w:val="false"/>
              <w:spacing w:lineRule="exact" w:line="240"/>
              <w:jc w:val="center"/>
              <w:rPr>
                <w:rStyle w:val="FontStyle18"/>
                <w:lang w:val="en-GB" w:eastAsia="ru-RU"/>
              </w:rPr>
            </w:pPr>
            <w:r>
              <w:rPr>
                <w:lang w:val="en-GB" w:eastAsia="ru-RU"/>
              </w:rPr>
            </w:r>
          </w:p>
          <w:p>
            <w:pPr>
              <w:pStyle w:val="Style81"/>
              <w:keepNext w:val="true"/>
              <w:widowControl/>
              <w:suppressAutoHyphens w:val="false"/>
              <w:spacing w:lineRule="exact" w:line="240"/>
              <w:jc w:val="center"/>
              <w:rPr>
                <w:rStyle w:val="FontStyle18"/>
                <w:lang w:val="ru-RU"/>
              </w:rPr>
            </w:pPr>
            <w:r>
              <w:rPr>
                <w:rStyle w:val="FontStyle18"/>
                <w:lang w:val="ru-RU" w:eastAsia="ru-RU"/>
              </w:rPr>
              <w:t>_______________</w:t>
            </w:r>
          </w:p>
          <w:p>
            <w:pPr>
              <w:pStyle w:val="Style81"/>
              <w:keepNext w:val="true"/>
              <w:widowControl/>
              <w:suppressAutoHyphens w:val="false"/>
              <w:spacing w:lineRule="exact" w:line="240"/>
              <w:jc w:val="center"/>
              <w:rPr>
                <w:rStyle w:val="FontStyle18"/>
                <w:lang w:val="ru-RU"/>
              </w:rPr>
            </w:pPr>
            <w:r>
              <w:rPr>
                <w:sz w:val="22"/>
                <w:szCs w:val="22"/>
              </w:rPr>
              <w:t xml:space="preserve">Мірошников Євген</w:t>
            </w:r>
            <w:r>
              <w:rPr>
                <w:sz w:val="22"/>
                <w:szCs w:val="22"/>
                <w:lang w:val="ru-RU"/>
              </w:rPr>
              <w:t xml:space="preserve"> </w:t>
            </w:r>
            <w:r>
              <w:rPr>
                <w:rStyle w:val="FontStyle18"/>
                <w:lang w:val="ru-RU"/>
              </w:rPr>
              <w:t xml:space="preserve">/ </w:t>
            </w:r>
            <w:r>
              <w:rPr>
                <w:sz w:val="22"/>
                <w:szCs w:val="22"/>
              </w:rPr>
              <w:t xml:space="preserve">Miroshnykov Ievgen</w:t>
            </w:r>
          </w:p>
          <w:p>
            <w:pPr>
              <w:pStyle w:val="Normal"/>
              <w:keepNext w:val="true"/>
              <w:shd w:val="clear" w:color="auto" w:fill="FFFFFF"/>
              <w:suppressAutoHyphens w:val="false"/>
              <w:spacing w:lineRule="exact" w:line="240"/>
              <w:jc w:val="center"/>
              <w:rPr>
                <w:b/>
                <w:bCs/>
                <w:sz w:val="22"/>
                <w:szCs w:val="22"/>
                <w:lang w:eastAsia="ru-RU"/>
              </w:rPr>
            </w:pPr>
            <w:r>
              <w:rPr>
                <w:rStyle w:val="FontStyle18"/>
                <w:lang w:val="en-GB" w:eastAsia="en-US"/>
              </w:rPr>
              <w:t>M</w:t>
            </w:r>
            <w:r>
              <w:rPr>
                <w:rStyle w:val="FontStyle18"/>
                <w:bCs/>
                <w:lang w:eastAsia="ru-RU"/>
              </w:rPr>
              <w:t>.П</w:t>
            </w:r>
            <w:r>
              <w:rPr>
                <w:rStyle w:val="FontStyle18"/>
                <w:lang w:eastAsia="ru-RU"/>
              </w:rPr>
              <w:t>./</w:t>
            </w:r>
            <w:r>
              <w:rPr>
                <w:rStyle w:val="FontStyle18"/>
                <w:lang w:val="en-GB" w:eastAsia="ru-RU"/>
              </w:rPr>
              <w:t>L</w:t>
            </w:r>
            <w:r>
              <w:rPr>
                <w:rStyle w:val="FontStyle18"/>
                <w:lang w:eastAsia="ru-RU"/>
              </w:rPr>
              <w:t>.</w:t>
            </w:r>
            <w:r>
              <w:rPr>
                <w:rStyle w:val="FontStyle18"/>
                <w:lang w:val="en-GB" w:eastAsia="ru-RU"/>
              </w:rPr>
              <w:t>S</w:t>
            </w:r>
            <w:r>
              <w:rPr>
                <w:rStyle w:val="FontStyle18"/>
                <w:lang w:eastAsia="ru-RU"/>
              </w:rPr>
              <w:t>.</w:t>
            </w:r>
          </w:p>
        </w:tc>
      </w:tr>
      <w:tr>
        <w:trPr/>
        <w:tc>
          <w:tcPr>
            <w:tcW w:w="9780" w:type="dxa"/>
            <w:gridSpan w:val="4"/>
            <w:tcBorders/>
          </w:tcPr>
          <w:p>
            <w:pPr>
              <w:pStyle w:val="Style91"/>
              <w:keepNext w:val="true"/>
              <w:widowControl/>
              <w:suppressAutoHyphens w:val="false"/>
              <w:spacing w:lineRule="exact" w:line="240"/>
              <w:rPr>
                <w:rStyle w:val="FontStyle18"/>
                <w:b/>
                <w:lang w:val="ru-RU"/>
              </w:rPr>
            </w:pPr>
            <w:r>
              <w:rPr>
                <w:b/>
                <w:lang w:val="ru-RU"/>
              </w:rPr>
            </w:r>
          </w:p>
          <w:p>
            <w:pPr>
              <w:pStyle w:val="Style91"/>
              <w:keepNext w:val="true"/>
              <w:widowControl/>
              <w:suppressAutoHyphens w:val="false"/>
              <w:spacing w:lineRule="exact" w:line="240"/>
              <w:rPr>
                <w:rStyle w:val="FontStyle18"/>
                <w:b/>
                <w:lang w:val="en-GB"/>
              </w:rPr>
            </w:pPr>
            <w:r>
              <w:rPr>
                <w:rStyle w:val="FontStyle18"/>
                <w:b/>
              </w:rPr>
              <w:t>Від імені ВИКОНАВЦЯ</w:t>
            </w:r>
            <w:r>
              <w:rPr>
                <w:rStyle w:val="FontStyle18"/>
                <w:b/>
                <w:lang w:val="en-GB"/>
              </w:rPr>
              <w:t xml:space="preserve"> / for and on behalf of the CONTRACTOR</w:t>
            </w:r>
          </w:p>
          <w:p>
            <w:pPr>
              <w:pStyle w:val="Style91"/>
              <w:keepNext w:val="true"/>
              <w:widowControl/>
              <w:suppressAutoHyphens w:val="false"/>
              <w:spacing w:lineRule="exact" w:line="240"/>
              <w:rPr>
                <w:rStyle w:val="FontStyle18"/>
                <w:lang w:val="en-GB" w:eastAsia="ru-RU"/>
              </w:rPr>
            </w:pPr>
            <w:r>
              <w:rPr>
                <w:lang w:val="en-GB" w:eastAsia="ru-RU"/>
              </w:rPr>
            </w:r>
          </w:p>
          <w:p>
            <w:pPr>
              <w:pStyle w:val="Style91"/>
              <w:keepNext w:val="true"/>
              <w:widowControl/>
              <w:suppressAutoHyphens w:val="false"/>
              <w:spacing w:lineRule="exact" w:line="240"/>
              <w:rPr>
                <w:rStyle w:val="FontStyle18"/>
                <w:b/>
                <w:lang w:val="ru-RU"/>
              </w:rPr>
            </w:pPr>
            <w:r>
              <w:rPr>
                <w:rStyle w:val="FontStyle18"/>
                <w:lang w:val="ru-RU" w:eastAsia="ru-RU"/>
              </w:rPr>
              <w:t>_______________</w:t>
            </w:r>
          </w:p>
          <w:p>
            <w:pPr>
              <w:pStyle w:val="Style81"/>
              <w:keepNext w:val="true"/>
              <w:widowControl/>
              <w:tabs>
                <w:tab w:val="clear" w:pos="420"/>
                <w:tab w:val="left" w:pos="2107" w:leader="underscore"/>
              </w:tabs>
              <w:suppressAutoHyphens w:val="false"/>
              <w:spacing w:lineRule="exact" w:line="240"/>
              <w:jc w:val="center"/>
              <w:rPr>
                <w:rStyle w:val="FontStyle18"/>
                <w:lang w:val="ru-RU" w:eastAsia="ru-RU"/>
              </w:rPr>
            </w:pPr>
            <w:r>
              <w:rPr>
                <w:sz w:val="22"/>
                <w:szCs w:val="22"/>
              </w:rPr>
              <w:t xml:space="preserve">Псарьов Артем</w:t>
            </w:r>
            <w:r>
              <w:rPr>
                <w:sz w:val="22"/>
                <w:szCs w:val="22"/>
                <w:lang w:val="ru-RU" w:eastAsia="ru-RU"/>
              </w:rPr>
              <w:t xml:space="preserve"> / </w:t>
            </w:r>
            <w:r>
              <w:rPr>
                <w:sz w:val="22"/>
                <w:szCs w:val="22"/>
              </w:rPr>
              <w:t xml:space="preserve">Psarov Artem</w:t>
            </w:r>
          </w:p>
          <w:p>
            <w:pPr>
              <w:pStyle w:val="Style81"/>
              <w:keepNext w:val="true"/>
              <w:widowControl/>
              <w:suppressAutoHyphens w:val="false"/>
              <w:spacing w:lineRule="exact" w:line="240" w:before="5" w:after="0"/>
              <w:jc w:val="center"/>
              <w:rPr>
                <w:sz w:val="22"/>
                <w:szCs w:val="22"/>
              </w:rPr>
            </w:pPr>
            <w:r>
              <w:rPr>
                <w:rStyle w:val="FontStyle18"/>
                <w:lang w:val="en-GB" w:eastAsia="en-US"/>
              </w:rPr>
              <w:t>M</w:t>
            </w:r>
            <w:r>
              <w:rPr>
                <w:rStyle w:val="FontStyle18"/>
                <w:bCs/>
                <w:lang w:val="ru-RU" w:eastAsia="ru-RU"/>
              </w:rPr>
              <w:t>.П</w:t>
            </w:r>
            <w:r>
              <w:rPr>
                <w:rStyle w:val="FontStyle18"/>
                <w:lang w:val="ru-RU" w:eastAsia="ru-RU"/>
              </w:rPr>
              <w:t>./</w:t>
            </w:r>
            <w:r>
              <w:rPr>
                <w:rStyle w:val="FontStyle18"/>
                <w:lang w:val="en-GB" w:eastAsia="ru-RU"/>
              </w:rPr>
              <w:t>L</w:t>
            </w:r>
            <w:r>
              <w:rPr>
                <w:rStyle w:val="FontStyle18"/>
                <w:lang w:val="ru-RU" w:eastAsia="ru-RU"/>
              </w:rPr>
              <w:t>.</w:t>
            </w:r>
            <w:r>
              <w:rPr>
                <w:rStyle w:val="FontStyle18"/>
                <w:lang w:val="en-GB" w:eastAsia="ru-RU"/>
              </w:rPr>
              <w:t>S</w:t>
            </w:r>
            <w:r>
              <w:rPr>
                <w:rStyle w:val="FontStyle18"/>
                <w:lang w:val="ru-RU" w:eastAsia="ru-RU"/>
              </w:rPr>
              <w:t>.</w:t>
            </w:r>
          </w:p>
        </w:tc>
      </w:tr>
      <w:tr>
        <w:trPr/>
        <w:tc>
          <w:tcPr>
            <w:tcW w:w="9780" w:type="dxa"/>
            <w:gridSpan w:val="4"/>
            <w:tcBorders/>
          </w:tcPr>
          <w:p>
            <w:pPr>
              <w:pStyle w:val="Style81"/>
              <w:widowControl/>
              <w:suppressAutoHyphens w:val="false"/>
              <w:spacing w:lineRule="exact" w:line="240"/>
              <w:rPr>
                <w:rStyle w:val="FontStyle18"/>
                <w:lang w:val="ru-RU" w:eastAsia="ru-RU"/>
              </w:rPr>
            </w:pPr>
            <w:r>
              <w:rPr>
                <w:lang w:val="ru-RU" w:eastAsia="ru-RU"/>
              </w:rPr>
            </w:r>
          </w:p>
        </w:tc>
      </w:tr>
    </w:tbl>
    <w:p>
      <w:pPr>
        <w:pStyle w:val="Normal"/>
        <w:suppressAutoHyphens w:val="false"/>
        <w:spacing w:lineRule="exact" w:line="24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800" w:right="1800" w:gutter="0" w:header="851" w:top="1134" w:footer="992" w:bottom="1275"/>
      <w:paperSrc w:first="0" w:other="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ahoma">
    <w:charset w:val="01"/>
    <w:family w:val="roman"/>
    <w:pitch w:val="variable"/>
  </w:font>
  <w:font w:name="Arial">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432" w:hanging="432"/>
      </w:pPr>
      <w:rPr/>
    </w:lvl>
    <w:lvl w:ilvl="1">
      <w:start w:val="1"/>
      <w:numFmt w:val="none"/>
      <w:suff w:val="nothing"/>
      <w:lvlText w:val=""/>
      <w:lvlJc w:val="left"/>
      <w:pPr>
        <w:tabs>
          <w:tab w:val="num" w:pos="0"/>
        </w:tabs>
        <w:ind w:left="576" w:hanging="576"/>
      </w:pPr>
      <w:rPr/>
    </w:lvl>
    <w:lvl w:ilvl="2">
      <w:start w:val="1"/>
      <w:numFmt w:val="none"/>
      <w:suff w:val="nothing"/>
      <w:lvlText w:val=""/>
      <w:lvlJc w:val="left"/>
      <w:pPr>
        <w:tabs>
          <w:tab w:val="num" w:pos="0"/>
        </w:tabs>
        <w:ind w:left="720" w:hanging="720"/>
      </w:pPr>
      <w:rPr/>
    </w:lvl>
    <w:lvl w:ilvl="3">
      <w:start w:val="1"/>
      <w:numFmt w:val="none"/>
      <w:suff w:val="nothing"/>
      <w:lvlText w:val=""/>
      <w:lvlJc w:val="left"/>
      <w:pPr>
        <w:tabs>
          <w:tab w:val="num" w:pos="0"/>
        </w:tabs>
        <w:ind w:left="864" w:hanging="864"/>
      </w:pPr>
      <w:rPr/>
    </w:lvl>
    <w:lvl w:ilvl="4">
      <w:start w:val="1"/>
      <w:numFmt w:val="none"/>
      <w:suff w:val="nothing"/>
      <w:lvlText w:val=""/>
      <w:lvlJc w:val="left"/>
      <w:pPr>
        <w:tabs>
          <w:tab w:val="num" w:pos="0"/>
        </w:tabs>
        <w:ind w:left="1008" w:hanging="1008"/>
      </w:pPr>
      <w:rPr/>
    </w:lvl>
    <w:lvl w:ilvl="5">
      <w:start w:val="1"/>
      <w:numFmt w:val="none"/>
      <w:suff w:val="nothing"/>
      <w:lvlText w:val=""/>
      <w:lvlJc w:val="left"/>
      <w:pPr>
        <w:tabs>
          <w:tab w:val="num" w:pos="0"/>
        </w:tabs>
        <w:ind w:left="1152" w:hanging="1152"/>
      </w:pPr>
      <w:rPr/>
    </w:lvl>
    <w:lvl w:ilvl="6">
      <w:start w:val="1"/>
      <w:numFmt w:val="none"/>
      <w:suff w:val="nothing"/>
      <w:lvlText w:val=""/>
      <w:lvlJc w:val="left"/>
      <w:pPr>
        <w:tabs>
          <w:tab w:val="num" w:pos="0"/>
        </w:tabs>
        <w:ind w:left="1296" w:hanging="1296"/>
      </w:pPr>
      <w:rPr/>
    </w:lvl>
    <w:lvl w:ilvl="7">
      <w:start w:val="1"/>
      <w:numFmt w:val="none"/>
      <w:suff w:val="nothing"/>
      <w:lvlText w:val=""/>
      <w:lvlJc w:val="left"/>
      <w:pPr>
        <w:tabs>
          <w:tab w:val="num" w:pos="0"/>
        </w:tabs>
        <w:ind w:left="1440" w:hanging="1440"/>
      </w:pPr>
      <w:rPr/>
    </w:lvl>
    <w:lvl w:ilvl="8">
      <w:start w:val="1"/>
      <w:numFmt w:val="none"/>
      <w:suff w:val="nothing"/>
      <w:lvlText w:val=""/>
      <w:lvlJc w:val="left"/>
      <w:pPr>
        <w:tabs>
          <w:tab w:val="num" w:pos="0"/>
        </w:tabs>
        <w:ind w:left="1584" w:hanging="1584"/>
      </w:pPr>
      <w:rPr/>
    </w:lvl>
  </w:abstractNum>
  <w:abstractNum w:abstractNumId="2">
    <w:lvl w:ilvl="0">
      <w:start w:val="1"/>
      <w:numFmt w:val="bullet"/>
      <w:lvlText w:val=""/>
      <w:lvlJc w:val="left"/>
      <w:pPr>
        <w:tabs>
          <w:tab w:val="num" w:pos="0"/>
        </w:tabs>
        <w:ind w:left="713" w:hanging="360"/>
      </w:pPr>
      <w:rPr>
        <w:rFonts w:ascii="Wingdings" w:hAnsi="Wingdings" w:cs="Wingdings" w:hint="default"/>
      </w:rPr>
    </w:lvl>
    <w:lvl w:ilvl="1">
      <w:start w:val="1"/>
      <w:numFmt w:val="bullet"/>
      <w:lvlText w:val="o"/>
      <w:lvlJc w:val="left"/>
      <w:pPr>
        <w:tabs>
          <w:tab w:val="num" w:pos="0"/>
        </w:tabs>
        <w:ind w:left="1433" w:hanging="360"/>
      </w:pPr>
      <w:rPr>
        <w:rFonts w:ascii="Courier New" w:hAnsi="Courier New" w:cs="Courier New" w:hint="default"/>
      </w:rPr>
    </w:lvl>
    <w:lvl w:ilvl="2">
      <w:start w:val="1"/>
      <w:numFmt w:val="bullet"/>
      <w:lvlText w:val=""/>
      <w:lvlJc w:val="left"/>
      <w:pPr>
        <w:tabs>
          <w:tab w:val="num" w:pos="0"/>
        </w:tabs>
        <w:ind w:left="2153" w:hanging="360"/>
      </w:pPr>
      <w:rPr>
        <w:rFonts w:ascii="Wingdings" w:hAnsi="Wingdings" w:cs="Wingdings" w:hint="default"/>
      </w:rPr>
    </w:lvl>
    <w:lvl w:ilvl="3">
      <w:start w:val="1"/>
      <w:numFmt w:val="bullet"/>
      <w:lvlText w:val=""/>
      <w:lvlJc w:val="left"/>
      <w:pPr>
        <w:tabs>
          <w:tab w:val="num" w:pos="0"/>
        </w:tabs>
        <w:ind w:left="2873" w:hanging="360"/>
      </w:pPr>
      <w:rPr>
        <w:rFonts w:ascii="Symbol" w:hAnsi="Symbol" w:cs="Symbol" w:hint="default"/>
      </w:rPr>
    </w:lvl>
    <w:lvl w:ilvl="4">
      <w:start w:val="1"/>
      <w:numFmt w:val="bullet"/>
      <w:lvlText w:val="o"/>
      <w:lvlJc w:val="left"/>
      <w:pPr>
        <w:tabs>
          <w:tab w:val="num" w:pos="0"/>
        </w:tabs>
        <w:ind w:left="3593" w:hanging="360"/>
      </w:pPr>
      <w:rPr>
        <w:rFonts w:ascii="Courier New" w:hAnsi="Courier New" w:cs="Courier New" w:hint="default"/>
      </w:rPr>
    </w:lvl>
    <w:lvl w:ilvl="5">
      <w:start w:val="1"/>
      <w:numFmt w:val="bullet"/>
      <w:lvlText w:val=""/>
      <w:lvlJc w:val="left"/>
      <w:pPr>
        <w:tabs>
          <w:tab w:val="num" w:pos="0"/>
        </w:tabs>
        <w:ind w:left="4313" w:hanging="360"/>
      </w:pPr>
      <w:rPr>
        <w:rFonts w:ascii="Wingdings" w:hAnsi="Wingdings" w:cs="Wingdings" w:hint="default"/>
      </w:rPr>
    </w:lvl>
    <w:lvl w:ilvl="6">
      <w:start w:val="1"/>
      <w:numFmt w:val="bullet"/>
      <w:lvlText w:val=""/>
      <w:lvlJc w:val="left"/>
      <w:pPr>
        <w:tabs>
          <w:tab w:val="num" w:pos="0"/>
        </w:tabs>
        <w:ind w:left="5033" w:hanging="360"/>
      </w:pPr>
      <w:rPr>
        <w:rFonts w:ascii="Symbol" w:hAnsi="Symbol" w:cs="Symbol" w:hint="default"/>
      </w:rPr>
    </w:lvl>
    <w:lvl w:ilvl="7">
      <w:start w:val="1"/>
      <w:numFmt w:val="bullet"/>
      <w:lvlText w:val="o"/>
      <w:lvlJc w:val="left"/>
      <w:pPr>
        <w:tabs>
          <w:tab w:val="num" w:pos="0"/>
        </w:tabs>
        <w:ind w:left="5753" w:hanging="360"/>
      </w:pPr>
      <w:rPr>
        <w:rFonts w:ascii="Courier New" w:hAnsi="Courier New" w:cs="Courier New" w:hint="default"/>
      </w:rPr>
    </w:lvl>
    <w:lvl w:ilvl="8">
      <w:start w:val="1"/>
      <w:numFmt w:val="bullet"/>
      <w:lvlText w:val=""/>
      <w:lvlJc w:val="left"/>
      <w:pPr>
        <w:tabs>
          <w:tab w:val="num" w:pos="0"/>
        </w:tabs>
        <w:ind w:left="6473"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2"/>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uk-UA" w:eastAsia="uk-UA"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uiPriority="99" w:semiHidden="1" w:unhideWhenUsed="1"/>
    <w:lsdException w:name="HTML Bottom of Form" w:uiPriority="99"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uiPriority="99" w:semiHidden="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3e39c6"/>
    <w:pPr>
      <w:widowControl/>
      <w:suppressAutoHyphens w:val="true"/>
      <w:bidi w:val="0"/>
      <w:spacing w:before="0" w:after="0"/>
      <w:jc w:val="left"/>
    </w:pPr>
    <w:rPr>
      <w:rFonts w:ascii="Times New Roman" w:hAnsi="Times New Roman" w:eastAsia="Times New Roman" w:cs="Times New Roman"/>
      <w:color w:val="auto"/>
      <w:kern w:val="0"/>
      <w:sz w:val="24"/>
      <w:szCs w:val="24"/>
      <w:lang w:val="ru-RU" w:eastAsia="zh-CN" w:bidi="ar-SA"/>
    </w:rPr>
  </w:style>
  <w:style w:type="paragraph" w:styleId="Heading1">
    <w:name w:val="Heading 1"/>
    <w:basedOn w:val="Normal"/>
    <w:next w:val="Normal"/>
    <w:qFormat/>
    <w:rsid w:val="00bc4d53"/>
    <w:pPr>
      <w:keepNext w:val="true"/>
      <w:numPr>
        <w:ilvl w:val="0"/>
        <w:numId w:val="1"/>
      </w:numPr>
      <w:tabs>
        <w:tab w:val="clear" w:pos="420"/>
        <w:tab w:val="left" w:pos="432" w:leader="none"/>
      </w:tabs>
      <w:jc w:val="center"/>
      <w:outlineLvl w:val="0"/>
    </w:pPr>
    <w:rPr>
      <w:b/>
      <w:bCs/>
    </w:rPr>
  </w:style>
  <w:style w:type="character" w:styleId="DefaultParagraphFont" w:default="1">
    <w:name w:val="Default Paragraph Font"/>
    <w:uiPriority w:val="1"/>
    <w:semiHidden/>
    <w:unhideWhenUsed/>
    <w:qFormat/>
    <w:rPr/>
  </w:style>
  <w:style w:type="character" w:styleId="FontStyle13" w:customStyle="1">
    <w:name w:val="Font Style13"/>
    <w:uiPriority w:val="99"/>
    <w:qFormat/>
    <w:rsid w:val="00bc4d53"/>
    <w:rPr>
      <w:rFonts w:ascii="Times New Roman" w:hAnsi="Times New Roman" w:cs="Times New Roman"/>
      <w:sz w:val="18"/>
      <w:szCs w:val="18"/>
    </w:rPr>
  </w:style>
  <w:style w:type="character" w:styleId="FontStyle16" w:customStyle="1">
    <w:name w:val="Font Style16"/>
    <w:uiPriority w:val="99"/>
    <w:qFormat/>
    <w:rsid w:val="00bc4d53"/>
    <w:rPr>
      <w:rFonts w:ascii="Times New Roman" w:hAnsi="Times New Roman" w:cs="Times New Roman"/>
      <w:b/>
      <w:bCs/>
      <w:sz w:val="22"/>
      <w:szCs w:val="22"/>
    </w:rPr>
  </w:style>
  <w:style w:type="character" w:styleId="FontStyle14" w:customStyle="1">
    <w:name w:val="Font Style14"/>
    <w:uiPriority w:val="99"/>
    <w:qFormat/>
    <w:rsid w:val="00bc4d53"/>
    <w:rPr>
      <w:rFonts w:ascii="Times New Roman" w:hAnsi="Times New Roman" w:cs="Times New Roman"/>
      <w:sz w:val="22"/>
      <w:szCs w:val="22"/>
    </w:rPr>
  </w:style>
  <w:style w:type="character" w:styleId="FontStyle18" w:customStyle="1">
    <w:name w:val="Font Style18"/>
    <w:uiPriority w:val="99"/>
    <w:qFormat/>
    <w:rsid w:val="00bc4d53"/>
    <w:rPr>
      <w:rFonts w:ascii="Times New Roman" w:hAnsi="Times New Roman" w:cs="Times New Roman"/>
      <w:sz w:val="22"/>
      <w:szCs w:val="22"/>
    </w:rPr>
  </w:style>
  <w:style w:type="character" w:styleId="ContractParagraphChar" w:customStyle="1">
    <w:name w:val="Contract Paragraph Char"/>
    <w:qFormat/>
    <w:rsid w:val="00bc4d53"/>
    <w:rPr>
      <w:rFonts w:ascii="Tahoma" w:hAnsi="Tahoma" w:cs="Tahoma"/>
      <w:color w:val="000000"/>
      <w:lang w:val="en-US" w:eastAsia="uk-UA" w:bidi="ar-SA"/>
    </w:rPr>
  </w:style>
  <w:style w:type="character" w:styleId="shorttext" w:customStyle="1">
    <w:name w:val="short_text"/>
    <w:qFormat/>
    <w:rsid w:val="00bc4d53"/>
    <w:rPr/>
  </w:style>
  <w:style w:type="character" w:styleId="Strong">
    <w:name w:val="Strong"/>
    <w:qFormat/>
    <w:rsid w:val="00bc4d53"/>
    <w:rPr>
      <w:b/>
      <w:bCs/>
    </w:rPr>
  </w:style>
  <w:style w:type="character" w:styleId="Hyperlink">
    <w:name w:val="Hyperlink"/>
    <w:qFormat/>
    <w:rsid w:val="00bc4d53"/>
    <w:rPr>
      <w:color w:val="0000FF"/>
      <w:u w:val="single"/>
    </w:rPr>
  </w:style>
  <w:style w:type="character" w:styleId="FontStyle15" w:customStyle="1">
    <w:name w:val="Font Style15"/>
    <w:uiPriority w:val="99"/>
    <w:qFormat/>
    <w:rsid w:val="00bc4d53"/>
    <w:rPr>
      <w:rFonts w:ascii="Arial" w:hAnsi="Arial" w:cs="Arial"/>
      <w:b/>
      <w:bCs/>
      <w:sz w:val="30"/>
      <w:szCs w:val="30"/>
    </w:rPr>
  </w:style>
  <w:style w:type="character" w:styleId="DeltaViewDeletion" w:customStyle="1">
    <w:name w:val="DeltaView Deletion"/>
    <w:uiPriority w:val="99"/>
    <w:qFormat/>
    <w:rsid w:val="00bc4d53"/>
    <w:rPr>
      <w:strike/>
      <w:spacing w:val="0"/>
    </w:rPr>
  </w:style>
  <w:style w:type="character" w:styleId="Emphasis">
    <w:name w:val="Emphasis"/>
    <w:qFormat/>
    <w:rsid w:val="00bc4d53"/>
    <w:rPr>
      <w:rFonts w:ascii="Calibri" w:hAnsi="Calibri"/>
      <w:b/>
      <w:i/>
      <w:iCs/>
    </w:rPr>
  </w:style>
  <w:style w:type="character" w:styleId="Style13" w:customStyle="1">
    <w:name w:val="Текст выноски Знак"/>
    <w:link w:val="BalloonText"/>
    <w:qFormat/>
    <w:rsid w:val="002f445a"/>
    <w:rPr>
      <w:rFonts w:ascii="Tahoma" w:hAnsi="Tahoma" w:eastAsia="Times New Roman" w:cs="Tahoma"/>
      <w:sz w:val="16"/>
      <w:szCs w:val="16"/>
      <w:lang w:eastAsia="zh-CN"/>
    </w:rPr>
  </w:style>
  <w:style w:type="character" w:styleId="Style14" w:customStyle="1">
    <w:name w:val="Верхний колонтитул Знак"/>
    <w:basedOn w:val="DefaultParagraphFont"/>
    <w:qFormat/>
    <w:rsid w:val="00af55cb"/>
    <w:rPr>
      <w:rFonts w:eastAsia="Times New Roman"/>
      <w:sz w:val="24"/>
      <w:szCs w:val="24"/>
      <w:lang w:val="ru-RU" w:eastAsia="zh-CN"/>
    </w:rPr>
  </w:style>
  <w:style w:type="character" w:styleId="Style15" w:customStyle="1">
    <w:name w:val="Нижний колонтитул Знак"/>
    <w:basedOn w:val="DefaultParagraphFont"/>
    <w:qFormat/>
    <w:rsid w:val="00af55cb"/>
    <w:rPr>
      <w:rFonts w:eastAsia="Times New Roman"/>
      <w:sz w:val="24"/>
      <w:szCs w:val="24"/>
      <w:lang w:val="ru-RU" w:eastAsia="zh-CN"/>
    </w:rPr>
  </w:style>
  <w:style w:type="character" w:styleId="HTML" w:customStyle="1">
    <w:name w:val="Стандартный HTML Знак"/>
    <w:basedOn w:val="DefaultParagraphFont"/>
    <w:link w:val="HTMLPreformatted"/>
    <w:semiHidden/>
    <w:qFormat/>
    <w:rsid w:val="00a51057"/>
    <w:rPr>
      <w:rFonts w:ascii="Consolas" w:hAnsi="Consolas" w:eastAsia="Times New Roman"/>
      <w:lang w:val="ru-RU" w:eastAsia="zh-CN"/>
    </w:rPr>
  </w:style>
  <w:style w:type="character" w:styleId="1" w:customStyle="1">
    <w:name w:val="Неразрешенное упоминание1"/>
    <w:basedOn w:val="DefaultParagraphFont"/>
    <w:uiPriority w:val="99"/>
    <w:semiHidden/>
    <w:unhideWhenUsed/>
    <w:qFormat/>
    <w:rsid w:val="00b50a8c"/>
    <w:rPr>
      <w:color w:val="605E5C"/>
      <w:shd w:fill="E1DFDD" w:val="clear"/>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qFormat/>
    <w:rsid w:val="00bc4d53"/>
    <w:pPr>
      <w:jc w:val="both"/>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cs="Noto Sans Devanagari"/>
    </w:rPr>
  </w:style>
  <w:style w:type="paragraph" w:styleId="Style41" w:customStyle="1">
    <w:name w:val="Style4"/>
    <w:basedOn w:val="Normal"/>
    <w:uiPriority w:val="99"/>
    <w:qFormat/>
    <w:rsid w:val="00bc4d53"/>
    <w:pPr>
      <w:widowControl w:val="false"/>
      <w:spacing w:lineRule="exact" w:line="269"/>
      <w:ind w:hanging="331"/>
      <w:jc w:val="both"/>
    </w:pPr>
    <w:rPr>
      <w:rFonts w:eastAsia="SimSun"/>
      <w:lang w:val="uk-UA" w:eastAsia="uk-UA"/>
    </w:rPr>
  </w:style>
  <w:style w:type="paragraph" w:styleId="Style71" w:customStyle="1">
    <w:name w:val="Style7"/>
    <w:basedOn w:val="Normal"/>
    <w:uiPriority w:val="99"/>
    <w:qFormat/>
    <w:rsid w:val="00bc4d53"/>
    <w:pPr>
      <w:widowControl w:val="false"/>
      <w:jc w:val="both"/>
    </w:pPr>
    <w:rPr>
      <w:rFonts w:eastAsia="SimSun"/>
    </w:rPr>
  </w:style>
  <w:style w:type="paragraph" w:styleId="Style61" w:customStyle="1">
    <w:name w:val="Style6"/>
    <w:basedOn w:val="Normal"/>
    <w:uiPriority w:val="99"/>
    <w:qFormat/>
    <w:rsid w:val="00bc4d53"/>
    <w:pPr>
      <w:widowControl w:val="false"/>
      <w:spacing w:lineRule="exact" w:line="269"/>
      <w:ind w:firstLine="1181"/>
    </w:pPr>
    <w:rPr>
      <w:rFonts w:eastAsia="SimSun"/>
      <w:lang w:val="uk-UA" w:eastAsia="uk-UA"/>
    </w:rPr>
  </w:style>
  <w:style w:type="paragraph" w:styleId="Style31" w:customStyle="1">
    <w:name w:val="Style3"/>
    <w:basedOn w:val="Normal"/>
    <w:uiPriority w:val="99"/>
    <w:qFormat/>
    <w:rsid w:val="00bc4d53"/>
    <w:pPr>
      <w:widowControl w:val="false"/>
      <w:spacing w:lineRule="exact" w:line="312"/>
      <w:jc w:val="center"/>
    </w:pPr>
    <w:rPr>
      <w:rFonts w:eastAsia="SimSun"/>
    </w:rPr>
  </w:style>
  <w:style w:type="paragraph" w:styleId="Style51" w:customStyle="1">
    <w:name w:val="Style5"/>
    <w:basedOn w:val="Normal"/>
    <w:uiPriority w:val="99"/>
    <w:qFormat/>
    <w:rsid w:val="00bc4d53"/>
    <w:pPr>
      <w:widowControl w:val="false"/>
      <w:spacing w:lineRule="exact" w:line="274"/>
      <w:jc w:val="both"/>
    </w:pPr>
    <w:rPr>
      <w:rFonts w:eastAsia="SimSun"/>
    </w:rPr>
  </w:style>
  <w:style w:type="paragraph" w:styleId="Style18" w:customStyle="1">
    <w:name w:val="Style1"/>
    <w:basedOn w:val="Normal"/>
    <w:uiPriority w:val="99"/>
    <w:qFormat/>
    <w:rsid w:val="00bc4d53"/>
    <w:pPr>
      <w:widowControl w:val="false"/>
      <w:spacing w:lineRule="exact" w:line="224"/>
      <w:jc w:val="center"/>
    </w:pPr>
    <w:rPr>
      <w:rFonts w:eastAsia="SimSun"/>
      <w:lang w:val="uk-UA" w:eastAsia="uk-UA"/>
    </w:rPr>
  </w:style>
  <w:style w:type="paragraph" w:styleId="Style21" w:customStyle="1">
    <w:name w:val="Style2"/>
    <w:basedOn w:val="Normal"/>
    <w:uiPriority w:val="99"/>
    <w:qFormat/>
    <w:rsid w:val="00bc4d53"/>
    <w:pPr>
      <w:widowControl w:val="false"/>
      <w:spacing w:lineRule="exact" w:line="365"/>
      <w:ind w:hanging="235"/>
    </w:pPr>
    <w:rPr>
      <w:rFonts w:eastAsia="SimSun"/>
      <w:lang w:val="uk-UA" w:eastAsia="uk-UA"/>
    </w:rPr>
  </w:style>
  <w:style w:type="paragraph" w:styleId="western" w:customStyle="1">
    <w:name w:val="western"/>
    <w:qFormat/>
    <w:rsid w:val="00bc4d53"/>
    <w:pPr>
      <w:widowControl/>
      <w:suppressAutoHyphens w:val="true"/>
      <w:bidi w:val="0"/>
      <w:spacing w:before="0" w:after="0"/>
      <w:jc w:val="left"/>
    </w:pPr>
    <w:rPr>
      <w:rFonts w:ascii="Times New Roman" w:hAnsi="Times New Roman" w:eastAsia="SimSun" w:cs="Times New Roman"/>
      <w:color w:val="auto"/>
      <w:kern w:val="0"/>
      <w:sz w:val="24"/>
      <w:szCs w:val="24"/>
      <w:lang w:val="en-US" w:eastAsia="zh-CN" w:bidi="ar-SA"/>
    </w:rPr>
  </w:style>
  <w:style w:type="paragraph" w:styleId="Style81" w:customStyle="1">
    <w:name w:val="Style8"/>
    <w:basedOn w:val="Normal"/>
    <w:uiPriority w:val="99"/>
    <w:qFormat/>
    <w:rsid w:val="00bc4d53"/>
    <w:pPr>
      <w:widowControl w:val="false"/>
      <w:spacing w:lineRule="exact" w:line="264"/>
      <w:jc w:val="both"/>
    </w:pPr>
    <w:rPr>
      <w:rFonts w:eastAsia="SimSun"/>
      <w:lang w:val="uk-UA" w:eastAsia="uk-UA"/>
    </w:rPr>
  </w:style>
  <w:style w:type="paragraph" w:styleId="Style91" w:customStyle="1">
    <w:name w:val="Style9"/>
    <w:basedOn w:val="Normal"/>
    <w:uiPriority w:val="99"/>
    <w:qFormat/>
    <w:rsid w:val="00bc4d53"/>
    <w:pPr>
      <w:widowControl w:val="false"/>
      <w:jc w:val="center"/>
    </w:pPr>
    <w:rPr>
      <w:rFonts w:eastAsia="SimSun"/>
      <w:lang w:val="uk-UA" w:eastAsia="uk-UA"/>
    </w:rPr>
  </w:style>
  <w:style w:type="paragraph" w:styleId="vlg-5" w:customStyle="1">
    <w:name w:val="vlg-.5&quot;"/>
    <w:basedOn w:val="Normal"/>
    <w:qFormat/>
    <w:rsid w:val="00bc4d53"/>
    <w:pPr>
      <w:spacing w:before="0" w:after="240"/>
      <w:ind w:firstLine="720"/>
    </w:pPr>
    <w:rPr>
      <w:szCs w:val="20"/>
      <w:lang w:val="en-US" w:eastAsia="en-US"/>
    </w:rPr>
  </w:style>
  <w:style w:type="paragraph" w:styleId="Style111" w:customStyle="1">
    <w:name w:val="Style11"/>
    <w:basedOn w:val="Normal"/>
    <w:uiPriority w:val="99"/>
    <w:qFormat/>
    <w:rsid w:val="00bc4d53"/>
    <w:pPr>
      <w:widowControl w:val="false"/>
      <w:jc w:val="right"/>
    </w:pPr>
    <w:rPr>
      <w:rFonts w:eastAsia="SimSun"/>
    </w:rPr>
  </w:style>
  <w:style w:type="paragraph" w:styleId="ContractParagraph" w:customStyle="1">
    <w:name w:val="Contract Paragraph"/>
    <w:basedOn w:val="Normal"/>
    <w:qFormat/>
    <w:rsid w:val="00bc4d53"/>
    <w:pPr>
      <w:jc w:val="both"/>
    </w:pPr>
    <w:rPr>
      <w:rFonts w:ascii="Tahoma" w:hAnsi="Tahoma" w:cs="Tahoma"/>
      <w:color w:val="000000"/>
      <w:lang w:val="en-US" w:eastAsia="uk-UA"/>
    </w:rPr>
  </w:style>
  <w:style w:type="paragraph" w:styleId="11" w:customStyle="1">
    <w:name w:val="Абзац списку1"/>
    <w:basedOn w:val="Normal"/>
    <w:uiPriority w:val="34"/>
    <w:qFormat/>
    <w:rsid w:val="00bc4d53"/>
    <w:pPr>
      <w:spacing w:before="0" w:after="0"/>
      <w:ind w:left="720"/>
      <w:contextualSpacing/>
    </w:pPr>
    <w:rPr/>
  </w:style>
  <w:style w:type="paragraph" w:styleId="NormalWeb">
    <w:name w:val="Normal (Web)"/>
    <w:basedOn w:val="Normal"/>
    <w:qFormat/>
    <w:rsid w:val="00bc4d53"/>
    <w:pPr>
      <w:spacing w:beforeAutospacing="1" w:afterAutospacing="1"/>
    </w:pPr>
    <w:rPr/>
  </w:style>
  <w:style w:type="paragraph" w:styleId="AnnotationText">
    <w:name w:val="Annotation Text"/>
    <w:basedOn w:val="Normal"/>
    <w:qFormat/>
    <w:rsid w:val="00bc4d53"/>
    <w:pPr/>
    <w:rPr/>
  </w:style>
  <w:style w:type="paragraph" w:styleId="BalloonText">
    <w:name w:val="Balloon Text"/>
    <w:basedOn w:val="Normal"/>
    <w:link w:val="Style13"/>
    <w:qFormat/>
    <w:rsid w:val="002f445a"/>
    <w:pPr/>
    <w:rPr>
      <w:rFonts w:ascii="Tahoma" w:hAnsi="Tahoma" w:cs="Tahoma"/>
      <w:sz w:val="16"/>
      <w:szCs w:val="16"/>
    </w:rPr>
  </w:style>
  <w:style w:type="paragraph" w:styleId="HeaderandFooter">
    <w:name w:val="Header and Footer"/>
    <w:basedOn w:val="Normal"/>
    <w:qFormat/>
    <w:pPr/>
    <w:rPr/>
  </w:style>
  <w:style w:type="paragraph" w:styleId="Header">
    <w:name w:val="Header"/>
    <w:basedOn w:val="Normal"/>
    <w:link w:val="Style14"/>
    <w:rsid w:val="00af55cb"/>
    <w:pPr>
      <w:tabs>
        <w:tab w:val="clear" w:pos="420"/>
        <w:tab w:val="center" w:pos="4819" w:leader="none"/>
        <w:tab w:val="right" w:pos="9639" w:leader="none"/>
      </w:tabs>
    </w:pPr>
    <w:rPr/>
  </w:style>
  <w:style w:type="paragraph" w:styleId="Footer">
    <w:name w:val="Footer"/>
    <w:basedOn w:val="Normal"/>
    <w:link w:val="Style15"/>
    <w:rsid w:val="00af55cb"/>
    <w:pPr>
      <w:tabs>
        <w:tab w:val="clear" w:pos="420"/>
        <w:tab w:val="center" w:pos="4819" w:leader="none"/>
        <w:tab w:val="right" w:pos="9639" w:leader="none"/>
      </w:tabs>
    </w:pPr>
    <w:rPr/>
  </w:style>
  <w:style w:type="paragraph" w:styleId="HTMLPreformatted">
    <w:name w:val="HTML Preformatted"/>
    <w:basedOn w:val="Normal"/>
    <w:link w:val="HTML"/>
    <w:semiHidden/>
    <w:unhideWhenUsed/>
    <w:qFormat/>
    <w:rsid w:val="00a51057"/>
    <w:pPr/>
    <w:rPr>
      <w:rFonts w:ascii="Consolas" w:hAnsi="Consolas"/>
      <w:sz w:val="20"/>
      <w:szCs w:val="20"/>
    </w:rPr>
  </w:style>
  <w:style w:type="paragraph" w:styleId="ListParagraph">
    <w:name w:val="List Paragraph"/>
    <w:basedOn w:val="Normal"/>
    <w:uiPriority w:val="99"/>
    <w:qFormat/>
    <w:rsid w:val="005b146e"/>
    <w:pPr>
      <w:spacing w:before="0" w:after="0"/>
      <w:ind w:left="720"/>
      <w:contextualSpacing/>
    </w:pPr>
    <w:rPr/>
  </w:style>
  <w:style w:type="paragraph" w:styleId="Style19">
    <w:name w:val="Содержимое таблицы"/>
    <w:basedOn w:val="Normal"/>
    <w:qFormat/>
    <w:pPr>
      <w:widowControl w:val="false"/>
      <w:suppressLineNumbers/>
    </w:pPr>
    <w:rPr/>
  </w:style>
  <w:style w:type="paragraph" w:styleId="Style20">
    <w:name w:val="Заголовок таблицы"/>
    <w:basedOn w:val="Style19"/>
    <w:qFormat/>
    <w:pPr>
      <w:suppressLineNumbers/>
      <w:jc w:val="center"/>
    </w:pPr>
    <w:rPr>
      <w:b/>
      <w:bCs/>
    </w:rPr>
  </w:style>
  <w:style w:type="numbering" w:styleId="Style22"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9">
    <w:name w:val="Table Grid"/>
    <w:basedOn w:val="a1"/>
    <w:rsid w:val="00bc4d53"/>
    <w:pPr>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41F288-C79D-40BB-8102-5AAD0E6BB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Application>LibreOffice/24.2.7.2$Linux_X86_64 LibreOffice_project/420$Build-2</Application>
  <AppVersion>15.0000</AppVersion>
  <Pages>2</Pages>
  <Words>537</Words>
  <Characters>3644</Characters>
  <CharactersWithSpaces>4127</CharactersWithSpaces>
  <Paragraphs>50</Paragraphs>
  <Company>SPecialiST RePack</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2019-07-14T19:35:00Z</dcterms:created>
  <dc:creator>jglushchenko</dc:creator>
  <dc:description/>
  <dc:language>ru-RU</dc:language>
  <cp:lastModifiedBy/>
  <dcterms:modified xsi:type="dcterms:W3CDTF">2026-04-29T16:06:14Z</dcterms:modified>
  <cp:revision>142</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1049-10.1.0.5503</vt:lpwstr>
  </property>
</Properties>
</file>