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85" w:type="dxa"/>
        <w:jc w:val="left"/>
        <w:tblInd w:w="-463" w:type="dxa"/>
        <w:tblLayout w:type="fixed"/>
        <w:tblCellMar>
          <w:top w:w="0" w:type="dxa"/>
          <w:left w:w="108" w:type="dxa"/>
          <w:bottom w:w="0" w:type="dxa"/>
          <w:right w:w="108" w:type="dxa"/>
        </w:tblCellMar>
        <w:tblLook w:val="04a0" w:noHBand="0" w:noVBand="1" w:firstColumn="1" w:lastRow="0" w:lastColumn="0" w:firstRow="1"/>
      </w:tblPr>
      <w:tblGrid>
        <w:gridCol w:w="648"/>
        <w:gridCol w:w="3812"/>
        <w:gridCol w:w="503"/>
        <w:gridCol w:w="634"/>
        <w:gridCol w:w="739"/>
        <w:gridCol w:w="1460"/>
        <w:gridCol w:w="1988"/>
      </w:tblGrid>
      <w:tr>
        <w:trPr>
          <w:trHeight w:val="441" w:hRule="atLeast"/>
        </w:trPr>
        <w:tc>
          <w:tcPr>
            <w:tcW w:w="4963" w:type="dxa"/>
            <w:gridSpan w:val="3"/>
            <w:tcBorders>
              <w:right w:val="single" w:sz="4" w:space="0" w:color="000000"/>
            </w:tcBorders>
            <w:shd w:color="auto" w:fill="auto" w:val="clear"/>
          </w:tcPr>
          <w:p>
            <w:pPr>
              <w:pStyle w:val="Style21"/>
              <w:suppressAutoHyphens w:val="false"/>
              <w:spacing w:lineRule="exact" w:line="240" w:before="0" w:after="80"/>
              <w:ind w:hanging="0"/>
              <w:jc w:val="center"/>
              <w:rPr>
                <w:rStyle w:val="FontStyle15"/>
                <w:rFonts w:ascii="Times New Roman" w:hAnsi="Times New Roman" w:cs="Times New Roman"/>
              </w:rPr>
            </w:pPr>
            <w:r>
              <w:rPr>
                <w:rStyle w:val="FontStyle15"/>
                <w:rFonts w:cs="Times New Roman"/>
                <w:sz w:val="22"/>
                <w:szCs w:val="22"/>
              </w:rPr>
              <w:t>Акт приймання-передачі наданих</w:t>
            </w:r>
            <w:r>
              <w:rPr>
                <w:rStyle w:val="FontStyle15"/>
                <w:rFonts w:cs="Times New Roman"/>
                <w:sz w:val="22"/>
                <w:szCs w:val="22"/>
                <w:lang w:val="ru-RU"/>
              </w:rPr>
              <w:t xml:space="preserve"> </w:t>
            </w:r>
            <w:r>
              <w:rPr>
                <w:rStyle w:val="FontStyle15"/>
                <w:rFonts w:cs="Times New Roman"/>
                <w:sz w:val="22"/>
                <w:szCs w:val="22"/>
              </w:rPr>
              <w:t>послуг та виконаних робіт</w:t>
            </w:r>
            <w:r>
              <w:rPr>
                <w:rStyle w:val="FontStyle15"/>
                <w:rFonts w:cs="Times New Roman"/>
                <w:sz w:val="22"/>
                <w:szCs w:val="22"/>
                <w:lang w:val="ru-RU"/>
              </w:rPr>
              <w:t xml:space="preserve"> </w:t>
            </w:r>
            <w:r>
              <w:rPr>
                <w:rStyle w:val="FontStyle15"/>
                <w:rFonts w:cs="Times New Roman"/>
                <w:sz w:val="22"/>
                <w:szCs w:val="22"/>
              </w:rPr>
              <w:t>№</w:t>
            </w:r>
            <w:r>
              <w:rPr>
                <w:b/>
                <w:bCs/>
                <w:sz w:val="22"/>
                <w:szCs w:val="22"/>
                <w:lang w:val="ru-RU"/>
              </w:rPr>
              <w:t xml:space="preserve">1</w:t>
            </w:r>
          </w:p>
          <w:p>
            <w:pPr>
              <w:pStyle w:val="Style21"/>
              <w:suppressAutoHyphens w:val="false"/>
              <w:spacing w:lineRule="exact" w:line="240" w:before="0" w:after="80"/>
              <w:ind w:hanging="0"/>
              <w:jc w:val="center"/>
              <w:rPr>
                <w:rStyle w:val="FontStyle14"/>
                <w:b/>
                <w:bCs/>
                <w:lang w:val="ru-RU"/>
              </w:rPr>
            </w:pPr>
            <w:r>
              <w:rPr>
                <w:rStyle w:val="FontStyle14"/>
                <w:b/>
                <w:bCs/>
              </w:rPr>
              <w:t>до Договору</w:t>
            </w:r>
            <w:r>
              <w:rPr>
                <w:rStyle w:val="FontStyle14"/>
                <w:b/>
                <w:bCs/>
                <w:lang w:val="ru-RU"/>
              </w:rPr>
              <w:t xml:space="preserve"> </w:t>
            </w:r>
            <w:r>
              <w:rPr>
                <w:rStyle w:val="FontStyle14"/>
                <w:b/>
                <w:bCs/>
              </w:rPr>
              <w:t xml:space="preserve">№</w:t>
            </w:r>
            <w:r>
              <w:rPr>
                <w:b/>
                <w:bCs/>
                <w:sz w:val="22"/>
                <w:szCs w:val="22"/>
                <w:lang w:val="ru-RU"/>
              </w:rPr>
              <w:t xml:space="preserve">UNI-PSAROV-A-1 </w:t>
            </w:r>
            <w:r>
              <w:rPr>
                <w:rStyle w:val="FontStyle14"/>
                <w:b/>
                <w:bCs/>
              </w:rPr>
              <w:t>про надання</w:t>
            </w:r>
            <w:r>
              <w:rPr>
                <w:rStyle w:val="FontStyle14"/>
                <w:b/>
                <w:bCs/>
                <w:lang w:val="ru-RU"/>
              </w:rPr>
              <w:t xml:space="preserve"> </w:t>
            </w:r>
            <w:r>
              <w:rPr>
                <w:rStyle w:val="FontStyle14"/>
                <w:b/>
                <w:bCs/>
              </w:rPr>
              <w:t>послуг та виконання робіт</w:t>
            </w:r>
          </w:p>
          <w:p>
            <w:pPr>
              <w:pStyle w:val="Style21"/>
              <w:suppressAutoHyphens w:val="false"/>
              <w:spacing w:lineRule="exact" w:line="240" w:before="0" w:after="80"/>
              <w:ind w:hanging="0"/>
              <w:jc w:val="center"/>
              <w:rPr>
                <w:rStyle w:val="FontStyle13"/>
                <w:b/>
                <w:bCs/>
                <w:sz w:val="22"/>
                <w:szCs w:val="22"/>
              </w:rPr>
            </w:pPr>
            <w:r>
              <w:rPr>
                <w:rStyle w:val="FontStyle14"/>
                <w:b/>
                <w:bCs/>
              </w:rPr>
              <w:t xml:space="preserve">від </w:t>
            </w:r>
            <w:r>
              <w:rPr>
                <w:b/>
                <w:bCs/>
                <w:sz w:val="22"/>
                <w:szCs w:val="22"/>
              </w:rPr>
              <w:t xml:space="preserve">17 червня 2020 р.</w:t>
            </w:r>
          </w:p>
        </w:tc>
        <w:tc>
          <w:tcPr>
            <w:tcW w:w="4821" w:type="dxa"/>
            <w:gridSpan w:val="4"/>
            <w:tcBorders>
              <w:left w:val="single" w:sz="4" w:space="0" w:color="000000"/>
            </w:tcBorders>
            <w:shd w:color="auto" w:fill="auto" w:val="clear"/>
          </w:tcPr>
          <w:p>
            <w:pPr>
              <w:pStyle w:val="Style51"/>
              <w:suppressAutoHyphens w:val="false"/>
              <w:spacing w:lineRule="exact" w:line="240" w:before="0" w:after="80"/>
              <w:ind w:left="35"/>
              <w:jc w:val="center"/>
              <w:rPr>
                <w:b/>
                <w:bCs/>
                <w:sz w:val="22"/>
                <w:szCs w:val="22"/>
                <w:lang w:val="en-US"/>
              </w:rPr>
            </w:pPr>
            <w:r>
              <w:rPr>
                <w:rStyle w:val="FontStyle15"/>
                <w:rFonts w:cs="Times New Roman"/>
                <w:sz w:val="22"/>
                <w:szCs w:val="22"/>
                <w:lang w:val="en-US" w:eastAsia="en-US"/>
              </w:rPr>
              <w:t xml:space="preserve">Act of Acceptance of Services Provided and Works Performed </w:t>
            </w:r>
            <w:r>
              <w:rPr>
                <w:rStyle w:val="FontStyle15"/>
                <w:rFonts w:cs="Times New Roman"/>
                <w:sz w:val="22"/>
                <w:szCs w:val="22"/>
                <w:lang w:val="uk-UA" w:eastAsia="uk-UA"/>
              </w:rPr>
              <w:t>№</w:t>
            </w:r>
            <w:r>
              <w:rPr>
                <w:b/>
                <w:bCs/>
                <w:sz w:val="22"/>
                <w:szCs w:val="22"/>
                <w:lang w:val="en-US"/>
              </w:rPr>
              <w:t xml:space="preserve">1</w:t>
            </w:r>
          </w:p>
          <w:p>
            <w:pPr>
              <w:pStyle w:val="Style51"/>
              <w:suppressAutoHyphens w:val="false"/>
              <w:spacing w:lineRule="exact" w:line="240" w:before="0" w:after="80"/>
              <w:ind w:left="35"/>
              <w:jc w:val="center"/>
              <w:rPr>
                <w:b/>
                <w:sz w:val="22"/>
                <w:szCs w:val="22"/>
                <w:lang w:val="en-US"/>
              </w:rPr>
            </w:pPr>
            <w:r>
              <w:rPr>
                <w:rStyle w:val="FontStyle16"/>
                <w:lang w:val="en-US" w:eastAsia="en-US"/>
              </w:rPr>
              <w:t xml:space="preserve">to the </w:t>
            </w:r>
            <w:r>
              <w:rPr>
                <w:b/>
                <w:sz w:val="22"/>
                <w:szCs w:val="22"/>
                <w:lang w:val="en-US"/>
              </w:rPr>
              <w:t>Agreement №</w:t>
            </w:r>
            <w:r>
              <w:rPr>
                <w:b/>
                <w:bCs/>
                <w:sz w:val="22"/>
                <w:szCs w:val="22"/>
                <w:lang w:val="en-US"/>
              </w:rPr>
              <w:t xml:space="preserve">UNI-PSAROV-A-1 O</w:t>
            </w:r>
            <w:r>
              <w:rPr>
                <w:b/>
                <w:sz w:val="22"/>
                <w:szCs w:val="22"/>
                <w:lang w:val="en-US"/>
              </w:rPr>
              <w:t>n Provision of Services and Performance of Works</w:t>
            </w:r>
          </w:p>
          <w:p>
            <w:pPr>
              <w:pStyle w:val="Style51"/>
              <w:suppressAutoHyphens w:val="false"/>
              <w:spacing w:lineRule="exact" w:line="240" w:before="0" w:after="80"/>
              <w:ind w:left="35"/>
              <w:jc w:val="center"/>
              <w:rPr>
                <w:rStyle w:val="FontStyle13"/>
                <w:b/>
                <w:sz w:val="22"/>
                <w:szCs w:val="22"/>
                <w:lang w:val="en-US"/>
              </w:rPr>
            </w:pPr>
            <w:r>
              <w:rPr>
                <w:b/>
                <w:sz w:val="22"/>
                <w:szCs w:val="22"/>
                <w:lang w:val="en-US"/>
              </w:rPr>
              <w:t xml:space="preserve">dated </w:t>
            </w:r>
            <w:r>
              <w:rPr>
                <w:b/>
                <w:bCs/>
                <w:sz w:val="22"/>
                <w:szCs w:val="22"/>
                <w:lang w:val="en-US"/>
              </w:rPr>
              <w:t xml:space="preserve">June 17, 2020</w:t>
            </w:r>
          </w:p>
        </w:tc>
      </w:tr>
      <w:tr>
        <w:trPr>
          <w:trHeight w:val="68" w:hRule="atLeast"/>
        </w:trPr>
        <w:tc>
          <w:tcPr>
            <w:tcW w:w="4963" w:type="dxa"/>
            <w:gridSpan w:val="3"/>
            <w:tcBorders>
              <w:right w:val="single" w:sz="4" w:space="0" w:color="000000"/>
            </w:tcBorders>
            <w:shd w:color="auto" w:fill="auto" w:val="clear"/>
          </w:tcPr>
          <w:p>
            <w:pPr>
              <w:pStyle w:val="Style21"/>
              <w:suppressAutoHyphens w:val="false"/>
              <w:spacing w:lineRule="exact" w:line="240" w:before="0" w:after="0"/>
              <w:ind w:hanging="0"/>
              <w:contextualSpacing/>
              <w:jc w:val="center"/>
              <w:rPr>
                <w:rStyle w:val="FontStyle15"/>
                <w:rFonts w:ascii="Times New Roman" w:hAnsi="Times New Roman" w:cs="Times New Roman"/>
                <w:sz w:val="22"/>
                <w:szCs w:val="22"/>
              </w:rPr>
            </w:pPr>
            <w:r>
              <w:rPr>
                <w:rFonts w:cs="Times New Roman"/>
                <w:sz w:val="22"/>
                <w:szCs w:val="22"/>
              </w:rPr>
            </w:r>
          </w:p>
        </w:tc>
        <w:tc>
          <w:tcPr>
            <w:tcW w:w="4821" w:type="dxa"/>
            <w:gridSpan w:val="4"/>
            <w:tcBorders>
              <w:left w:val="single" w:sz="4" w:space="0" w:color="000000"/>
            </w:tcBorders>
            <w:shd w:color="auto" w:fill="auto" w:val="clear"/>
          </w:tcPr>
          <w:p>
            <w:pPr>
              <w:pStyle w:val="Style51"/>
              <w:suppressAutoHyphens w:val="false"/>
              <w:spacing w:lineRule="exact" w:line="240" w:before="0" w:after="0"/>
              <w:ind w:left="35"/>
              <w:contextualSpacing/>
              <w:jc w:val="center"/>
              <w:rPr>
                <w:rStyle w:val="FontStyle15"/>
                <w:rFonts w:ascii="Times New Roman" w:hAnsi="Times New Roman" w:cs="Times New Roman"/>
                <w:sz w:val="22"/>
                <w:szCs w:val="22"/>
                <w:lang w:val="en-US" w:eastAsia="en-US"/>
              </w:rPr>
            </w:pPr>
            <w:r>
              <w:rPr>
                <w:rFonts w:cs="Times New Roman"/>
                <w:sz w:val="22"/>
                <w:szCs w:val="22"/>
                <w:lang w:val="en-US" w:eastAsia="en-US"/>
              </w:rPr>
            </w:r>
          </w:p>
        </w:tc>
      </w:tr>
      <w:tr>
        <w:trPr>
          <w:trHeight w:val="68" w:hRule="atLeast"/>
        </w:trPr>
        <w:tc>
          <w:tcPr>
            <w:tcW w:w="648" w:type="dxa"/>
            <w:tcBorders/>
            <w:shd w:color="auto" w:fill="auto" w:val="clear"/>
          </w:tcPr>
          <w:p>
            <w:pPr>
              <w:pStyle w:val="Normal"/>
              <w:widowControl w:val="false"/>
              <w:suppressAutoHyphens w:val="false"/>
              <w:spacing w:lineRule="exact" w:line="240" w:before="0" w:after="160"/>
              <w:jc w:val="both"/>
              <w:rPr>
                <w:b/>
                <w:bCs/>
                <w:sz w:val="22"/>
                <w:szCs w:val="22"/>
                <w:lang w:val="uk-UA"/>
              </w:rPr>
            </w:pPr>
            <w:r>
              <w:rPr>
                <w:b/>
                <w:bCs/>
                <w:sz w:val="22"/>
                <w:szCs w:val="22"/>
                <w:lang w:val="uk-UA"/>
              </w:rPr>
            </w:r>
          </w:p>
        </w:tc>
        <w:tc>
          <w:tcPr>
            <w:tcW w:w="4315" w:type="dxa"/>
            <w:gridSpan w:val="2"/>
            <w:tcBorders>
              <w:right w:val="single" w:sz="4" w:space="0" w:color="000000"/>
            </w:tcBorders>
            <w:shd w:color="auto" w:fill="auto" w:val="clear"/>
          </w:tcPr>
          <w:p>
            <w:pPr>
              <w:pStyle w:val="Normal"/>
              <w:widowControl w:val="false"/>
              <w:suppressAutoHyphens w:val="false"/>
              <w:spacing w:lineRule="exact" w:line="240" w:before="0" w:after="80"/>
              <w:jc w:val="right"/>
              <w:rPr>
                <w:rStyle w:val="FontStyle13"/>
                <w:b/>
                <w:bCs/>
                <w:sz w:val="22"/>
                <w:szCs w:val="22"/>
                <w:lang w:val="uk-UA"/>
              </w:rPr>
            </w:pPr>
            <w:r>
              <w:rPr>
                <w:b/>
                <w:bCs/>
                <w:sz w:val="22"/>
                <w:szCs w:val="22"/>
              </w:rPr>
              <w:t xml:space="preserve">30 червня 2020 р.</w:t>
            </w:r>
          </w:p>
        </w:tc>
        <w:tc>
          <w:tcPr>
            <w:tcW w:w="634" w:type="dxa"/>
            <w:tcBorders>
              <w:left w:val="single" w:sz="4" w:space="0" w:color="000000"/>
            </w:tcBorders>
            <w:shd w:color="auto" w:fill="auto" w:val="clear"/>
          </w:tcPr>
          <w:p>
            <w:pPr>
              <w:pStyle w:val="Normal"/>
              <w:widowControl w:val="false"/>
              <w:suppressAutoHyphens w:val="false"/>
              <w:spacing w:lineRule="exact" w:line="240" w:before="0" w:after="80"/>
              <w:jc w:val="both"/>
              <w:rPr>
                <w:b/>
                <w:bCs/>
                <w:sz w:val="22"/>
                <w:szCs w:val="22"/>
                <w:lang w:val="en-US"/>
              </w:rPr>
            </w:pPr>
            <w:r>
              <w:rPr>
                <w:b/>
                <w:bCs/>
                <w:sz w:val="22"/>
                <w:szCs w:val="22"/>
                <w:lang w:val="en-US"/>
              </w:rPr>
            </w:r>
          </w:p>
        </w:tc>
        <w:tc>
          <w:tcPr>
            <w:tcW w:w="4187" w:type="dxa"/>
            <w:gridSpan w:val="3"/>
            <w:tcBorders/>
            <w:shd w:color="auto" w:fill="auto" w:val="clear"/>
          </w:tcPr>
          <w:p>
            <w:pPr>
              <w:pStyle w:val="Normal"/>
              <w:widowControl w:val="false"/>
              <w:suppressAutoHyphens w:val="false"/>
              <w:spacing w:lineRule="exact" w:line="240" w:before="0" w:after="80"/>
              <w:jc w:val="right"/>
              <w:rPr>
                <w:rStyle w:val="FontStyle13"/>
                <w:b/>
                <w:bCs/>
                <w:sz w:val="22"/>
                <w:szCs w:val="22"/>
                <w:lang w:val="en-US" w:eastAsia="en-US"/>
              </w:rPr>
            </w:pPr>
            <w:r>
              <w:rPr>
                <w:b/>
                <w:bCs/>
                <w:sz w:val="22"/>
                <w:szCs w:val="22"/>
              </w:rPr>
              <w:t xml:space="preserve">June 30, 2020</w:t>
            </w:r>
          </w:p>
        </w:tc>
      </w:tr>
      <w:tr>
        <w:trPr>
          <w:trHeight w:val="441" w:hRule="atLeast"/>
        </w:trPr>
        <w:tc>
          <w:tcPr>
            <w:tcW w:w="4963" w:type="dxa"/>
            <w:gridSpan w:val="3"/>
            <w:tcBorders>
              <w:right w:val="single" w:sz="4" w:space="0" w:color="000000"/>
            </w:tcBorders>
            <w:shd w:color="auto" w:fill="auto" w:val="clear"/>
          </w:tcPr>
          <w:p>
            <w:pPr>
              <w:pStyle w:val="Normal"/>
              <w:widowControl w:val="false"/>
              <w:suppressAutoHyphens w:val="false"/>
              <w:spacing w:lineRule="exact" w:line="240" w:before="0" w:after="80"/>
              <w:jc w:val="both"/>
              <w:rPr>
                <w:rStyle w:val="FontStyle13"/>
                <w:sz w:val="22"/>
                <w:szCs w:val="22"/>
                <w:lang w:val="uk-UA"/>
              </w:rPr>
            </w:pPr>
            <w:r>
              <w:rPr>
                <w:b/>
                <w:bCs/>
                <w:sz w:val="22"/>
                <w:szCs w:val="22"/>
              </w:rPr>
              <w:t xml:space="preserve">Юнікорн Медіа ЛТД</w:t>
            </w:r>
            <w:r>
              <w:rPr>
                <w:sz w:val="22"/>
                <w:szCs w:val="22"/>
                <w:lang w:val="uk-UA"/>
              </w:rPr>
              <w:t xml:space="preserve">, компанія, яка діє відповідно до законодавства </w:t>
            </w:r>
            <w:r>
              <w:rPr>
                <w:sz w:val="22"/>
                <w:szCs w:val="22"/>
              </w:rPr>
              <w:t xml:space="preserve">Республіки </w:t>
            </w:r>
            <w:r>
              <w:rPr>
                <w:sz w:val="22"/>
                <w:szCs w:val="22"/>
                <w:lang w:val="uk-UA"/>
              </w:rPr>
              <w:t>Сейшельськ</w:t>
            </w:r>
            <w:r>
              <w:rPr>
                <w:sz w:val="22"/>
                <w:szCs w:val="22"/>
              </w:rPr>
              <w:t>і</w:t>
            </w:r>
            <w:r>
              <w:rPr>
                <w:sz w:val="22"/>
                <w:szCs w:val="22"/>
                <w:lang w:val="uk-UA"/>
              </w:rPr>
              <w:t xml:space="preserve"> </w:t>
            </w:r>
            <w:r>
              <w:rPr>
                <w:sz w:val="22"/>
                <w:szCs w:val="22"/>
              </w:rPr>
              <w:t>О</w:t>
            </w:r>
            <w:r>
              <w:rPr>
                <w:sz w:val="22"/>
                <w:szCs w:val="22"/>
                <w:lang w:val="uk-UA"/>
              </w:rPr>
              <w:t>стров</w:t>
            </w:r>
            <w:r>
              <w:rPr>
                <w:sz w:val="22"/>
                <w:szCs w:val="22"/>
              </w:rPr>
              <w:t xml:space="preserve">и</w:t>
            </w:r>
            <w:r>
              <w:rPr>
                <w:lang w:val="uk-UA"/>
              </w:rPr>
              <w:t xml:space="preserve"> </w:t>
            </w:r>
            <w:r>
              <w:rPr>
                <w:sz w:val="22"/>
                <w:szCs w:val="22"/>
                <w:lang w:val="uk-UA"/>
              </w:rPr>
              <w:t xml:space="preserve">та знаходиться за адресою: </w:t>
            </w:r>
            <w:r>
              <w:rPr>
                <w:sz w:val="22"/>
                <w:szCs w:val="22"/>
              </w:rPr>
              <w:t xml:space="preserve">Сьютс 103, 106  107, Прем’єр Білдінг, Вікторія, Махе, Республіка Сейшельські Острови, </w:t>
            </w:r>
            <w:r>
              <w:rPr>
                <w:sz w:val="22"/>
                <w:szCs w:val="22"/>
                <w:lang w:val="uk-UA"/>
              </w:rPr>
              <w:t xml:space="preserve">в особі </w:t>
            </w:r>
            <w:r>
              <w:rPr>
                <w:sz w:val="22"/>
                <w:szCs w:val="22"/>
              </w:rPr>
              <w:t xml:space="preserve">Мірошникова Євгена</w:t>
            </w:r>
            <w:r>
              <w:rPr>
                <w:sz w:val="22"/>
                <w:szCs w:val="22"/>
                <w:lang w:val="uk-UA"/>
              </w:rPr>
              <w:t xml:space="preserve">, </w:t>
            </w:r>
            <w:r>
              <w:rPr>
                <w:sz w:val="22"/>
                <w:szCs w:val="22"/>
              </w:rPr>
              <w:t xml:space="preserve">який </w:t>
            </w:r>
            <w:r>
              <w:rPr>
                <w:sz w:val="22"/>
                <w:szCs w:val="22"/>
                <w:lang w:val="uk-UA"/>
              </w:rPr>
              <w:t xml:space="preserve">діє на підставі довіреності (надалі </w:t>
            </w:r>
            <w:r>
              <w:rPr>
                <w:b/>
                <w:bCs/>
                <w:sz w:val="22"/>
                <w:szCs w:val="22"/>
              </w:rPr>
              <w:t>“</w:t>
            </w:r>
            <w:r>
              <w:rPr>
                <w:b/>
                <w:bCs/>
                <w:sz w:val="22"/>
                <w:szCs w:val="22"/>
                <w:lang w:val="uk-UA"/>
              </w:rPr>
              <w:t>Замовник</w:t>
            </w:r>
            <w:r>
              <w:rPr>
                <w:b/>
                <w:bCs/>
                <w:sz w:val="22"/>
                <w:szCs w:val="22"/>
              </w:rPr>
              <w:t>”</w:t>
            </w:r>
            <w:r>
              <w:rPr>
                <w:sz w:val="22"/>
                <w:szCs w:val="22"/>
                <w:lang w:val="uk-UA"/>
              </w:rPr>
              <w:t>), з однієї сторони,</w:t>
            </w:r>
          </w:p>
        </w:tc>
        <w:tc>
          <w:tcPr>
            <w:tcW w:w="4821" w:type="dxa"/>
            <w:gridSpan w:val="4"/>
            <w:tcBorders>
              <w:left w:val="single" w:sz="4" w:space="0" w:color="000000"/>
            </w:tcBorders>
            <w:shd w:color="auto" w:fill="auto" w:val="clear"/>
          </w:tcPr>
          <w:p>
            <w:pPr>
              <w:pStyle w:val="Normal"/>
              <w:widowControl w:val="false"/>
              <w:suppressAutoHyphens w:val="false"/>
              <w:spacing w:lineRule="exact" w:line="240" w:before="0" w:after="80"/>
              <w:jc w:val="both"/>
              <w:rPr>
                <w:rStyle w:val="FontStyle13"/>
                <w:sz w:val="22"/>
                <w:szCs w:val="22"/>
                <w:lang w:val="en-GB"/>
              </w:rPr>
            </w:pPr>
            <w:r>
              <w:rPr>
                <w:b/>
                <w:bCs/>
                <w:sz w:val="22"/>
                <w:szCs w:val="22"/>
                <w:lang w:val="en-US"/>
              </w:rPr>
              <w:t xml:space="preserve">Unicorn Media LTD</w:t>
            </w:r>
            <w:r>
              <w:rPr>
                <w:sz w:val="22"/>
                <w:szCs w:val="22"/>
                <w:lang w:val="en-GB"/>
              </w:rPr>
              <w:t xml:space="preserve">, a company acting in accordance with the law </w:t>
            </w:r>
            <w:r>
              <w:rPr>
                <w:sz w:val="22"/>
                <w:szCs w:val="22"/>
                <w:lang w:val="en-US"/>
              </w:rPr>
              <w:t xml:space="preserve">of the </w:t>
            </w:r>
            <w:r>
              <w:rPr>
                <w:sz w:val="22"/>
                <w:szCs w:val="22"/>
                <w:lang w:val="en-GB"/>
              </w:rPr>
              <w:t>Republic of Seychelles</w:t>
            </w:r>
            <w:r>
              <w:rPr>
                <w:sz w:val="22"/>
                <w:szCs w:val="22"/>
                <w:lang w:val="en-US"/>
              </w:rPr>
              <w:t>,</w:t>
            </w:r>
            <w:r>
              <w:rPr>
                <w:sz w:val="22"/>
                <w:szCs w:val="22"/>
                <w:lang w:val="en-GB"/>
              </w:rPr>
              <w:t xml:space="preserve"> located at: </w:t>
            </w:r>
            <w:r>
              <w:rPr>
                <w:sz w:val="22"/>
                <w:szCs w:val="22"/>
                <w:lang w:val="en-US"/>
              </w:rPr>
              <w:t xml:space="preserve">Suites 103, 106  107, Premier Building, Victoria, Mahe, Republic of Seychelles</w:t>
            </w:r>
            <w:r>
              <w:rPr>
                <w:sz w:val="22"/>
                <w:szCs w:val="22"/>
                <w:lang w:val="en-GB"/>
              </w:rPr>
              <w:t xml:space="preserve">, as represented by </w:t>
            </w:r>
            <w:r>
              <w:rPr>
                <w:sz w:val="22"/>
                <w:szCs w:val="22"/>
                <w:lang w:val="en-US"/>
              </w:rPr>
              <w:t xml:space="preserve">Miroshnykov Ievgen</w:t>
            </w:r>
            <w:r>
              <w:rPr>
                <w:sz w:val="22"/>
                <w:szCs w:val="22"/>
                <w:lang w:val="en-GB"/>
              </w:rPr>
              <w:t xml:space="preserve"> acting on the basis of the power of attorney</w:t>
            </w:r>
            <w:r>
              <w:rPr>
                <w:sz w:val="22"/>
                <w:szCs w:val="22"/>
                <w:lang w:val="en-US"/>
              </w:rPr>
              <w:t xml:space="preserve"> </w:t>
            </w:r>
            <w:r>
              <w:rPr>
                <w:sz w:val="22"/>
                <w:szCs w:val="22"/>
                <w:lang w:val="en-GB"/>
              </w:rPr>
              <w:t xml:space="preserve">(hereinafter referred to as the </w:t>
            </w:r>
            <w:r>
              <w:rPr>
                <w:b/>
                <w:bCs/>
                <w:sz w:val="22"/>
                <w:szCs w:val="22"/>
                <w:lang w:val="en-US"/>
              </w:rPr>
              <w:t>“</w:t>
            </w:r>
            <w:r>
              <w:rPr>
                <w:b/>
                <w:bCs/>
                <w:sz w:val="22"/>
                <w:szCs w:val="22"/>
                <w:lang w:val="en-GB"/>
              </w:rPr>
              <w:t>Customer</w:t>
            </w:r>
            <w:r>
              <w:rPr>
                <w:b/>
                <w:bCs/>
                <w:sz w:val="22"/>
                <w:szCs w:val="22"/>
                <w:lang w:val="en-US"/>
              </w:rPr>
              <w:t>”</w:t>
            </w:r>
            <w:r>
              <w:rPr>
                <w:sz w:val="22"/>
                <w:szCs w:val="22"/>
                <w:lang w:val="en-GB"/>
              </w:rPr>
              <w:t>), on the one hand,</w:t>
            </w:r>
          </w:p>
        </w:tc>
      </w:tr>
      <w:tr>
        <w:trPr>
          <w:trHeight w:val="68" w:hRule="atLeast"/>
        </w:trPr>
        <w:tc>
          <w:tcPr>
            <w:tcW w:w="4963" w:type="dxa"/>
            <w:gridSpan w:val="3"/>
            <w:tcBorders>
              <w:right w:val="single" w:sz="4" w:space="0" w:color="000000"/>
            </w:tcBorders>
            <w:shd w:color="auto" w:fill="auto" w:val="clear"/>
          </w:tcPr>
          <w:p>
            <w:pPr>
              <w:pStyle w:val="Normal"/>
              <w:widowControl w:val="false"/>
              <w:suppressAutoHyphens w:val="false"/>
              <w:spacing w:lineRule="exact" w:line="240" w:before="0" w:after="80"/>
              <w:jc w:val="both"/>
              <w:rPr>
                <w:b/>
                <w:bCs/>
                <w:sz w:val="22"/>
                <w:szCs w:val="22"/>
              </w:rPr>
            </w:pPr>
            <w:r>
              <w:rPr>
                <w:sz w:val="22"/>
                <w:szCs w:val="22"/>
                <w:lang w:val="uk-UA"/>
              </w:rPr>
              <w:t>та</w:t>
            </w:r>
          </w:p>
        </w:tc>
        <w:tc>
          <w:tcPr>
            <w:tcW w:w="4821" w:type="dxa"/>
            <w:gridSpan w:val="4"/>
            <w:tcBorders>
              <w:left w:val="single" w:sz="4" w:space="0" w:color="000000"/>
            </w:tcBorders>
            <w:shd w:color="auto" w:fill="auto" w:val="clear"/>
          </w:tcPr>
          <w:p>
            <w:pPr>
              <w:pStyle w:val="Normal"/>
              <w:widowControl w:val="false"/>
              <w:suppressAutoHyphens w:val="false"/>
              <w:spacing w:lineRule="exact" w:line="240" w:before="0" w:after="80"/>
              <w:jc w:val="both"/>
              <w:rPr>
                <w:b/>
                <w:bCs/>
                <w:sz w:val="22"/>
                <w:szCs w:val="22"/>
                <w:lang w:val="en-US"/>
              </w:rPr>
            </w:pPr>
            <w:r>
              <w:rPr>
                <w:sz w:val="22"/>
                <w:szCs w:val="22"/>
              </w:rPr>
              <w:t>and</w:t>
            </w:r>
          </w:p>
        </w:tc>
      </w:tr>
      <w:tr>
        <w:trPr>
          <w:trHeight w:val="441" w:hRule="atLeast"/>
        </w:trPr>
        <w:tc>
          <w:tcPr>
            <w:tcW w:w="4963" w:type="dxa"/>
            <w:gridSpan w:val="3"/>
            <w:tcBorders>
              <w:right w:val="single" w:sz="4" w:space="0" w:color="000000"/>
            </w:tcBorders>
            <w:shd w:color="auto" w:fill="auto" w:val="clear"/>
          </w:tcPr>
          <w:p>
            <w:pPr>
              <w:pStyle w:val="Normal"/>
              <w:keepNext w:val="true"/>
              <w:widowControl w:val="false"/>
              <w:shd w:val="clear" w:color="auto" w:fill="FFFFFF"/>
              <w:suppressAutoHyphens w:val="false"/>
              <w:spacing w:lineRule="exact" w:line="240" w:before="0" w:after="80"/>
              <w:jc w:val="both"/>
              <w:rPr>
                <w:rStyle w:val="FontStyle13"/>
                <w:sz w:val="22"/>
                <w:szCs w:val="22"/>
                <w:lang w:val="uk-UA"/>
              </w:rPr>
            </w:pPr>
            <w:r>
              <w:rPr>
                <w:b/>
                <w:bCs/>
                <w:sz w:val="22"/>
                <w:szCs w:val="22"/>
              </w:rPr>
              <w:t xml:space="preserve">Фізична особа-підприємець Псарьов Артем</w:t>
            </w:r>
            <w:r>
              <w:rPr>
                <w:sz w:val="22"/>
                <w:szCs w:val="22"/>
                <w:lang w:val="uk-UA"/>
              </w:rPr>
              <w:t>, реєстраційний номер облікової картки платника податків</w:t>
            </w:r>
            <w:r>
              <w:rPr>
                <w:sz w:val="22"/>
                <w:szCs w:val="22"/>
              </w:rPr>
              <w:t xml:space="preserve">: </w:t>
            </w:r>
            <w:r>
              <w:rPr>
                <w:sz w:val="22"/>
                <w:szCs w:val="22"/>
                <w:lang w:eastAsia="ru-RU"/>
              </w:rPr>
              <w:t xml:space="preserve">3342519916</w:t>
            </w:r>
            <w:r>
              <w:rPr>
                <w:sz w:val="22"/>
                <w:szCs w:val="22"/>
                <w:lang w:val="uk-UA" w:eastAsia="ru-RU"/>
              </w:rPr>
              <w:t xml:space="preserve">, </w:t>
            </w:r>
            <w:r>
              <w:rPr>
                <w:sz w:val="22"/>
                <w:szCs w:val="22"/>
                <w:lang w:val="uk-UA"/>
              </w:rPr>
              <w:t xml:space="preserve">зареєстроване місце проживання: </w:t>
            </w:r>
            <w:r>
              <w:rPr>
                <w:sz w:val="22"/>
                <w:szCs w:val="22"/>
              </w:rPr>
              <w:t xml:space="preserve">65012, Одеська область, місто Одеса, Французький бульвар, будинок 26, квартира 219 </w:t>
            </w:r>
            <w:r>
              <w:rPr>
                <w:sz w:val="22"/>
                <w:szCs w:val="22"/>
                <w:lang w:val="uk-UA"/>
              </w:rPr>
              <w:t xml:space="preserve">(надалі </w:t>
            </w:r>
            <w:r>
              <w:rPr>
                <w:b/>
                <w:bCs/>
                <w:sz w:val="22"/>
                <w:szCs w:val="22"/>
              </w:rPr>
              <w:t>“</w:t>
            </w:r>
            <w:r>
              <w:rPr>
                <w:b/>
                <w:bCs/>
                <w:sz w:val="22"/>
                <w:szCs w:val="22"/>
                <w:lang w:val="uk-UA"/>
              </w:rPr>
              <w:t>Виконавець</w:t>
            </w:r>
            <w:r>
              <w:rPr>
                <w:b/>
                <w:bCs/>
                <w:sz w:val="22"/>
                <w:szCs w:val="22"/>
              </w:rPr>
              <w:t>”</w:t>
            </w:r>
            <w:r>
              <w:rPr>
                <w:sz w:val="22"/>
                <w:szCs w:val="22"/>
                <w:lang w:val="uk-UA"/>
              </w:rPr>
              <w:t>), з іншої сторони,</w:t>
            </w:r>
          </w:p>
        </w:tc>
        <w:tc>
          <w:tcPr>
            <w:tcW w:w="4821" w:type="dxa"/>
            <w:gridSpan w:val="4"/>
            <w:tcBorders>
              <w:left w:val="single" w:sz="4" w:space="0" w:color="000000"/>
            </w:tcBorders>
            <w:shd w:color="auto" w:fill="auto" w:val="clear"/>
          </w:tcPr>
          <w:p>
            <w:pPr>
              <w:pStyle w:val="Normal"/>
              <w:widowControl w:val="false"/>
              <w:suppressAutoHyphens w:val="false"/>
              <w:spacing w:lineRule="exact" w:line="240" w:before="0" w:after="80"/>
              <w:jc w:val="both"/>
              <w:rPr>
                <w:rStyle w:val="FontStyle13"/>
                <w:sz w:val="22"/>
                <w:szCs w:val="22"/>
                <w:lang w:val="uk-UA" w:eastAsia="en-US"/>
              </w:rPr>
            </w:pPr>
            <w:r>
              <w:rPr>
                <w:b/>
                <w:bCs/>
                <w:sz w:val="22"/>
                <w:szCs w:val="22"/>
                <w:lang w:val="uk-UA"/>
              </w:rPr>
              <w:t xml:space="preserve">Individual entrepreneur Psarov Artem,</w:t>
            </w:r>
            <w:r>
              <w:rPr>
                <w:sz w:val="22"/>
                <w:szCs w:val="22"/>
                <w:lang w:val="uk-UA"/>
              </w:rPr>
              <w:t xml:space="preserve"> </w:t>
            </w:r>
            <w:r>
              <w:rPr>
                <w:sz w:val="22"/>
                <w:szCs w:val="22"/>
                <w:lang w:val="en-GB"/>
              </w:rPr>
              <w:t>tax</w:t>
            </w:r>
            <w:r>
              <w:rPr>
                <w:sz w:val="22"/>
                <w:szCs w:val="22"/>
                <w:lang w:val="uk-UA"/>
              </w:rPr>
              <w:t xml:space="preserve"> </w:t>
            </w:r>
            <w:r>
              <w:rPr>
                <w:sz w:val="22"/>
                <w:szCs w:val="22"/>
                <w:lang w:val="en-GB"/>
              </w:rPr>
              <w:t>ID</w:t>
            </w:r>
            <w:r>
              <w:rPr>
                <w:sz w:val="22"/>
                <w:szCs w:val="22"/>
                <w:lang w:val="uk-UA"/>
              </w:rPr>
              <w:t xml:space="preserve">:  </w:t>
            </w:r>
            <w:r>
              <w:rPr>
                <w:sz w:val="22"/>
                <w:szCs w:val="22"/>
                <w:lang w:val="uk-UA" w:eastAsia="ru-RU"/>
              </w:rPr>
              <w:t xml:space="preserve">3342519916</w:t>
            </w:r>
            <w:r>
              <w:rPr>
                <w:sz w:val="22"/>
                <w:szCs w:val="22"/>
                <w:lang w:val="uk-UA"/>
              </w:rPr>
              <w:t xml:space="preserve">, </w:t>
            </w:r>
            <w:r>
              <w:rPr>
                <w:sz w:val="22"/>
                <w:szCs w:val="22"/>
                <w:lang w:val="en-GB"/>
              </w:rPr>
              <w:t>registered</w:t>
            </w:r>
            <w:r>
              <w:rPr>
                <w:sz w:val="22"/>
                <w:szCs w:val="22"/>
                <w:lang w:val="uk-UA"/>
              </w:rPr>
              <w:t xml:space="preserve"> </w:t>
            </w:r>
            <w:r>
              <w:rPr>
                <w:sz w:val="22"/>
                <w:szCs w:val="22"/>
                <w:lang w:val="en-GB"/>
              </w:rPr>
              <w:t>residency</w:t>
            </w:r>
            <w:r>
              <w:rPr>
                <w:sz w:val="22"/>
                <w:szCs w:val="22"/>
                <w:lang w:val="uk-UA"/>
              </w:rPr>
              <w:t xml:space="preserve"> </w:t>
            </w:r>
            <w:r>
              <w:rPr>
                <w:sz w:val="22"/>
                <w:szCs w:val="22"/>
                <w:lang w:val="en-GB"/>
              </w:rPr>
              <w:t>at</w:t>
            </w:r>
            <w:r>
              <w:rPr>
                <w:sz w:val="22"/>
                <w:szCs w:val="22"/>
                <w:lang w:val="uk-UA"/>
              </w:rPr>
              <w:t xml:space="preserve">: 65012, Odesa region, Odesa city, Frantsuzkyi boulevard, building 26, apartment 219 (</w:t>
            </w:r>
            <w:r>
              <w:rPr>
                <w:sz w:val="22"/>
                <w:szCs w:val="22"/>
                <w:lang w:val="en-GB"/>
              </w:rPr>
              <w:t>hereinafter</w:t>
            </w:r>
            <w:r>
              <w:rPr>
                <w:sz w:val="22"/>
                <w:szCs w:val="22"/>
                <w:lang w:val="uk-UA"/>
              </w:rPr>
              <w:t xml:space="preserve"> </w:t>
            </w:r>
            <w:r>
              <w:rPr>
                <w:sz w:val="22"/>
                <w:szCs w:val="22"/>
                <w:lang w:val="en-GB"/>
              </w:rPr>
              <w:t>the</w:t>
            </w:r>
            <w:r>
              <w:rPr>
                <w:sz w:val="22"/>
                <w:szCs w:val="22"/>
                <w:lang w:val="uk-UA"/>
              </w:rPr>
              <w:t xml:space="preserve"> </w:t>
            </w:r>
            <w:r>
              <w:rPr>
                <w:b/>
                <w:bCs/>
                <w:sz w:val="22"/>
                <w:szCs w:val="22"/>
                <w:lang w:val="uk-UA"/>
              </w:rPr>
              <w:t>“</w:t>
            </w:r>
            <w:r>
              <w:rPr>
                <w:b/>
                <w:bCs/>
                <w:sz w:val="22"/>
                <w:szCs w:val="22"/>
                <w:lang w:val="en-GB"/>
              </w:rPr>
              <w:t>Contractor</w:t>
            </w:r>
            <w:r>
              <w:rPr>
                <w:b/>
                <w:bCs/>
                <w:sz w:val="22"/>
                <w:szCs w:val="22"/>
                <w:lang w:val="uk-UA"/>
              </w:rPr>
              <w:t>”</w:t>
            </w:r>
            <w:r>
              <w:rPr>
                <w:sz w:val="22"/>
                <w:szCs w:val="22"/>
                <w:lang w:val="uk-UA"/>
              </w:rPr>
              <w:t xml:space="preserve">), </w:t>
            </w:r>
            <w:r>
              <w:rPr>
                <w:sz w:val="22"/>
                <w:szCs w:val="22"/>
                <w:lang w:val="en-US"/>
              </w:rPr>
              <w:t>on</w:t>
            </w:r>
            <w:r>
              <w:rPr>
                <w:sz w:val="22"/>
                <w:szCs w:val="22"/>
                <w:lang w:val="uk-UA"/>
              </w:rPr>
              <w:t xml:space="preserve"> </w:t>
            </w:r>
            <w:r>
              <w:rPr>
                <w:sz w:val="22"/>
                <w:szCs w:val="22"/>
                <w:lang w:val="en-US"/>
              </w:rPr>
              <w:t>the</w:t>
            </w:r>
            <w:r>
              <w:rPr>
                <w:sz w:val="22"/>
                <w:szCs w:val="22"/>
                <w:lang w:val="uk-UA"/>
              </w:rPr>
              <w:t xml:space="preserve"> </w:t>
            </w:r>
            <w:r>
              <w:rPr>
                <w:sz w:val="22"/>
                <w:szCs w:val="22"/>
                <w:lang w:val="en-US"/>
              </w:rPr>
              <w:t>other</w:t>
            </w:r>
            <w:r>
              <w:rPr>
                <w:sz w:val="22"/>
                <w:szCs w:val="22"/>
                <w:lang w:val="uk-UA"/>
              </w:rPr>
              <w:t xml:space="preserve"> </w:t>
            </w:r>
            <w:r>
              <w:rPr>
                <w:sz w:val="22"/>
                <w:szCs w:val="22"/>
                <w:lang w:val="en-US"/>
              </w:rPr>
              <w:t>hand</w:t>
            </w:r>
            <w:r>
              <w:rPr>
                <w:sz w:val="22"/>
                <w:szCs w:val="22"/>
                <w:lang w:val="uk-UA"/>
              </w:rPr>
              <w:t>,</w:t>
            </w:r>
          </w:p>
        </w:tc>
      </w:tr>
      <w:tr>
        <w:trPr>
          <w:trHeight w:val="441" w:hRule="atLeast"/>
        </w:trPr>
        <w:tc>
          <w:tcPr>
            <w:tcW w:w="4963" w:type="dxa"/>
            <w:gridSpan w:val="3"/>
            <w:tcBorders>
              <w:right w:val="single" w:sz="4" w:space="0" w:color="000000"/>
            </w:tcBorders>
            <w:shd w:color="auto" w:fill="auto" w:val="clear"/>
          </w:tcPr>
          <w:p>
            <w:pPr>
              <w:pStyle w:val="Normal"/>
              <w:widowControl w:val="false"/>
              <w:suppressAutoHyphens w:val="false"/>
              <w:spacing w:lineRule="exact" w:line="240" w:before="0" w:after="80"/>
              <w:contextualSpacing/>
              <w:jc w:val="both"/>
              <w:rPr>
                <w:sz w:val="22"/>
                <w:szCs w:val="22"/>
                <w:lang w:val="uk-UA"/>
              </w:rPr>
            </w:pPr>
            <w:r>
              <w:rPr>
                <w:sz w:val="22"/>
                <w:szCs w:val="22"/>
                <w:lang w:val="uk-UA"/>
              </w:rPr>
              <w:t xml:space="preserve">спільно іменовані надалі </w:t>
            </w:r>
            <w:r>
              <w:rPr>
                <w:b/>
                <w:bCs/>
                <w:sz w:val="22"/>
                <w:szCs w:val="22"/>
              </w:rPr>
              <w:t>“</w:t>
            </w:r>
            <w:r>
              <w:rPr>
                <w:b/>
                <w:bCs/>
                <w:sz w:val="22"/>
                <w:szCs w:val="22"/>
                <w:lang w:val="uk-UA"/>
              </w:rPr>
              <w:t>Сторони</w:t>
            </w:r>
            <w:r>
              <w:rPr>
                <w:b/>
                <w:bCs/>
                <w:sz w:val="22"/>
                <w:szCs w:val="22"/>
              </w:rPr>
              <w:t>”</w:t>
            </w:r>
            <w:r>
              <w:rPr>
                <w:sz w:val="22"/>
                <w:szCs w:val="22"/>
                <w:lang w:val="uk-UA"/>
              </w:rPr>
              <w:t xml:space="preserve">, а окремо </w:t>
            </w:r>
            <w:r>
              <w:rPr>
                <w:b/>
                <w:bCs/>
                <w:sz w:val="22"/>
                <w:szCs w:val="22"/>
              </w:rPr>
              <w:t>“</w:t>
            </w:r>
            <w:r>
              <w:rPr>
                <w:b/>
                <w:bCs/>
                <w:sz w:val="22"/>
                <w:szCs w:val="22"/>
                <w:lang w:val="uk-UA"/>
              </w:rPr>
              <w:t>Сторона</w:t>
            </w:r>
            <w:r>
              <w:rPr>
                <w:b/>
                <w:bCs/>
                <w:sz w:val="22"/>
                <w:szCs w:val="22"/>
              </w:rPr>
              <w:t>”</w:t>
            </w:r>
            <w:r>
              <w:rPr>
                <w:sz w:val="22"/>
                <w:szCs w:val="22"/>
                <w:lang w:val="uk-UA"/>
              </w:rPr>
              <w:t>,</w:t>
            </w:r>
          </w:p>
          <w:p>
            <w:pPr>
              <w:pStyle w:val="Normal"/>
              <w:widowControl w:val="false"/>
              <w:suppressAutoHyphens w:val="false"/>
              <w:spacing w:lineRule="exact" w:line="240" w:before="0" w:after="80"/>
              <w:contextualSpacing/>
              <w:jc w:val="both"/>
              <w:rPr>
                <w:rStyle w:val="FontStyle13"/>
                <w:sz w:val="22"/>
                <w:szCs w:val="22"/>
              </w:rPr>
            </w:pPr>
            <w:r>
              <w:rPr>
                <w:sz w:val="22"/>
                <w:szCs w:val="22"/>
                <w:lang w:val="uk-UA"/>
              </w:rPr>
              <w:t>уклали цей Акт про наступне:</w:t>
            </w:r>
          </w:p>
        </w:tc>
        <w:tc>
          <w:tcPr>
            <w:tcW w:w="4821" w:type="dxa"/>
            <w:gridSpan w:val="4"/>
            <w:tcBorders>
              <w:left w:val="single" w:sz="4" w:space="0" w:color="000000"/>
            </w:tcBorders>
            <w:shd w:color="auto" w:fill="auto" w:val="clear"/>
          </w:tcPr>
          <w:p>
            <w:pPr>
              <w:pStyle w:val="Normal"/>
              <w:widowControl w:val="false"/>
              <w:suppressAutoHyphens w:val="false"/>
              <w:spacing w:lineRule="exact" w:line="240" w:before="0" w:after="80"/>
              <w:contextualSpacing/>
              <w:jc w:val="both"/>
              <w:rPr>
                <w:sz w:val="22"/>
                <w:szCs w:val="22"/>
                <w:lang w:val="en-US"/>
              </w:rPr>
            </w:pPr>
            <w:r>
              <w:rPr>
                <w:sz w:val="22"/>
                <w:szCs w:val="22"/>
                <w:lang w:val="en-GB"/>
              </w:rPr>
              <w:t>hereinafter</w:t>
            </w:r>
            <w:r>
              <w:rPr>
                <w:sz w:val="22"/>
                <w:szCs w:val="22"/>
                <w:lang w:val="uk-UA"/>
              </w:rPr>
              <w:t xml:space="preserve"> </w:t>
            </w:r>
            <w:r>
              <w:rPr>
                <w:sz w:val="22"/>
                <w:szCs w:val="22"/>
                <w:lang w:val="en-GB"/>
              </w:rPr>
              <w:t xml:space="preserve">collectively referred to as </w:t>
            </w:r>
            <w:r>
              <w:rPr>
                <w:sz w:val="22"/>
                <w:szCs w:val="22"/>
                <w:lang w:val="en-US"/>
              </w:rPr>
              <w:t xml:space="preserve">the </w:t>
            </w:r>
            <w:r>
              <w:rPr>
                <w:b/>
                <w:bCs/>
                <w:sz w:val="22"/>
                <w:szCs w:val="22"/>
                <w:lang w:val="en-US"/>
              </w:rPr>
              <w:t>“</w:t>
            </w:r>
            <w:r>
              <w:rPr>
                <w:b/>
                <w:bCs/>
                <w:sz w:val="22"/>
                <w:szCs w:val="22"/>
                <w:lang w:val="en-GB"/>
              </w:rPr>
              <w:t>Parties</w:t>
            </w:r>
            <w:r>
              <w:rPr>
                <w:b/>
                <w:bCs/>
                <w:sz w:val="22"/>
                <w:szCs w:val="22"/>
                <w:lang w:val="en-US"/>
              </w:rPr>
              <w:t>”</w:t>
            </w:r>
            <w:r>
              <w:rPr>
                <w:sz w:val="22"/>
                <w:szCs w:val="22"/>
                <w:lang w:val="en-GB"/>
              </w:rPr>
              <w:t xml:space="preserve"> and individually </w:t>
            </w:r>
            <w:r>
              <w:rPr>
                <w:sz w:val="22"/>
                <w:szCs w:val="22"/>
                <w:lang w:val="en-US"/>
              </w:rPr>
              <w:t xml:space="preserve">to </w:t>
            </w:r>
            <w:r>
              <w:rPr>
                <w:sz w:val="22"/>
                <w:szCs w:val="22"/>
                <w:lang w:val="en-GB"/>
              </w:rPr>
              <w:t>as</w:t>
            </w:r>
            <w:r>
              <w:rPr>
                <w:sz w:val="22"/>
                <w:szCs w:val="22"/>
                <w:lang w:val="en-US"/>
              </w:rPr>
              <w:t xml:space="preserve"> the</w:t>
            </w:r>
            <w:r>
              <w:rPr>
                <w:sz w:val="22"/>
                <w:szCs w:val="22"/>
                <w:lang w:val="en-GB"/>
              </w:rPr>
              <w:t xml:space="preserve"> </w:t>
            </w:r>
            <w:r>
              <w:rPr>
                <w:b/>
                <w:bCs/>
                <w:sz w:val="22"/>
                <w:szCs w:val="22"/>
                <w:lang w:val="en-US"/>
              </w:rPr>
              <w:t>“</w:t>
            </w:r>
            <w:r>
              <w:rPr>
                <w:b/>
                <w:bCs/>
                <w:sz w:val="22"/>
                <w:szCs w:val="22"/>
                <w:lang w:val="en-GB"/>
              </w:rPr>
              <w:t>Party</w:t>
            </w:r>
            <w:r>
              <w:rPr>
                <w:b/>
                <w:bCs/>
                <w:sz w:val="22"/>
                <w:szCs w:val="22"/>
                <w:lang w:val="en-US"/>
              </w:rPr>
              <w:t>”</w:t>
            </w:r>
            <w:r>
              <w:rPr>
                <w:sz w:val="22"/>
                <w:szCs w:val="22"/>
                <w:lang w:val="en-US"/>
              </w:rPr>
              <w:t>,</w:t>
            </w:r>
          </w:p>
          <w:p>
            <w:pPr>
              <w:pStyle w:val="Normal"/>
              <w:widowControl w:val="false"/>
              <w:suppressAutoHyphens w:val="false"/>
              <w:spacing w:lineRule="exact" w:line="240" w:before="0" w:after="80"/>
              <w:contextualSpacing/>
              <w:jc w:val="both"/>
              <w:rPr>
                <w:rStyle w:val="FontStyle13"/>
                <w:sz w:val="22"/>
                <w:szCs w:val="22"/>
                <w:lang w:val="en-US" w:eastAsia="en-US"/>
              </w:rPr>
            </w:pPr>
            <w:r>
              <w:rPr>
                <w:sz w:val="22"/>
                <w:szCs w:val="22"/>
                <w:lang w:val="en-GB"/>
              </w:rPr>
              <w:t>entered into this A</w:t>
            </w:r>
            <w:r>
              <w:rPr>
                <w:sz w:val="22"/>
                <w:szCs w:val="22"/>
                <w:lang w:val="en-US"/>
              </w:rPr>
              <w:t>c</w:t>
            </w:r>
            <w:r>
              <w:rPr>
                <w:sz w:val="22"/>
                <w:szCs w:val="22"/>
                <w:lang w:val="en-GB"/>
              </w:rPr>
              <w:t>t as follows</w:t>
            </w:r>
            <w:r>
              <w:rPr>
                <w:sz w:val="22"/>
                <w:szCs w:val="22"/>
                <w:lang w:val="en-US"/>
              </w:rPr>
              <w:t>:</w:t>
            </w:r>
          </w:p>
        </w:tc>
      </w:tr>
      <w:tr>
        <w:trPr>
          <w:trHeight w:val="441" w:hRule="atLeast"/>
        </w:trPr>
        <w:tc>
          <w:tcPr>
            <w:tcW w:w="4963" w:type="dxa"/>
            <w:gridSpan w:val="3"/>
            <w:tcBorders>
              <w:right w:val="single" w:sz="4" w:space="0" w:color="000000"/>
            </w:tcBorders>
            <w:shd w:color="auto" w:fill="auto" w:val="clear"/>
          </w:tcPr>
          <w:p>
            <w:pPr>
              <w:pStyle w:val="Style19"/>
              <w:suppressAutoHyphens w:val="false"/>
              <w:spacing w:lineRule="exact" w:line="240" w:before="0" w:after="0"/>
              <w:contextualSpacing/>
              <w:jc w:val="both"/>
              <w:rPr>
                <w:rStyle w:val="FontStyle13"/>
                <w:sz w:val="22"/>
                <w:szCs w:val="22"/>
              </w:rPr>
            </w:pPr>
            <w:r>
              <w:rPr>
                <w:rStyle w:val="FontStyle14"/>
                <w:b/>
                <w:bCs/>
                <w:lang w:val="ru-RU" w:eastAsia="ru-RU"/>
              </w:rPr>
              <w:t>1.</w:t>
            </w:r>
            <w:r>
              <w:rPr>
                <w:rStyle w:val="FontStyle14"/>
                <w:lang w:val="ru-RU" w:eastAsia="ru-RU"/>
              </w:rPr>
              <w:t xml:space="preserve"> </w:t>
            </w:r>
            <w:r>
              <w:rPr>
                <w:rStyle w:val="FontStyle14"/>
                <w:lang w:eastAsia="ru-RU"/>
              </w:rPr>
              <w:t>Замовник приймає, а Виконавець передає наступні послуги та роботи, надані Виконавцем:</w:t>
            </w:r>
          </w:p>
        </w:tc>
        <w:tc>
          <w:tcPr>
            <w:tcW w:w="4821" w:type="dxa"/>
            <w:gridSpan w:val="4"/>
            <w:tcBorders>
              <w:left w:val="single" w:sz="4" w:space="0" w:color="000000"/>
            </w:tcBorders>
            <w:shd w:color="auto" w:fill="auto" w:val="clear"/>
          </w:tcPr>
          <w:p>
            <w:pPr>
              <w:pStyle w:val="Style19"/>
              <w:tabs>
                <w:tab w:val="clear" w:pos="420"/>
                <w:tab w:val="left" w:pos="0" w:leader="none"/>
              </w:tabs>
              <w:suppressAutoHyphens w:val="false"/>
              <w:spacing w:lineRule="exact" w:line="240" w:before="0" w:after="80"/>
              <w:contextualSpacing/>
              <w:jc w:val="both"/>
              <w:rPr>
                <w:rStyle w:val="FontStyle13"/>
                <w:sz w:val="22"/>
                <w:szCs w:val="22"/>
                <w:lang w:val="en-US" w:eastAsia="en-US"/>
              </w:rPr>
            </w:pPr>
            <w:r>
              <w:rPr>
                <w:rStyle w:val="FontStyle14"/>
                <w:b/>
                <w:bCs/>
                <w:lang w:val="en-US" w:eastAsia="ru-RU"/>
              </w:rPr>
              <w:t>1.</w:t>
            </w:r>
            <w:r>
              <w:rPr>
                <w:rStyle w:val="FontStyle14"/>
                <w:lang w:val="en-US" w:eastAsia="ru-RU"/>
              </w:rPr>
              <w:t xml:space="preserve"> The Customer accepts, and the Contractor transfers</w:t>
            </w:r>
            <w:r>
              <w:rPr>
                <w:rStyle w:val="FontStyle14"/>
                <w:lang w:eastAsia="ru-RU"/>
              </w:rPr>
              <w:t xml:space="preserve"> </w:t>
            </w:r>
            <w:r>
              <w:rPr>
                <w:rStyle w:val="FontStyle14"/>
                <w:lang w:val="en-US" w:eastAsia="ru-RU"/>
              </w:rPr>
              <w:t xml:space="preserve">the following services and works provided by the Contractor:</w:t>
            </w:r>
          </w:p>
        </w:tc>
      </w:tr>
      <w:tr>
        <w:trPr>
          <w:trHeight w:val="68" w:hRule="atLeast"/>
        </w:trPr>
        <w:tc>
          <w:tcPr>
            <w:tcW w:w="4963" w:type="dxa"/>
            <w:gridSpan w:val="3"/>
            <w:tcBorders>
              <w:righ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sz w:val="22"/>
                <w:szCs w:val="22"/>
                <w:lang w:val="en-US" w:eastAsia="ru-RU"/>
              </w:rPr>
              <w:t xml:space="preserve">Послуги з редагування та обробки аудіо та частин Аудіовізуальних творів, створення треків, аудіо, звуку для Аудіовізуальних творів</w:t>
            </w:r>
            <w:r>
              <w:rPr>
                <w:rStyle w:val="FontStyle13"/>
                <w:sz w:val="22"/>
                <w:szCs w:val="22"/>
                <w:lang w:val="ru-RU" w:eastAsia="ru-RU"/>
              </w:rPr>
              <w:t>;</w:t>
            </w:r>
          </w:p>
        </w:tc>
        <w:tc>
          <w:tcPr>
            <w:tcW w:w="4821" w:type="dxa"/>
            <w:gridSpan w:val="4"/>
            <w:tcBorders>
              <w:lef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bCs/>
                <w:sz w:val="22"/>
                <w:szCs w:val="22"/>
                <w:lang w:val="en-US" w:eastAsia="ru-RU"/>
              </w:rPr>
              <w:t xml:space="preserve">Services of editing and processing audio and parts of Audiovisual Works, creation of tracks, audio, sound for audiovisual works</w:t>
            </w:r>
            <w:r>
              <w:rPr>
                <w:rStyle w:val="FontStyle13"/>
                <w:sz w:val="22"/>
                <w:szCs w:val="22"/>
                <w:lang w:val="ru-RU" w:eastAsia="ru-RU"/>
              </w:rPr>
              <w:t>;</w:t>
            </w:r>
          </w:p>
        </w:tc>
      </w:tr>
      <w:tr>
        <w:trPr>
          <w:trHeight w:val="68" w:hRule="atLeast"/>
        </w:trPr>
        <w:tc>
          <w:tcPr>
            <w:tcW w:w="4963" w:type="dxa"/>
            <w:gridSpan w:val="3"/>
            <w:tcBorders>
              <w:righ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sz w:val="22"/>
                <w:szCs w:val="22"/>
                <w:lang w:val="en-US" w:eastAsia="ru-RU"/>
              </w:rPr>
              <w:t xml:space="preserve">Редагування окремих частин треків, мелодій, звуків, голосів</w:t>
            </w:r>
            <w:r>
              <w:rPr>
                <w:rStyle w:val="FontStyle13"/>
                <w:sz w:val="22"/>
                <w:szCs w:val="22"/>
                <w:lang w:val="ru-RU" w:eastAsia="ru-RU"/>
              </w:rPr>
              <w:t>;</w:t>
            </w:r>
          </w:p>
        </w:tc>
        <w:tc>
          <w:tcPr>
            <w:tcW w:w="4821" w:type="dxa"/>
            <w:gridSpan w:val="4"/>
            <w:tcBorders>
              <w:lef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bCs/>
                <w:sz w:val="22"/>
                <w:szCs w:val="22"/>
                <w:lang w:val="en-US" w:eastAsia="ru-RU"/>
              </w:rPr>
              <w:t xml:space="preserve">Editing individual parts of tracks, melodies, sounds, voices</w:t>
            </w:r>
            <w:r>
              <w:rPr>
                <w:rStyle w:val="FontStyle13"/>
                <w:sz w:val="22"/>
                <w:szCs w:val="22"/>
                <w:lang w:val="ru-RU" w:eastAsia="ru-RU"/>
              </w:rPr>
              <w:t>;</w:t>
            </w:r>
          </w:p>
        </w:tc>
      </w:tr>
      <w:tr>
        <w:trPr>
          <w:trHeight w:val="68" w:hRule="atLeast"/>
        </w:trPr>
        <w:tc>
          <w:tcPr>
            <w:tcW w:w="4963" w:type="dxa"/>
            <w:gridSpan w:val="3"/>
            <w:tcBorders>
              <w:righ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sz w:val="22"/>
                <w:szCs w:val="22"/>
                <w:lang w:val="en-US" w:eastAsia="ru-RU"/>
              </w:rPr>
              <w:t xml:space="preserve">Створення музичного супровіду для Аудіовізуальних творів</w:t>
            </w:r>
            <w:r>
              <w:rPr>
                <w:rStyle w:val="FontStyle13"/>
                <w:sz w:val="22"/>
                <w:szCs w:val="22"/>
                <w:lang w:val="ru-RU" w:eastAsia="ru-RU"/>
              </w:rPr>
              <w:t>;</w:t>
            </w:r>
          </w:p>
        </w:tc>
        <w:tc>
          <w:tcPr>
            <w:tcW w:w="4821" w:type="dxa"/>
            <w:gridSpan w:val="4"/>
            <w:tcBorders>
              <w:lef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bCs/>
                <w:sz w:val="22"/>
                <w:szCs w:val="22"/>
                <w:lang w:val="en-US" w:eastAsia="ru-RU"/>
              </w:rPr>
              <w:t xml:space="preserve">Creation of musical accompaniment for Audiovisual Works</w:t>
            </w:r>
            <w:r>
              <w:rPr>
                <w:rStyle w:val="FontStyle13"/>
                <w:sz w:val="22"/>
                <w:szCs w:val="22"/>
                <w:lang w:val="ru-RU" w:eastAsia="ru-RU"/>
              </w:rPr>
              <w:t>;</w:t>
            </w:r>
          </w:p>
        </w:tc>
      </w:tr>
      <w:tr>
        <w:trPr>
          <w:trHeight w:val="68" w:hRule="atLeast"/>
        </w:trPr>
        <w:tc>
          <w:tcPr>
            <w:tcW w:w="4963" w:type="dxa"/>
            <w:gridSpan w:val="3"/>
            <w:tcBorders>
              <w:righ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sz w:val="22"/>
                <w:szCs w:val="22"/>
                <w:lang w:val="en-US" w:eastAsia="ru-RU"/>
              </w:rPr>
              <w:t xml:space="preserve">Запис аудіо, викорістання власних аудіозаписів, створених не для Аудіовізуального Твору, під час редагування аудіо</w:t>
            </w:r>
            <w:r>
              <w:rPr>
                <w:rStyle w:val="FontStyle13"/>
                <w:sz w:val="22"/>
                <w:szCs w:val="22"/>
                <w:lang w:val="ru-RU" w:eastAsia="ru-RU"/>
              </w:rPr>
              <w:t>;</w:t>
            </w:r>
          </w:p>
        </w:tc>
        <w:tc>
          <w:tcPr>
            <w:tcW w:w="4821" w:type="dxa"/>
            <w:gridSpan w:val="4"/>
            <w:tcBorders>
              <w:lef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bCs/>
                <w:sz w:val="22"/>
                <w:szCs w:val="22"/>
                <w:lang w:val="en-US" w:eastAsia="ru-RU"/>
              </w:rPr>
              <w:t xml:space="preserve">Record audio, use own audio recordings not created for the Audiovisual Work, when editing audio</w:t>
            </w:r>
            <w:r>
              <w:rPr>
                <w:rStyle w:val="FontStyle13"/>
                <w:sz w:val="22"/>
                <w:szCs w:val="22"/>
                <w:lang w:val="ru-RU" w:eastAsia="ru-RU"/>
              </w:rPr>
              <w:t>;</w:t>
            </w:r>
          </w:p>
        </w:tc>
      </w:tr>
      <w:tr>
        <w:trPr>
          <w:trHeight w:val="68" w:hRule="atLeast"/>
        </w:trPr>
        <w:tc>
          <w:tcPr>
            <w:tcW w:w="4963" w:type="dxa"/>
            <w:gridSpan w:val="3"/>
            <w:tcBorders>
              <w:righ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sz w:val="22"/>
                <w:szCs w:val="22"/>
                <w:lang w:val="en-US" w:eastAsia="ru-RU"/>
              </w:rPr>
              <w:t xml:space="preserve">Відчуження інтелектуальних прав на твір Замовнику</w:t>
            </w:r>
            <w:r>
              <w:rPr>
                <w:rStyle w:val="FontStyle13"/>
                <w:sz w:val="22"/>
                <w:szCs w:val="22"/>
                <w:lang w:val="ru-RU" w:eastAsia="ru-RU"/>
              </w:rPr>
              <w:t>;</w:t>
            </w:r>
          </w:p>
        </w:tc>
        <w:tc>
          <w:tcPr>
            <w:tcW w:w="4821" w:type="dxa"/>
            <w:gridSpan w:val="4"/>
            <w:tcBorders>
              <w:left w:val="single" w:sz="4" w:space="0" w:color="000000"/>
            </w:tcBorders>
            <w:shd w:color="auto" w:fill="auto" w:val="clear"/>
          </w:tcPr>
          <w:p>
            <w:pPr>
              <w:pStyle w:val="Style19"/>
              <w:numPr>
                <w:ilvl w:val="0"/>
                <w:numId w:val="2"/>
              </w:numPr>
              <w:tabs>
                <w:tab w:val="clear" w:pos="420"/>
                <w:tab w:val="left" w:pos="915" w:leader="none"/>
              </w:tabs>
              <w:suppressAutoHyphens w:val="false"/>
              <w:spacing w:lineRule="exact" w:line="240" w:before="40" w:after="40"/>
              <w:ind w:hanging="142" w:left="172"/>
              <w:jc w:val="both"/>
              <w:rPr>
                <w:rStyle w:val="FontStyle13"/>
                <w:sz w:val="22"/>
                <w:szCs w:val="22"/>
                <w:lang w:val="ru-RU" w:eastAsia="ru-RU"/>
              </w:rPr>
            </w:pPr>
            <w:r>
              <w:rPr>
                <w:rStyle w:val="FontStyle13"/>
                <w:bCs/>
                <w:sz w:val="22"/>
                <w:szCs w:val="22"/>
                <w:lang w:val="en-US" w:eastAsia="ru-RU"/>
              </w:rPr>
              <w:t xml:space="preserve">Transfer of the intellectual property rights to the Customer</w:t>
            </w:r>
            <w:r>
              <w:rPr>
                <w:rStyle w:val="FontStyle13"/>
                <w:sz w:val="22"/>
                <w:szCs w:val="22"/>
                <w:lang w:val="ru-RU" w:eastAsia="ru-RU"/>
              </w:rPr>
              <w:t>;</w:t>
            </w:r>
          </w:p>
        </w:tc>
      </w:tr>
      <w:tr>
        <w:trPr>
          <w:trHeight w:val="1007" w:hRule="atLeast"/>
        </w:trPr>
        <w:tc>
          <w:tcPr>
            <w:tcW w:w="4963" w:type="dxa"/>
            <w:gridSpan w:val="3"/>
            <w:tcBorders>
              <w:right w:val="single" w:sz="4" w:space="0" w:color="000000"/>
            </w:tcBorders>
            <w:shd w:color="auto" w:fill="auto" w:val="clear"/>
          </w:tcPr>
          <w:p>
            <w:pPr>
              <w:pStyle w:val="Style19"/>
              <w:suppressAutoHyphens w:val="false"/>
              <w:spacing w:lineRule="exact" w:line="240" w:before="0" w:after="0"/>
              <w:contextualSpacing/>
              <w:jc w:val="both"/>
              <w:rPr>
                <w:sz w:val="22"/>
                <w:szCs w:val="22"/>
              </w:rPr>
            </w:pPr>
            <w:r>
              <w:rPr>
                <w:rStyle w:val="FontStyle14"/>
                <w:b/>
                <w:bCs/>
                <w:lang w:val="ru-RU" w:eastAsia="ru-RU"/>
              </w:rPr>
              <w:t>2.</w:t>
            </w:r>
            <w:r>
              <w:rPr>
                <w:rStyle w:val="FontStyle14"/>
                <w:lang w:val="ru-RU" w:eastAsia="ru-RU"/>
              </w:rPr>
              <w:t xml:space="preserve"> </w:t>
            </w:r>
            <w:r>
              <w:rPr>
                <w:rStyle w:val="FontStyle14"/>
                <w:lang w:eastAsia="ru-RU"/>
              </w:rPr>
              <w:t>Сторони погоджуються та підтверджують, що усі Права інтелектуальної власності за переліком, визначеним у п.4.2 Договору на нижчевказані Твори належать Замовнику.</w:t>
            </w:r>
          </w:p>
        </w:tc>
        <w:tc>
          <w:tcPr>
            <w:tcW w:w="4821" w:type="dxa"/>
            <w:gridSpan w:val="4"/>
            <w:tcBorders>
              <w:left w:val="single" w:sz="4" w:space="0" w:color="000000"/>
            </w:tcBorders>
            <w:shd w:color="auto" w:fill="auto" w:val="clear"/>
          </w:tcPr>
          <w:p>
            <w:pPr>
              <w:pStyle w:val="Style19"/>
              <w:tabs>
                <w:tab w:val="clear" w:pos="420"/>
                <w:tab w:val="left" w:pos="0" w:leader="none"/>
              </w:tabs>
              <w:suppressAutoHyphens w:val="false"/>
              <w:spacing w:lineRule="exact" w:line="240" w:before="0" w:after="0"/>
              <w:contextualSpacing/>
              <w:jc w:val="both"/>
              <w:rPr>
                <w:rStyle w:val="FontStyle14"/>
                <w:lang w:val="en-US" w:eastAsia="ru-RU"/>
              </w:rPr>
            </w:pPr>
            <w:r>
              <w:rPr>
                <w:rStyle w:val="FontStyle14"/>
                <w:b/>
                <w:bCs/>
                <w:lang w:val="en-US" w:eastAsia="ru-RU"/>
              </w:rPr>
              <w:t>2.</w:t>
            </w:r>
            <w:r>
              <w:rPr>
                <w:rStyle w:val="FontStyle14"/>
                <w:lang w:val="en-US" w:eastAsia="ru-RU"/>
              </w:rPr>
              <w:t xml:space="preserve"> The Parties agree and confirm that all the Intellectual Property Rights according to the list specified in clause 4.2 of the Agreement for the following Works belong to the Customer.</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Next w:val="true"/>
              <w:tabs>
                <w:tab w:val="clear" w:pos="420"/>
                <w:tab w:val="left" w:pos="206" w:leader="none"/>
              </w:tabs>
              <w:suppressAutoHyphens w:val="false"/>
              <w:spacing w:lineRule="exact" w:line="240" w:before="0" w:after="160"/>
              <w:ind w:left="-107"/>
              <w:contextualSpacing/>
              <w:jc w:val="both"/>
              <w:rPr>
                <w:rStyle w:val="FontStyle14"/>
                <w:sz w:val="20"/>
                <w:szCs w:val="20"/>
                <w:lang w:val="en-US" w:eastAsia="ru-RU"/>
              </w:rPr>
            </w:pPr>
            <w:r>
              <w:rPr>
                <w:b/>
                <w:bCs/>
                <w:sz w:val="20"/>
                <w:szCs w:val="20"/>
              </w:rPr>
              <w:t>Виконавець відчужує на користь Замовника Права інтелектуальної власності на наступні Твори</w:t>
            </w:r>
            <w:r>
              <w:rPr>
                <w:b/>
                <w:bCs/>
                <w:sz w:val="20"/>
                <w:szCs w:val="20"/>
                <w:lang w:val="en-US"/>
              </w:rPr>
              <w:t xml:space="preserve"> / The Contractor assigns the following Intellectual Property Rights to the Work</w:t>
            </w:r>
            <w:r>
              <w:rPr>
                <w:b/>
                <w:bCs/>
                <w:sz w:val="20"/>
                <w:szCs w:val="20"/>
              </w:rPr>
              <w:t xml:space="preserve">s </w:t>
            </w:r>
            <w:r>
              <w:rPr>
                <w:b/>
                <w:bCs/>
                <w:sz w:val="20"/>
                <w:szCs w:val="20"/>
                <w:lang w:val="en-US"/>
              </w:rPr>
              <w:t>to the Customer:</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Next w:val="true"/>
              <w:tabs>
                <w:tab w:val="clear" w:pos="420"/>
                <w:tab w:val="left" w:pos="-111" w:leader="none"/>
              </w:tabs>
              <w:suppressAutoHyphens w:val="false"/>
              <w:spacing w:lineRule="exact" w:line="240" w:before="0" w:after="160"/>
              <w:ind w:left="-111" w:right="-105"/>
              <w:contextualSpacing/>
              <w:rPr>
                <w:rStyle w:val="FontStyle14"/>
                <w:sz w:val="20"/>
                <w:szCs w:val="20"/>
                <w:highlight w:val="yellow"/>
                <w:lang w:val="en-US" w:eastAsia="ru-RU"/>
              </w:rPr>
            </w:pPr>
            <w:r>
              <w:rPr>
                <w:rStyle w:val="FontStyle14"/>
                <w:b/>
                <w:bCs/>
                <w:sz w:val="20"/>
                <w:szCs w:val="20"/>
                <w:lang w:eastAsia="ru-RU"/>
              </w:rPr>
              <w:t>Н</w:t>
            </w:r>
            <w:r>
              <w:rPr>
                <w:rStyle w:val="FontStyle14"/>
                <w:b/>
                <w:bCs/>
                <w:sz w:val="20"/>
                <w:szCs w:val="20"/>
                <w:lang w:val="ru-RU" w:eastAsia="ru-RU"/>
              </w:rPr>
              <w:t>омер</w:t>
            </w:r>
            <w:r>
              <w:rPr>
                <w:rStyle w:val="FontStyle14"/>
                <w:b/>
                <w:bCs/>
                <w:sz w:val="20"/>
                <w:szCs w:val="20"/>
                <w:lang w:val="en-US" w:eastAsia="ru-RU"/>
              </w:rPr>
              <w:t xml:space="preserve"> </w:t>
            </w:r>
            <w:r>
              <w:rPr>
                <w:rStyle w:val="FontStyle14"/>
                <w:b/>
                <w:bCs/>
                <w:sz w:val="20"/>
                <w:szCs w:val="20"/>
                <w:lang w:val="ru-RU" w:eastAsia="ru-RU"/>
              </w:rPr>
              <w:t>відео</w:t>
            </w:r>
            <w:r>
              <w:rPr>
                <w:rStyle w:val="FontStyle14"/>
                <w:b/>
                <w:bCs/>
                <w:sz w:val="20"/>
                <w:szCs w:val="20"/>
                <w:lang w:val="en-US" w:eastAsia="ru-RU"/>
              </w:rPr>
              <w:t xml:space="preserve"> </w:t>
            </w:r>
            <w:r>
              <w:rPr>
                <w:rStyle w:val="FontStyle14"/>
                <w:b/>
                <w:bCs/>
                <w:sz w:val="20"/>
                <w:szCs w:val="20"/>
                <w:lang w:val="ru-RU" w:eastAsia="ru-RU"/>
              </w:rPr>
              <w:t>за</w:t>
            </w:r>
            <w:r>
              <w:rPr>
                <w:rStyle w:val="FontStyle14"/>
                <w:b/>
                <w:bCs/>
                <w:sz w:val="20"/>
                <w:szCs w:val="20"/>
                <w:lang w:val="en-US" w:eastAsia="ru-RU"/>
              </w:rPr>
              <w:t xml:space="preserve"> </w:t>
            </w:r>
            <w:r>
              <w:rPr>
                <w:rStyle w:val="FontStyle14"/>
                <w:b/>
                <w:bCs/>
                <w:sz w:val="20"/>
                <w:szCs w:val="20"/>
                <w:lang w:val="ru-RU" w:eastAsia="ru-RU"/>
              </w:rPr>
              <w:t>внутрішнім</w:t>
            </w:r>
            <w:r>
              <w:rPr>
                <w:rStyle w:val="FontStyle14"/>
                <w:b/>
                <w:bCs/>
                <w:sz w:val="20"/>
                <w:szCs w:val="20"/>
                <w:lang w:val="en-US" w:eastAsia="ru-RU"/>
              </w:rPr>
              <w:t xml:space="preserve"> </w:t>
            </w:r>
            <w:r>
              <w:rPr>
                <w:rStyle w:val="FontStyle14"/>
                <w:b/>
                <w:bCs/>
                <w:sz w:val="20"/>
                <w:szCs w:val="20"/>
                <w:lang w:val="ru-RU" w:eastAsia="ru-RU"/>
              </w:rPr>
              <w:t>обліком</w:t>
            </w:r>
            <w:r>
              <w:rPr>
                <w:rStyle w:val="FontStyle14"/>
                <w:b/>
                <w:bCs/>
                <w:sz w:val="20"/>
                <w:szCs w:val="20"/>
                <w:lang w:val="en-US" w:eastAsia="ru-RU"/>
              </w:rPr>
              <w:t xml:space="preserve"> </w:t>
            </w:r>
            <w:r>
              <w:rPr>
                <w:rStyle w:val="FontStyle14"/>
                <w:b/>
                <w:bCs/>
                <w:sz w:val="20"/>
                <w:szCs w:val="20"/>
                <w:lang w:val="ru-RU" w:eastAsia="ru-RU"/>
              </w:rPr>
              <w:t>між</w:t>
            </w:r>
            <w:r>
              <w:rPr>
                <w:rStyle w:val="FontStyle14"/>
                <w:b/>
                <w:bCs/>
                <w:sz w:val="20"/>
                <w:szCs w:val="20"/>
                <w:lang w:val="en-US" w:eastAsia="ru-RU"/>
              </w:rPr>
              <w:t xml:space="preserve"> </w:t>
            </w:r>
            <w:r>
              <w:rPr>
                <w:rStyle w:val="FontStyle14"/>
                <w:b/>
                <w:bCs/>
                <w:sz w:val="20"/>
                <w:szCs w:val="20"/>
                <w:lang w:val="ru-RU" w:eastAsia="ru-RU"/>
              </w:rPr>
              <w:t>Замовником</w:t>
            </w:r>
            <w:r>
              <w:rPr>
                <w:rStyle w:val="FontStyle14"/>
                <w:b/>
                <w:bCs/>
                <w:sz w:val="20"/>
                <w:szCs w:val="20"/>
                <w:lang w:val="en-US" w:eastAsia="ru-RU"/>
              </w:rPr>
              <w:t xml:space="preserve"> </w:t>
            </w:r>
            <w:r>
              <w:rPr>
                <w:rStyle w:val="FontStyle14"/>
                <w:b/>
                <w:bCs/>
                <w:sz w:val="20"/>
                <w:szCs w:val="20"/>
                <w:lang w:val="ru-RU" w:eastAsia="ru-RU"/>
              </w:rPr>
              <w:t>та</w:t>
            </w:r>
            <w:r>
              <w:rPr>
                <w:rStyle w:val="FontStyle14"/>
                <w:b/>
                <w:bCs/>
                <w:sz w:val="20"/>
                <w:szCs w:val="20"/>
                <w:lang w:val="en-US" w:eastAsia="ru-RU"/>
              </w:rPr>
              <w:t xml:space="preserve"> </w:t>
            </w:r>
            <w:r>
              <w:rPr>
                <w:rStyle w:val="FontStyle14"/>
                <w:b/>
                <w:bCs/>
                <w:sz w:val="20"/>
                <w:szCs w:val="20"/>
                <w:lang w:val="ru-RU" w:eastAsia="ru-RU"/>
              </w:rPr>
              <w:t>Виконавцем</w:t>
            </w:r>
            <w:r>
              <w:rPr>
                <w:rStyle w:val="FontStyle14"/>
                <w:b/>
                <w:bCs/>
                <w:sz w:val="20"/>
                <w:szCs w:val="20"/>
                <w:lang w:eastAsia="ru-RU"/>
              </w:rPr>
              <w:t xml:space="preserve"> / </w:t>
            </w:r>
            <w:r>
              <w:rPr>
                <w:rStyle w:val="FontStyle14"/>
                <w:b/>
                <w:bCs/>
                <w:sz w:val="20"/>
                <w:szCs w:val="20"/>
                <w:lang w:val="en-US" w:eastAsia="ru-RU"/>
              </w:rPr>
              <w:t>video number on internal accounting between the Customer and the Contractor</w:t>
            </w:r>
          </w:p>
        </w:tc>
        <w:tc>
          <w:tcPr>
            <w:tcW w:w="1460" w:type="dxa"/>
            <w:tcBorders>
              <w:top w:val="single" w:sz="4" w:space="0" w:color="000000"/>
              <w:left w:val="single" w:sz="4" w:space="0" w:color="000000"/>
              <w:bottom w:val="single" w:sz="4" w:space="0" w:color="000000"/>
            </w:tcBorders>
            <w:shd w:color="auto" w:fill="auto" w:val="clear"/>
          </w:tcPr>
          <w:p>
            <w:pPr>
              <w:pStyle w:val="Style19"/>
              <w:keepNext w:val="true"/>
              <w:tabs>
                <w:tab w:val="clear" w:pos="420"/>
                <w:tab w:val="left" w:pos="-111" w:leader="none"/>
              </w:tabs>
              <w:suppressAutoHyphens w:val="false"/>
              <w:spacing w:lineRule="exact" w:line="240" w:before="0" w:after="160"/>
              <w:ind w:left="-111" w:right="-109"/>
              <w:contextualSpacing/>
              <w:rPr>
                <w:rStyle w:val="FontStyle14"/>
                <w:sz w:val="20"/>
                <w:szCs w:val="20"/>
                <w:highlight w:val="yellow"/>
                <w:lang w:val="en-US" w:eastAsia="ru-RU"/>
              </w:rPr>
            </w:pPr>
            <w:r>
              <w:rPr>
                <w:rStyle w:val="FontStyle14"/>
                <w:b/>
                <w:bCs/>
                <w:sz w:val="20"/>
                <w:szCs w:val="20"/>
                <w:lang w:val="ru-RU" w:eastAsia="ru-RU"/>
              </w:rPr>
              <w:t>Дата</w:t>
            </w:r>
            <w:r>
              <w:rPr>
                <w:rStyle w:val="FontStyle14"/>
                <w:b/>
                <w:bCs/>
                <w:sz w:val="20"/>
                <w:szCs w:val="20"/>
                <w:lang w:eastAsia="ru-RU"/>
              </w:rPr>
              <w:t xml:space="preserve"> публікації Твору на платформі YouTube / Date of publication of the Work on the YouTube platform</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Next w:val="true"/>
              <w:suppressAutoHyphens w:val="false"/>
              <w:spacing w:lineRule="exact" w:line="240" w:before="0" w:after="160"/>
              <w:ind w:left="-107" w:right="-106"/>
              <w:contextualSpacing/>
              <w:rPr>
                <w:rStyle w:val="FontStyle14"/>
                <w:sz w:val="20"/>
                <w:szCs w:val="20"/>
                <w:highlight w:val="yellow"/>
                <w:lang w:val="en-US" w:eastAsia="ru-RU"/>
              </w:rPr>
            </w:pPr>
            <w:r>
              <w:rPr>
                <w:rStyle w:val="FontStyle14"/>
                <w:b/>
                <w:bCs/>
                <w:sz w:val="20"/>
                <w:szCs w:val="20"/>
                <w:lang w:val="en-US" w:eastAsia="ru-RU"/>
              </w:rPr>
              <w:t>Ідентифікац</w:t>
            </w:r>
            <w:r>
              <w:rPr>
                <w:rStyle w:val="FontStyle14"/>
                <w:b/>
                <w:bCs/>
                <w:sz w:val="20"/>
                <w:szCs w:val="20"/>
                <w:lang w:eastAsia="ru-RU"/>
              </w:rPr>
              <w:t>і</w:t>
            </w:r>
            <w:r>
              <w:rPr>
                <w:rStyle w:val="FontStyle14"/>
                <w:b/>
                <w:bCs/>
                <w:sz w:val="20"/>
                <w:szCs w:val="20"/>
                <w:lang w:val="en-US" w:eastAsia="ru-RU"/>
              </w:rPr>
              <w:t>йний номер відео на платформі YouTube / YouTube Video</w:t>
            </w:r>
            <w:r>
              <w:rPr>
                <w:rStyle w:val="FontStyle14"/>
                <w:b/>
                <w:bCs/>
                <w:sz w:val="20"/>
                <w:szCs w:val="20"/>
                <w:lang w:eastAsia="ru-RU"/>
              </w:rPr>
              <w:t> </w:t>
            </w:r>
            <w:r>
              <w:rPr>
                <w:rStyle w:val="FontStyle14"/>
                <w:b/>
                <w:bCs/>
                <w:sz w:val="20"/>
                <w:szCs w:val="20"/>
                <w:lang w:val="en-US" w:eastAsia="ru-RU"/>
              </w:rPr>
              <w:t>ID</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Hangover morning</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09.06.2020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https://www.dropbox.com/s/cso8e3cbmmbjtwm/masterfollin%20-%20hangover%20morning</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Romantic Nails</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09.06.2020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https://www.dropbox.com/s/vf5jy3rpwjcchph/masterfollin%20-%20romantic%20nails</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Romantic Nails 2</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09.06.2020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https://www.dropbox.com/s/zqa6a7pu9ak8182/masterfollin%20-%20romantic%20nails%202</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Metal fish first no scream</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11.06.2020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https://www.dropbox.com/sh/5zvbhwhz7zm1qnz/AAD4gVH8Lxb2cOfBcZbckuCKa/masterfollin%20-%20metal%20fish%20first%20no%20scream</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Metal fish first scream</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11.06.2020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https://www.dropbox.com/sh/5zvbhwhz7zm1qnz/AAAfZNSZSXxIyr8tKA9lTYaHa/masterfollin%20-%20metal%20fish%20first%20scream</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Metal fish second no scream</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11.06.2020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https://www.dropbox.com/sh/5zvbhwhz7zm1qnz/AAArcmsTUNcTeYVFEr3KYABKa/masterfollin%20-%20metal%20fish%20second%20no%20scream</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Metal fish second scream</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11.06.2020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https://www.dropbox.com/sh/5zvbhwhz7zm1qnz/AADYelGuDG7w1wyG6rNrf2KEa/masterfollin%20-%20metal%20fish%20second%20scream</w:t>
            </w:r>
          </w:p>
        </w:tc>
      </w:tr>
      <w:tr>
        <w:trPr>
          <w:trHeight w:val="292" w:hRule="atLeast"/>
        </w:trPr>
        <w:tc>
          <w:tcPr>
            <w:tcW w:w="4460"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tabs>
                <w:tab w:val="clear" w:pos="420"/>
                <w:tab w:val="left" w:pos="490" w:leader="none"/>
              </w:tabs>
              <w:spacing w:lineRule="exact" w:line="240" w:before="40" w:after="40"/>
              <w:jc w:val="left"/>
              <w:rPr>
                <w:rStyle w:val="FontStyle14"/>
                <w:lang w:val="en-US"/>
              </w:rPr>
            </w:pPr>
            <w:r>
              <w:rPr>
                <w:rStyle w:val="FontStyle13"/>
                <w:sz w:val="22"/>
                <w:szCs w:val="22"/>
              </w:rPr>
              <w:t xml:space="preserve">World day</w:t>
            </w:r>
          </w:p>
        </w:tc>
        <w:tc>
          <w:tcPr>
            <w:tcW w:w="1876" w:type="dxa"/>
            <w:gridSpan w:val="3"/>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Pr>
                <w:rStyle w:val="FontStyle14"/>
                <w:lang w:val="en-US"/>
              </w:rPr>
            </w:pPr>
            <w:r>
              <w:rPr>
                <w:rStyle w:val="FontStyle13"/>
                <w:sz w:val="22"/>
                <w:szCs w:val="22"/>
              </w:rPr>
              <w:t xml:space="preserve">0</w:t>
            </w:r>
          </w:p>
        </w:tc>
        <w:tc>
          <w:tcPr>
            <w:tcW w:w="1460" w:type="dxa"/>
            <w:tcBorders>
              <w:top w:val="single" w:sz="4" w:space="0" w:color="000000"/>
              <w:left w:val="single" w:sz="4" w:space="0" w:color="000000"/>
              <w:bottom w:val="single" w:sz="4" w:space="0" w:color="000000"/>
            </w:tcBorders>
            <w:shd w:color="auto" w:fill="auto" w:val="clear"/>
          </w:tcPr>
          <w:p>
            <w:pPr>
              <w:pStyle w:val="Style19"/>
              <w:keepLines/>
              <w:widowControl/>
              <w:tabs>
                <w:tab w:val="clear" w:pos="420"/>
                <w:tab w:val="left" w:pos="-111" w:leader="none"/>
              </w:tabs>
              <w:spacing w:lineRule="exact" w:line="240" w:before="40" w:after="40"/>
              <w:ind w:left="-111" w:right="-109"/>
              <w:rPr>
                <w:rStyle w:val="FontStyle14"/>
                <w:lang w:val="en-US"/>
              </w:rPr>
            </w:pPr>
            <w:r>
              <w:rPr>
                <w:rStyle w:val="FontStyle13"/>
                <w:sz w:val="22"/>
                <w:szCs w:val="22"/>
              </w:rPr>
              <w:t xml:space="preserve">30.06.2020</w:t>
            </w:r>
          </w:p>
        </w:tc>
        <w:tc>
          <w:tcPr>
            <w:tcW w:w="1988" w:type="dxa"/>
            <w:tcBorders>
              <w:top w:val="single" w:sz="4" w:space="0" w:color="000000"/>
              <w:left w:val="single" w:sz="4" w:space="0" w:color="000000"/>
              <w:bottom w:val="single" w:sz="4" w:space="0" w:color="000000"/>
              <w:right w:val="single" w:sz="4" w:space="0" w:color="000000"/>
            </w:tcBorders>
            <w:shd w:color="auto" w:fill="auto" w:val="clear"/>
          </w:tcPr>
          <w:p>
            <w:pPr>
              <w:pStyle w:val="Style19"/>
              <w:keepLines/>
              <w:widowControl/>
              <w:spacing w:lineRule="exact" w:line="240" w:before="40" w:after="40"/>
              <w:ind w:left="-107" w:right="-106"/>
              <w:rPr>
                <w:rStyle w:val="FontStyle14"/>
                <w:lang w:val="en-US"/>
              </w:rPr>
            </w:pPr>
            <w:r>
              <w:rPr>
                <w:rStyle w:val="FontStyle13"/>
                <w:sz w:val="22"/>
                <w:szCs w:val="22"/>
              </w:rPr>
              <w:t xml:space="preserve">https://www.dropbox.com/s/hgmefooa9e7mtly/masterfollin%20-%20world%20day</w:t>
            </w:r>
          </w:p>
        </w:tc>
      </w:tr>
      <w:tr>
        <w:trPr>
          <w:trHeight w:val="68" w:hRule="atLeast"/>
        </w:trPr>
        <w:tc>
          <w:tcPr>
            <w:tcW w:w="4963" w:type="dxa"/>
            <w:gridSpan w:val="3"/>
            <w:tcBorders>
              <w:right w:val="single" w:sz="4" w:space="0" w:color="000000"/>
            </w:tcBorders>
            <w:shd w:color="auto" w:fill="auto" w:val="clear"/>
          </w:tcPr>
          <w:p>
            <w:pPr>
              <w:pStyle w:val="Style71"/>
              <w:tabs>
                <w:tab w:val="clear" w:pos="420"/>
                <w:tab w:val="left" w:pos="993" w:leader="none"/>
              </w:tabs>
              <w:suppressAutoHyphens w:val="false"/>
              <w:spacing w:lineRule="exact" w:line="240" w:before="40" w:after="40"/>
              <w:ind w:right="5"/>
              <w:rPr>
                <w:sz w:val="22"/>
                <w:szCs w:val="22"/>
                <w:lang w:val="uk-UA"/>
              </w:rPr>
            </w:pPr>
            <w:r>
              <w:rPr>
                <w:rStyle w:val="FontStyle14"/>
                <w:b/>
                <w:bCs/>
                <w:lang w:val="uk-UA" w:eastAsia="ru-RU"/>
              </w:rPr>
              <w:t>3.</w:t>
            </w:r>
            <w:r>
              <w:rPr>
                <w:rStyle w:val="FontStyle14"/>
                <w:lang w:val="uk-UA" w:eastAsia="ru-RU"/>
              </w:rPr>
              <w:t xml:space="preserve"> Вартість фактично наданих послуг та виконаних робіт, а також переданих Прав інтелектуальної</w:t>
            </w:r>
            <w:r>
              <w:rPr>
                <w:rStyle w:val="FontStyle14"/>
                <w:lang w:val="uk-UA"/>
              </w:rPr>
              <w:t xml:space="preserve"> власності на Твори згідно Договору становить</w:t>
            </w:r>
            <w:r>
              <w:rPr>
                <w:rStyle w:val="FontStyle14"/>
              </w:rPr>
              <w:t>:</w:t>
            </w:r>
            <w:r>
              <w:rPr>
                <w:rStyle w:val="FontStyle14"/>
                <w:lang w:val="uk-UA"/>
              </w:rPr>
              <w:t xml:space="preserve"> </w:t>
            </w:r>
            <w:r>
              <w:rPr>
                <w:rStyle w:val="FontStyle14"/>
                <w:b/>
                <w:bCs/>
              </w:rPr>
              <w:t xml:space="preserve">USD 700,04</w:t>
            </w:r>
            <w:r>
              <w:rPr>
                <w:rStyle w:val="FontStyle14"/>
                <w:bCs/>
              </w:rPr>
              <w:t xml:space="preserve"> </w:t>
            </w:r>
            <w:r>
              <w:rPr>
                <w:rStyle w:val="FontStyle14"/>
                <w:lang w:val="uk-UA"/>
              </w:rPr>
              <w:t>(</w:t>
            </w:r>
            <w:r>
              <w:rPr>
                <w:rStyle w:val="FontStyle14"/>
                <w:lang w:eastAsia="en-US"/>
              </w:rPr>
              <w:t xml:space="preserve">Сімсот доларів 04 цента</w:t>
            </w:r>
            <w:r>
              <w:rPr>
                <w:rStyle w:val="FontStyle14"/>
                <w:lang w:val="uk-UA"/>
              </w:rPr>
              <w:t>).</w:t>
            </w:r>
          </w:p>
        </w:tc>
        <w:tc>
          <w:tcPr>
            <w:tcW w:w="4821" w:type="dxa"/>
            <w:gridSpan w:val="4"/>
            <w:tcBorders>
              <w:left w:val="single" w:sz="4" w:space="0" w:color="000000"/>
            </w:tcBorders>
            <w:shd w:color="auto" w:fill="auto" w:val="clear"/>
          </w:tcPr>
          <w:p>
            <w:pPr>
              <w:pStyle w:val="Style71"/>
              <w:tabs>
                <w:tab w:val="clear" w:pos="420"/>
                <w:tab w:val="left" w:pos="1552" w:leader="none"/>
              </w:tabs>
              <w:suppressAutoHyphens w:val="false"/>
              <w:spacing w:lineRule="exact" w:line="240" w:before="40" w:after="40"/>
              <w:ind w:right="24"/>
              <w:rPr>
                <w:sz w:val="22"/>
                <w:szCs w:val="22"/>
                <w:lang w:val="en-US" w:eastAsia="en-US"/>
              </w:rPr>
            </w:pPr>
            <w:r>
              <w:rPr>
                <w:rStyle w:val="FontStyle14"/>
                <w:b/>
                <w:bCs/>
                <w:lang w:val="en-US" w:eastAsia="ru-RU"/>
              </w:rPr>
              <w:t>3.</w:t>
            </w:r>
            <w:r>
              <w:rPr>
                <w:rStyle w:val="FontStyle14"/>
                <w:lang w:val="en-US" w:eastAsia="ru-RU"/>
              </w:rPr>
              <w:t xml:space="preserve"> The cost of actually provided services and performed works, as well as transferred Intellectual Property Rights to Works under the Agreement is: </w:t>
            </w:r>
            <w:r>
              <w:rPr>
                <w:rStyle w:val="FontStyle14"/>
                <w:b/>
                <w:bCs/>
                <w:lang w:val="en-US" w:eastAsia="ru-RU"/>
              </w:rPr>
              <w:t xml:space="preserve">USD </w:t>
            </w:r>
            <w:r>
              <w:rPr>
                <w:rStyle w:val="FontStyle14"/>
                <w:b/>
                <w:bCs/>
                <w:lang w:val="en-US"/>
              </w:rPr>
              <w:t xml:space="preserve">700,04</w:t>
            </w:r>
            <w:r>
              <w:rPr>
                <w:rStyle w:val="FontStyle14"/>
                <w:bCs/>
                <w:lang w:val="en-US"/>
              </w:rPr>
              <w:t xml:space="preserve"> </w:t>
            </w:r>
            <w:r>
              <w:rPr>
                <w:rStyle w:val="FontStyle14"/>
                <w:lang w:val="en-US" w:eastAsia="en-US"/>
              </w:rPr>
              <w:t xml:space="preserve">(Seven hundred dollars 04 cents).</w:t>
            </w:r>
          </w:p>
        </w:tc>
      </w:tr>
      <w:tr>
        <w:trPr>
          <w:trHeight w:val="68" w:hRule="atLeast"/>
        </w:trPr>
        <w:tc>
          <w:tcPr>
            <w:tcW w:w="4963" w:type="dxa"/>
            <w:gridSpan w:val="3"/>
            <w:tcBorders>
              <w:right w:val="single" w:sz="4" w:space="0" w:color="000000"/>
            </w:tcBorders>
            <w:shd w:color="auto" w:fill="auto" w:val="clear"/>
          </w:tcPr>
          <w:p>
            <w:pPr>
              <w:pStyle w:val="Style71"/>
              <w:tabs>
                <w:tab w:val="clear" w:pos="420"/>
                <w:tab w:val="left" w:pos="993" w:leader="none"/>
              </w:tabs>
              <w:suppressAutoHyphens w:val="false"/>
              <w:spacing w:lineRule="exact" w:line="240" w:before="40" w:after="40"/>
              <w:ind w:right="6"/>
              <w:rPr>
                <w:rStyle w:val="FontStyle14"/>
                <w:lang w:eastAsia="ru-RU"/>
              </w:rPr>
            </w:pPr>
            <w:r>
              <w:rPr>
                <w:rStyle w:val="FontStyle14"/>
                <w:b/>
                <w:bCs/>
                <w:lang w:val="uk-UA" w:eastAsia="ru-RU"/>
              </w:rPr>
              <w:t>4.</w:t>
            </w:r>
            <w:r>
              <w:rPr>
                <w:rStyle w:val="FontStyle14"/>
                <w:lang w:val="uk-UA" w:eastAsia="ru-RU"/>
              </w:rPr>
              <w:t xml:space="preserve"> Послуги надані, а роботи виконані Виконавцем в погодженні Сторонами терміни та належної якості. Замовник жодних претензій до Виконавця щодо перерахованих у цьому Акті послуг та робіт не має.</w:t>
            </w:r>
          </w:p>
        </w:tc>
        <w:tc>
          <w:tcPr>
            <w:tcW w:w="4821" w:type="dxa"/>
            <w:gridSpan w:val="4"/>
            <w:tcBorders>
              <w:left w:val="single" w:sz="4" w:space="0" w:color="000000"/>
            </w:tcBorders>
            <w:shd w:color="auto" w:fill="auto" w:val="clear"/>
          </w:tcPr>
          <w:p>
            <w:pPr>
              <w:pStyle w:val="Style71"/>
              <w:tabs>
                <w:tab w:val="clear" w:pos="420"/>
                <w:tab w:val="left" w:pos="993" w:leader="none"/>
                <w:tab w:val="left" w:pos="1269" w:leader="none"/>
              </w:tabs>
              <w:suppressAutoHyphens w:val="false"/>
              <w:spacing w:lineRule="exact" w:line="240" w:before="40" w:after="40"/>
              <w:ind w:right="5"/>
              <w:rPr>
                <w:rStyle w:val="FontStyle14"/>
                <w:lang w:val="uk-UA" w:eastAsia="ru-RU"/>
              </w:rPr>
            </w:pPr>
            <w:r>
              <w:rPr>
                <w:rStyle w:val="FontStyle14"/>
                <w:b/>
                <w:bCs/>
                <w:lang w:val="uk-UA" w:eastAsia="ru-RU"/>
              </w:rPr>
              <w:t xml:space="preserve">4. </w:t>
            </w:r>
            <w:r>
              <w:rPr>
                <w:rStyle w:val="FontStyle14"/>
                <w:lang w:val="uk-UA" w:eastAsia="ru-RU"/>
              </w:rPr>
              <w:t>Services delivered and works performed by the Contractor are of a good quality and have been provided within the timeframes agreed by the Parties. The Customer has no claims to the Contractor on the delivered services and performed works mentioned in this Act.</w:t>
            </w:r>
          </w:p>
        </w:tc>
      </w:tr>
      <w:tr>
        <w:trPr>
          <w:trHeight w:val="444" w:hRule="atLeast"/>
        </w:trPr>
        <w:tc>
          <w:tcPr>
            <w:tcW w:w="4963" w:type="dxa"/>
            <w:gridSpan w:val="3"/>
            <w:tcBorders>
              <w:right w:val="single" w:sz="4" w:space="0" w:color="000000"/>
            </w:tcBorders>
            <w:shd w:color="auto" w:fill="auto" w:val="clear"/>
          </w:tcPr>
          <w:p>
            <w:pPr>
              <w:pStyle w:val="Style71"/>
              <w:tabs>
                <w:tab w:val="clear" w:pos="420"/>
                <w:tab w:val="left" w:pos="993" w:leader="none"/>
              </w:tabs>
              <w:suppressAutoHyphens w:val="false"/>
              <w:spacing w:lineRule="exact" w:line="240" w:before="40" w:after="40"/>
              <w:ind w:right="6"/>
              <w:rPr>
                <w:rStyle w:val="FontStyle14"/>
                <w:lang w:val="uk-UA" w:eastAsia="ru-RU"/>
              </w:rPr>
            </w:pPr>
            <w:r>
              <w:rPr>
                <w:rStyle w:val="FontStyle14"/>
                <w:b/>
                <w:bCs/>
                <w:lang w:val="uk-UA" w:eastAsia="ru-RU"/>
              </w:rPr>
              <w:t>5.</w:t>
            </w:r>
            <w:r>
              <w:rPr>
                <w:rStyle w:val="FontStyle14"/>
                <w:lang w:val="uk-UA" w:eastAsia="ru-RU"/>
              </w:rPr>
              <w:t xml:space="preserve"> У разі виникнення розбіжностей між україномовною та англомовною версіями цього Акту, версія українською мовою матиме пріоритет.</w:t>
            </w:r>
          </w:p>
        </w:tc>
        <w:tc>
          <w:tcPr>
            <w:tcW w:w="4821" w:type="dxa"/>
            <w:gridSpan w:val="4"/>
            <w:tcBorders>
              <w:left w:val="single" w:sz="4" w:space="0" w:color="000000"/>
            </w:tcBorders>
            <w:shd w:color="auto" w:fill="auto" w:val="clear"/>
          </w:tcPr>
          <w:p>
            <w:pPr>
              <w:pStyle w:val="Style71"/>
              <w:tabs>
                <w:tab w:val="clear" w:pos="420"/>
                <w:tab w:val="left" w:pos="993" w:leader="none"/>
              </w:tabs>
              <w:suppressAutoHyphens w:val="false"/>
              <w:spacing w:lineRule="exact" w:line="240" w:before="40" w:after="40"/>
              <w:ind w:right="5"/>
              <w:rPr>
                <w:rStyle w:val="FontStyle14"/>
                <w:lang w:val="en-US"/>
              </w:rPr>
            </w:pPr>
            <w:r>
              <w:rPr>
                <w:rStyle w:val="FontStyle14"/>
                <w:b/>
                <w:bCs/>
                <w:lang w:val="uk-UA" w:eastAsia="ru-RU"/>
              </w:rPr>
              <w:t xml:space="preserve">5. </w:t>
            </w:r>
            <w:r>
              <w:rPr>
                <w:rStyle w:val="FontStyle14"/>
                <w:lang w:val="uk-UA" w:eastAsia="ru-RU"/>
              </w:rPr>
              <w:t>In case any discrepancies between Ukrainian and English version of this Act</w:t>
            </w:r>
            <w:r>
              <w:rPr>
                <w:sz w:val="22"/>
                <w:szCs w:val="22"/>
                <w:lang w:val="en-GB"/>
              </w:rPr>
              <w:t>, the version</w:t>
            </w:r>
            <w:r>
              <w:rPr>
                <w:sz w:val="22"/>
                <w:szCs w:val="22"/>
                <w:lang w:val="uk-UA"/>
              </w:rPr>
              <w:t xml:space="preserve"> </w:t>
            </w:r>
            <w:r>
              <w:rPr>
                <w:sz w:val="22"/>
                <w:szCs w:val="22"/>
                <w:lang w:val="en-US"/>
              </w:rPr>
              <w:t xml:space="preserve">in </w:t>
            </w:r>
            <w:r>
              <w:rPr>
                <w:sz w:val="22"/>
                <w:szCs w:val="22"/>
                <w:lang w:val="en-GB"/>
              </w:rPr>
              <w:t>Ukrainian</w:t>
            </w:r>
            <w:r>
              <w:rPr>
                <w:sz w:val="22"/>
                <w:szCs w:val="22"/>
                <w:lang w:val="uk-UA"/>
              </w:rPr>
              <w:t xml:space="preserve"> </w:t>
            </w:r>
            <w:r>
              <w:rPr>
                <w:sz w:val="22"/>
                <w:szCs w:val="22"/>
                <w:lang w:val="en-GB"/>
              </w:rPr>
              <w:t>shall</w:t>
            </w:r>
            <w:r>
              <w:rPr>
                <w:sz w:val="22"/>
                <w:szCs w:val="22"/>
                <w:lang w:val="uk-UA"/>
              </w:rPr>
              <w:t xml:space="preserve"> </w:t>
            </w:r>
            <w:r>
              <w:rPr>
                <w:sz w:val="22"/>
                <w:szCs w:val="22"/>
                <w:lang w:val="en-GB"/>
              </w:rPr>
              <w:t>prevail</w:t>
            </w:r>
            <w:r>
              <w:rPr>
                <w:sz w:val="22"/>
                <w:szCs w:val="22"/>
                <w:lang w:val="en-US"/>
              </w:rPr>
              <w:t>.</w:t>
            </w:r>
          </w:p>
        </w:tc>
      </w:tr>
      <w:tr>
        <w:trPr>
          <w:trHeight w:val="109" w:hRule="atLeast"/>
        </w:trPr>
        <w:tc>
          <w:tcPr>
            <w:tcW w:w="4963" w:type="dxa"/>
            <w:gridSpan w:val="3"/>
            <w:tcBorders/>
            <w:shd w:color="auto" w:fill="auto" w:val="clear"/>
          </w:tcPr>
          <w:p>
            <w:pPr>
              <w:pStyle w:val="Style71"/>
              <w:tabs>
                <w:tab w:val="clear" w:pos="420"/>
                <w:tab w:val="left" w:pos="993" w:leader="none"/>
              </w:tabs>
              <w:suppressAutoHyphens w:val="false"/>
              <w:spacing w:lineRule="exact" w:line="240" w:before="0" w:after="0"/>
              <w:ind w:right="6"/>
              <w:contextualSpacing/>
              <w:rPr>
                <w:rStyle w:val="FontStyle14"/>
                <w:b/>
                <w:bCs/>
                <w:lang w:val="uk-UA" w:eastAsia="ru-RU"/>
              </w:rPr>
            </w:pPr>
            <w:r>
              <w:rPr>
                <w:b/>
                <w:bCs/>
                <w:lang w:val="uk-UA" w:eastAsia="ru-RU"/>
              </w:rPr>
            </w:r>
          </w:p>
        </w:tc>
        <w:tc>
          <w:tcPr>
            <w:tcW w:w="4821" w:type="dxa"/>
            <w:gridSpan w:val="4"/>
            <w:tcBorders/>
            <w:shd w:color="auto" w:fill="auto" w:val="clear"/>
          </w:tcPr>
          <w:p>
            <w:pPr>
              <w:pStyle w:val="Style71"/>
              <w:tabs>
                <w:tab w:val="clear" w:pos="420"/>
                <w:tab w:val="left" w:pos="993" w:leader="none"/>
              </w:tabs>
              <w:suppressAutoHyphens w:val="false"/>
              <w:spacing w:lineRule="exact" w:line="240" w:before="0" w:after="0"/>
              <w:ind w:right="5"/>
              <w:contextualSpacing/>
              <w:rPr>
                <w:rStyle w:val="FontStyle14"/>
                <w:b/>
                <w:bCs/>
                <w:lang w:val="uk-UA" w:eastAsia="ru-RU"/>
              </w:rPr>
            </w:pPr>
            <w:r>
              <w:rPr>
                <w:b/>
                <w:bCs/>
                <w:lang w:val="uk-UA" w:eastAsia="ru-RU"/>
              </w:rPr>
            </w:r>
          </w:p>
        </w:tc>
      </w:tr>
      <w:tr>
        <w:trPr>
          <w:trHeight w:val="109" w:hRule="atLeast"/>
        </w:trPr>
        <w:tc>
          <w:tcPr>
            <w:tcW w:w="4963" w:type="dxa"/>
            <w:gridSpan w:val="3"/>
            <w:tcBorders/>
            <w:shd w:color="auto" w:fill="auto" w:val="clear"/>
          </w:tcPr>
          <w:p>
            <w:pPr>
              <w:pStyle w:val="Style71"/>
              <w:tabs>
                <w:tab w:val="clear" w:pos="420"/>
                <w:tab w:val="left" w:pos="993" w:leader="none"/>
              </w:tabs>
              <w:suppressAutoHyphens w:val="false"/>
              <w:spacing w:lineRule="exact" w:line="240" w:before="0" w:after="0"/>
              <w:ind w:right="6"/>
              <w:contextualSpacing/>
              <w:rPr>
                <w:rStyle w:val="FontStyle14"/>
                <w:b/>
                <w:bCs/>
                <w:lang w:val="uk-UA" w:eastAsia="ru-RU"/>
              </w:rPr>
            </w:pPr>
            <w:r>
              <w:rPr>
                <w:b/>
                <w:bCs/>
                <w:lang w:val="uk-UA" w:eastAsia="ru-RU"/>
              </w:rPr>
            </w:r>
          </w:p>
        </w:tc>
        <w:tc>
          <w:tcPr>
            <w:tcW w:w="4821" w:type="dxa"/>
            <w:gridSpan w:val="4"/>
            <w:tcBorders/>
            <w:shd w:color="auto" w:fill="auto" w:val="clear"/>
          </w:tcPr>
          <w:p>
            <w:pPr>
              <w:pStyle w:val="Style71"/>
              <w:tabs>
                <w:tab w:val="clear" w:pos="420"/>
                <w:tab w:val="left" w:pos="993" w:leader="none"/>
              </w:tabs>
              <w:suppressAutoHyphens w:val="false"/>
              <w:spacing w:lineRule="exact" w:line="240" w:before="0" w:after="0"/>
              <w:ind w:right="5"/>
              <w:contextualSpacing/>
              <w:rPr>
                <w:rStyle w:val="FontStyle14"/>
                <w:b/>
                <w:bCs/>
                <w:lang w:val="uk-UA" w:eastAsia="ru-RU"/>
              </w:rPr>
            </w:pPr>
            <w:r>
              <w:rPr>
                <w:b/>
                <w:bCs/>
                <w:lang w:val="uk-UA" w:eastAsia="ru-RU"/>
              </w:rPr>
            </w:r>
          </w:p>
        </w:tc>
      </w:tr>
      <w:tr>
        <w:trPr>
          <w:trHeight w:val="1221" w:hRule="atLeast"/>
        </w:trPr>
        <w:tc>
          <w:tcPr>
            <w:tcW w:w="9784" w:type="dxa"/>
            <w:gridSpan w:val="7"/>
            <w:tcBorders/>
            <w:shd w:color="auto" w:fill="auto" w:val="clear"/>
          </w:tcPr>
          <w:p>
            <w:pPr>
              <w:pStyle w:val="Style81"/>
              <w:keepNext w:val="true"/>
              <w:suppressAutoHyphens w:val="false"/>
              <w:spacing w:lineRule="exact" w:line="240" w:before="0" w:after="0"/>
              <w:contextualSpacing/>
              <w:jc w:val="center"/>
              <w:rPr>
                <w:rStyle w:val="FontStyle18"/>
                <w:b/>
                <w:lang w:val="en-GB"/>
              </w:rPr>
            </w:pPr>
            <w:r>
              <w:rPr>
                <w:rStyle w:val="FontStyle18"/>
                <w:b/>
              </w:rPr>
              <w:t>Від імені ЗАМОВНИКА</w:t>
            </w:r>
            <w:r>
              <w:rPr>
                <w:rStyle w:val="FontStyle18"/>
                <w:b/>
                <w:lang w:val="en-GB"/>
              </w:rPr>
              <w:t xml:space="preserve"> / for and on behalf of the CUSTOMER</w:t>
            </w:r>
          </w:p>
          <w:p>
            <w:pPr>
              <w:pStyle w:val="Style81"/>
              <w:keepNext w:val="true"/>
              <w:suppressAutoHyphens w:val="false"/>
              <w:spacing w:lineRule="exact" w:line="240" w:before="0" w:after="0"/>
              <w:contextualSpacing/>
              <w:jc w:val="center"/>
              <w:rPr>
                <w:rStyle w:val="FontStyle18"/>
                <w:lang w:val="en-GB" w:eastAsia="ru-RU"/>
              </w:rPr>
            </w:pPr>
            <w:r>
              <w:rPr>
                <w:lang w:val="en-GB" w:eastAsia="ru-RU"/>
              </w:rPr>
            </w:r>
          </w:p>
          <w:p>
            <w:pPr>
              <w:pStyle w:val="Style81"/>
              <w:keepNext w:val="true"/>
              <w:suppressAutoHyphens w:val="false"/>
              <w:spacing w:lineRule="exact" w:line="240" w:before="0" w:after="0"/>
              <w:contextualSpacing/>
              <w:jc w:val="center"/>
              <w:rPr>
                <w:rStyle w:val="FontStyle18"/>
                <w:lang w:val="en-GB" w:eastAsia="ru-RU"/>
              </w:rPr>
            </w:pPr>
            <w:r>
              <w:rPr>
                <w:lang w:val="en-GB" w:eastAsia="ru-RU"/>
              </w:rPr>
            </w:r>
          </w:p>
          <w:p>
            <w:pPr>
              <w:pStyle w:val="Style81"/>
              <w:keepNext w:val="true"/>
              <w:suppressAutoHyphens w:val="false"/>
              <w:spacing w:lineRule="exact" w:line="240" w:before="0" w:after="0"/>
              <w:contextualSpacing/>
              <w:jc w:val="center"/>
              <w:rPr>
                <w:rStyle w:val="FontStyle18"/>
                <w:lang w:val="ru-RU"/>
              </w:rPr>
            </w:pPr>
            <w:r>
              <w:rPr>
                <w:rStyle w:val="FontStyle18"/>
                <w:lang w:val="ru-RU" w:eastAsia="ru-RU"/>
              </w:rPr>
              <w:t>_______________</w:t>
            </w:r>
          </w:p>
          <w:p>
            <w:pPr>
              <w:pStyle w:val="Style81"/>
              <w:keepNext w:val="true"/>
              <w:suppressAutoHyphens w:val="false"/>
              <w:spacing w:lineRule="exact" w:line="240" w:before="0" w:after="0"/>
              <w:contextualSpacing/>
              <w:jc w:val="center"/>
              <w:rPr>
                <w:rStyle w:val="FontStyle18"/>
                <w:lang w:val="ru-RU"/>
              </w:rPr>
            </w:pPr>
            <w:r>
              <w:rPr>
                <w:sz w:val="22"/>
                <w:szCs w:val="22"/>
              </w:rPr>
              <w:t xml:space="preserve">Мірошников Євген</w:t>
            </w:r>
            <w:r>
              <w:rPr>
                <w:sz w:val="22"/>
                <w:szCs w:val="22"/>
                <w:lang w:val="ru-RU"/>
              </w:rPr>
              <w:t xml:space="preserve"> </w:t>
            </w:r>
            <w:r>
              <w:rPr>
                <w:rStyle w:val="FontStyle18"/>
                <w:lang w:val="ru-RU"/>
              </w:rPr>
              <w:t xml:space="preserve">/ </w:t>
            </w:r>
            <w:r>
              <w:rPr>
                <w:sz w:val="22"/>
                <w:szCs w:val="22"/>
              </w:rPr>
              <w:t xml:space="preserve">Miroshnykov Ievgen</w:t>
            </w:r>
          </w:p>
          <w:p>
            <w:pPr>
              <w:pStyle w:val="Normal"/>
              <w:keepNext w:val="true"/>
              <w:widowControl w:val="false"/>
              <w:shd w:val="clear" w:color="auto" w:fill="FFFFFF"/>
              <w:suppressAutoHyphens w:val="false"/>
              <w:spacing w:lineRule="exact" w:line="240" w:before="0" w:after="0"/>
              <w:contextualSpacing/>
              <w:jc w:val="center"/>
              <w:rPr>
                <w:b/>
                <w:bCs/>
                <w:sz w:val="22"/>
                <w:szCs w:val="22"/>
                <w:lang w:eastAsia="ru-RU"/>
              </w:rPr>
            </w:pPr>
            <w:r>
              <w:rPr>
                <w:rStyle w:val="FontStyle18"/>
                <w:lang w:val="en-GB" w:eastAsia="en-US"/>
              </w:rPr>
              <w:t>M</w:t>
            </w:r>
            <w:r>
              <w:rPr>
                <w:rStyle w:val="FontStyle18"/>
                <w:bCs/>
                <w:lang w:eastAsia="ru-RU"/>
              </w:rPr>
              <w:t>.П</w:t>
            </w:r>
            <w:r>
              <w:rPr>
                <w:rStyle w:val="FontStyle18"/>
                <w:lang w:eastAsia="ru-RU"/>
              </w:rPr>
              <w:t>./</w:t>
            </w:r>
            <w:r>
              <w:rPr>
                <w:rStyle w:val="FontStyle18"/>
                <w:lang w:val="en-GB" w:eastAsia="ru-RU"/>
              </w:rPr>
              <w:t>L</w:t>
            </w:r>
            <w:r>
              <w:rPr>
                <w:rStyle w:val="FontStyle18"/>
                <w:lang w:eastAsia="ru-RU"/>
              </w:rPr>
              <w:t>.</w:t>
            </w:r>
            <w:r>
              <w:rPr>
                <w:rStyle w:val="FontStyle18"/>
                <w:lang w:val="en-GB" w:eastAsia="ru-RU"/>
              </w:rPr>
              <w:t>S</w:t>
            </w:r>
            <w:r>
              <w:rPr>
                <w:rStyle w:val="FontStyle18"/>
                <w:lang w:eastAsia="ru-RU"/>
              </w:rPr>
              <w:t>.</w:t>
            </w:r>
          </w:p>
        </w:tc>
      </w:tr>
      <w:tr>
        <w:trPr>
          <w:trHeight w:val="68" w:hRule="atLeast"/>
        </w:trPr>
        <w:tc>
          <w:tcPr>
            <w:tcW w:w="9784" w:type="dxa"/>
            <w:gridSpan w:val="7"/>
            <w:tcBorders/>
            <w:shd w:color="auto" w:fill="auto" w:val="clear"/>
          </w:tcPr>
          <w:p>
            <w:pPr>
              <w:pStyle w:val="Style81"/>
              <w:suppressAutoHyphens w:val="false"/>
              <w:spacing w:lineRule="exact" w:line="240" w:before="0" w:after="0"/>
              <w:contextualSpacing/>
              <w:jc w:val="center"/>
              <w:rPr>
                <w:rStyle w:val="FontStyle18"/>
                <w:b/>
              </w:rPr>
            </w:pPr>
            <w:r>
              <w:rPr>
                <w:b/>
              </w:rPr>
            </w:r>
          </w:p>
        </w:tc>
      </w:tr>
      <w:tr>
        <w:trPr>
          <w:trHeight w:val="1157" w:hRule="atLeast"/>
        </w:trPr>
        <w:tc>
          <w:tcPr>
            <w:tcW w:w="9784" w:type="dxa"/>
            <w:gridSpan w:val="7"/>
            <w:tcBorders/>
            <w:shd w:color="auto" w:fill="auto" w:val="clear"/>
          </w:tcPr>
          <w:p>
            <w:pPr>
              <w:pStyle w:val="Style91"/>
              <w:keepNext w:val="true"/>
              <w:suppressAutoHyphens w:val="false"/>
              <w:spacing w:lineRule="exact" w:line="240" w:before="0" w:after="0"/>
              <w:contextualSpacing/>
              <w:rPr>
                <w:rStyle w:val="FontStyle18"/>
                <w:b/>
                <w:lang w:val="en-GB"/>
              </w:rPr>
            </w:pPr>
            <w:r>
              <w:rPr>
                <w:rStyle w:val="FontStyle18"/>
                <w:b/>
              </w:rPr>
              <w:t>Від імені ВИКОНАВЦЯ</w:t>
            </w:r>
            <w:r>
              <w:rPr>
                <w:rStyle w:val="FontStyle18"/>
                <w:b/>
                <w:lang w:val="en-GB"/>
              </w:rPr>
              <w:t xml:space="preserve"> / for and on behalf of the CONTRACTOR</w:t>
            </w:r>
          </w:p>
          <w:p>
            <w:pPr>
              <w:pStyle w:val="Style91"/>
              <w:keepNext w:val="true"/>
              <w:suppressAutoHyphens w:val="false"/>
              <w:spacing w:lineRule="exact" w:line="240" w:before="0" w:after="0"/>
              <w:contextualSpacing/>
              <w:rPr>
                <w:rStyle w:val="FontStyle18"/>
                <w:lang w:val="en-GB" w:eastAsia="ru-RU"/>
              </w:rPr>
            </w:pPr>
            <w:r>
              <w:rPr>
                <w:lang w:val="en-GB" w:eastAsia="ru-RU"/>
              </w:rPr>
            </w:r>
          </w:p>
          <w:p>
            <w:pPr>
              <w:pStyle w:val="Style91"/>
              <w:keepNext w:val="true"/>
              <w:suppressAutoHyphens w:val="false"/>
              <w:spacing w:lineRule="exact" w:line="240" w:before="0" w:after="0"/>
              <w:contextualSpacing/>
              <w:rPr>
                <w:rStyle w:val="FontStyle18"/>
                <w:lang w:val="en-GB" w:eastAsia="ru-RU"/>
              </w:rPr>
            </w:pPr>
            <w:r>
              <w:rPr>
                <w:lang w:val="en-GB" w:eastAsia="ru-RU"/>
              </w:rPr>
            </w:r>
          </w:p>
          <w:p>
            <w:pPr>
              <w:pStyle w:val="Style91"/>
              <w:keepNext w:val="true"/>
              <w:suppressAutoHyphens w:val="false"/>
              <w:spacing w:lineRule="exact" w:line="240" w:before="0" w:after="0"/>
              <w:contextualSpacing/>
              <w:rPr>
                <w:rStyle w:val="FontStyle18"/>
                <w:b/>
                <w:lang w:val="ru-RU"/>
              </w:rPr>
            </w:pPr>
            <w:r>
              <w:rPr>
                <w:rStyle w:val="FontStyle18"/>
                <w:lang w:val="ru-RU" w:eastAsia="ru-RU"/>
              </w:rPr>
              <w:t>_______________</w:t>
            </w:r>
          </w:p>
          <w:p>
            <w:pPr>
              <w:pStyle w:val="Style81"/>
              <w:keepNext w:val="true"/>
              <w:tabs>
                <w:tab w:val="clear" w:pos="420"/>
                <w:tab w:val="left" w:pos="2107" w:leader="underscore"/>
              </w:tabs>
              <w:suppressAutoHyphens w:val="false"/>
              <w:spacing w:lineRule="exact" w:line="240" w:before="0" w:after="0"/>
              <w:contextualSpacing/>
              <w:jc w:val="center"/>
              <w:rPr>
                <w:sz w:val="22"/>
                <w:szCs w:val="22"/>
              </w:rPr>
            </w:pPr>
            <w:r>
              <w:rPr>
                <w:sz w:val="22"/>
                <w:szCs w:val="22"/>
              </w:rPr>
              <w:t xml:space="preserve">Псарьов Артем</w:t>
            </w:r>
            <w:r>
              <w:rPr>
                <w:sz w:val="22"/>
                <w:szCs w:val="22"/>
                <w:lang w:val="ru-RU" w:eastAsia="ru-RU"/>
              </w:rPr>
              <w:t xml:space="preserve"> / </w:t>
            </w:r>
            <w:r>
              <w:rPr>
                <w:sz w:val="22"/>
                <w:szCs w:val="22"/>
              </w:rPr>
              <w:t xml:space="preserve">Psarov Artem</w:t>
            </w:r>
          </w:p>
          <w:p>
            <w:pPr>
              <w:pStyle w:val="Style81"/>
              <w:keepNext w:val="true"/>
              <w:tabs>
                <w:tab w:val="clear" w:pos="420"/>
                <w:tab w:val="left" w:pos="2107" w:leader="underscore"/>
              </w:tabs>
              <w:suppressAutoHyphens w:val="false"/>
              <w:spacing w:lineRule="exact" w:line="240" w:before="0" w:after="0"/>
              <w:contextualSpacing/>
              <w:jc w:val="center"/>
              <w:rPr>
                <w:rStyle w:val="FontStyle18"/>
                <w:lang w:val="ru-RU" w:eastAsia="ru-RU"/>
              </w:rPr>
            </w:pPr>
            <w:r>
              <w:rPr>
                <w:rStyle w:val="FontStyle18"/>
                <w:lang w:val="en-GB" w:eastAsia="en-US"/>
              </w:rPr>
              <w:t>M</w:t>
            </w:r>
            <w:r>
              <w:rPr>
                <w:rStyle w:val="FontStyle18"/>
                <w:bCs/>
                <w:lang w:eastAsia="ru-RU"/>
              </w:rPr>
              <w:t>.П</w:t>
            </w:r>
            <w:r>
              <w:rPr>
                <w:rStyle w:val="FontStyle18"/>
                <w:lang w:eastAsia="ru-RU"/>
              </w:rPr>
              <w:t>./</w:t>
            </w:r>
            <w:r>
              <w:rPr>
                <w:rStyle w:val="FontStyle18"/>
                <w:lang w:val="en-GB" w:eastAsia="ru-RU"/>
              </w:rPr>
              <w:t>L</w:t>
            </w:r>
            <w:r>
              <w:rPr>
                <w:rStyle w:val="FontStyle18"/>
                <w:lang w:eastAsia="ru-RU"/>
              </w:rPr>
              <w:t>.</w:t>
            </w:r>
            <w:r>
              <w:rPr>
                <w:rStyle w:val="FontStyle18"/>
                <w:lang w:val="en-GB" w:eastAsia="ru-RU"/>
              </w:rPr>
              <w:t>S</w:t>
            </w:r>
            <w:r>
              <w:rPr>
                <w:rStyle w:val="FontStyle18"/>
                <w:lang w:eastAsia="ru-RU"/>
              </w:rPr>
              <w:t>.</w:t>
            </w:r>
          </w:p>
          <w:p>
            <w:pPr>
              <w:pStyle w:val="Style81"/>
              <w:keepNext w:val="true"/>
              <w:suppressAutoHyphens w:val="false"/>
              <w:spacing w:lineRule="exact" w:line="240" w:before="5" w:after="0"/>
              <w:contextualSpacing/>
              <w:jc w:val="center"/>
              <w:rPr>
                <w:sz w:val="22"/>
                <w:szCs w:val="22"/>
              </w:rPr>
            </w:pPr>
            <w:r>
              <w:rPr>
                <w:sz w:val="22"/>
                <w:szCs w:val="22"/>
              </w:rPr>
            </w:r>
          </w:p>
        </w:tc>
      </w:tr>
    </w:tbl>
    <w:p>
      <w:pPr>
        <w:pStyle w:val="Normal"/>
        <w:suppressAutoHyphens w:val="false"/>
        <w:spacing w:lineRule="exact" w:line="240" w:before="0" w:after="160"/>
        <w:rPr/>
      </w:pPr>
      <w:r>
        <w:rPr/>
      </w:r>
    </w:p>
    <w:sectPr>
      <w:footerReference w:type="even" r:id="rId2"/>
      <w:footerReference w:type="default" r:id="rId3"/>
      <w:footerReference w:type="first" r:id="rId4"/>
      <w:type w:val="nextPage"/>
      <w:pgSz w:w="11906" w:h="16838"/>
      <w:pgMar w:left="1560" w:right="1800" w:gutter="0" w:header="0" w:top="851" w:footer="359" w:bottom="993"/>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3097216"/>
    </w:sdtPr>
    <w:sdtContent>
      <w:p>
        <w:pPr>
          <w:pStyle w:val="Footer"/>
          <w:spacing w:before="0" w:after="160"/>
          <w:ind w:left="-426" w:right="-908"/>
          <w:jc w:val="center"/>
          <w:rPr/>
        </w:pPr>
        <w:r>
          <w:rPr/>
          <w:fldChar w:fldCharType="begin"/>
        </w:r>
        <w:r>
          <w:rPr/>
          <w:instrText xml:space="preserve"> PAGE </w:instrText>
        </w:r>
        <w:r>
          <w:rPr/>
          <w:fldChar w:fldCharType="separate"/>
        </w:r>
        <w:r>
          <w:rPr/>
          <w:t>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3097216"/>
    </w:sdtPr>
    <w:sdtContent>
      <w:p>
        <w:pPr>
          <w:pStyle w:val="Footer"/>
          <w:spacing w:before="0" w:after="160"/>
          <w:ind w:left="-426" w:right="-908"/>
          <w:jc w:val="center"/>
          <w:rPr/>
        </w:pPr>
        <w:r>
          <w:rPr/>
          <w:fldChar w:fldCharType="begin"/>
        </w:r>
        <w:r>
          <w:rPr/>
          <w:instrText xml:space="preserve"> PAGE </w:instrText>
        </w:r>
        <w:r>
          <w:rPr/>
          <w:fldChar w:fldCharType="separate"/>
        </w:r>
        <w:r>
          <w:rPr/>
          <w:t>2</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425"/>
  <w:compat>
    <w:doNotExpandShiftReturn/>
    <w:compatSetting w:name="compatibilityMode" w:uri="http://schemas.microsoft.com/office/word" w:val="12"/>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uiPriority="99" w:semiHidden="1" w:unhideWhenUsed="1" w:qFormat="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5282e"/>
    <w:pPr>
      <w:widowControl/>
      <w:suppressAutoHyphens w:val="true"/>
      <w:bidi w:val="0"/>
      <w:spacing w:lineRule="auto" w:line="259" w:before="0" w:after="160"/>
      <w:jc w:val="left"/>
    </w:pPr>
    <w:rPr>
      <w:rFonts w:eastAsia="Times New Roman" w:ascii="Times New Roman" w:hAnsi="Times New Roman" w:cs="Times New Roman"/>
      <w:color w:val="auto"/>
      <w:kern w:val="0"/>
      <w:sz w:val="24"/>
      <w:szCs w:val="24"/>
      <w:lang w:eastAsia="zh-CN" w:val="ru-RU" w:bidi="ar-SA"/>
    </w:rPr>
  </w:style>
  <w:style w:type="paragraph" w:styleId="Heading1">
    <w:name w:val="Heading 1"/>
    <w:basedOn w:val="Normal"/>
    <w:next w:val="Normal"/>
    <w:qFormat/>
    <w:rsid w:val="0025282e"/>
    <w:pPr>
      <w:keepNext w:val="true"/>
      <w:numPr>
        <w:ilvl w:val="0"/>
        <w:numId w:val="1"/>
      </w:numPr>
      <w:jc w:val="center"/>
      <w:outlineLvl w:val="0"/>
    </w:pPr>
    <w:rPr>
      <w:b/>
      <w:bCs/>
    </w:rPr>
  </w:style>
  <w:style w:type="character" w:styleId="DefaultParagraphFont" w:default="1">
    <w:name w:val="Default Paragraph Font"/>
    <w:uiPriority w:val="1"/>
    <w:semiHidden/>
    <w:unhideWhenUsed/>
    <w:qFormat/>
    <w:rPr/>
  </w:style>
  <w:style w:type="character" w:styleId="Emphasis">
    <w:name w:val="Emphasis"/>
    <w:qFormat/>
    <w:rsid w:val="0025282e"/>
    <w:rPr>
      <w:rFonts w:ascii="Calibri" w:hAnsi="Calibri"/>
      <w:b/>
      <w:i/>
      <w:iCs/>
    </w:rPr>
  </w:style>
  <w:style w:type="character" w:styleId="Hyperlink" w:customStyle="1">
    <w:name w:val="Hyperlink"/>
    <w:qFormat/>
    <w:rsid w:val="0025282e"/>
    <w:rPr>
      <w:color w:val="0000FF"/>
      <w:u w:val="single"/>
    </w:rPr>
  </w:style>
  <w:style w:type="character" w:styleId="Strong">
    <w:name w:val="Strong"/>
    <w:qFormat/>
    <w:rsid w:val="0025282e"/>
    <w:rPr>
      <w:b/>
      <w:bCs/>
    </w:rPr>
  </w:style>
  <w:style w:type="character" w:styleId="FontStyle13" w:customStyle="1">
    <w:name w:val="Font Style13"/>
    <w:uiPriority w:val="99"/>
    <w:qFormat/>
    <w:rsid w:val="0025282e"/>
    <w:rPr>
      <w:rFonts w:ascii="Times New Roman" w:hAnsi="Times New Roman" w:cs="Times New Roman"/>
      <w:sz w:val="18"/>
      <w:szCs w:val="18"/>
    </w:rPr>
  </w:style>
  <w:style w:type="character" w:styleId="FontStyle16" w:customStyle="1">
    <w:name w:val="Font Style16"/>
    <w:uiPriority w:val="99"/>
    <w:qFormat/>
    <w:rsid w:val="0025282e"/>
    <w:rPr>
      <w:rFonts w:ascii="Times New Roman" w:hAnsi="Times New Roman" w:cs="Times New Roman"/>
      <w:b/>
      <w:bCs/>
      <w:sz w:val="22"/>
      <w:szCs w:val="22"/>
    </w:rPr>
  </w:style>
  <w:style w:type="character" w:styleId="FontStyle14" w:customStyle="1">
    <w:name w:val="Font Style14"/>
    <w:uiPriority w:val="99"/>
    <w:qFormat/>
    <w:rsid w:val="0025282e"/>
    <w:rPr>
      <w:rFonts w:ascii="Times New Roman" w:hAnsi="Times New Roman" w:cs="Times New Roman"/>
      <w:sz w:val="22"/>
      <w:szCs w:val="22"/>
    </w:rPr>
  </w:style>
  <w:style w:type="character" w:styleId="FontStyle18" w:customStyle="1">
    <w:name w:val="Font Style18"/>
    <w:uiPriority w:val="99"/>
    <w:qFormat/>
    <w:rsid w:val="0025282e"/>
    <w:rPr>
      <w:rFonts w:ascii="Times New Roman" w:hAnsi="Times New Roman" w:cs="Times New Roman"/>
      <w:sz w:val="22"/>
      <w:szCs w:val="22"/>
    </w:rPr>
  </w:style>
  <w:style w:type="character" w:styleId="ContractParagraphChar" w:customStyle="1">
    <w:name w:val="Contract Paragraph Char"/>
    <w:qFormat/>
    <w:rsid w:val="0025282e"/>
    <w:rPr>
      <w:rFonts w:ascii="Tahoma" w:hAnsi="Tahoma" w:cs="Tahoma"/>
      <w:color w:val="000000"/>
      <w:lang w:val="en-US" w:eastAsia="uk-UA" w:bidi="ar-SA"/>
    </w:rPr>
  </w:style>
  <w:style w:type="character" w:styleId="shorttext" w:customStyle="1">
    <w:name w:val="short_text"/>
    <w:qFormat/>
    <w:rsid w:val="0025282e"/>
    <w:rPr/>
  </w:style>
  <w:style w:type="character" w:styleId="FontStyle15" w:customStyle="1">
    <w:name w:val="Font Style15"/>
    <w:uiPriority w:val="99"/>
    <w:qFormat/>
    <w:rsid w:val="0025282e"/>
    <w:rPr>
      <w:rFonts w:ascii="Arial" w:hAnsi="Arial" w:cs="Arial"/>
      <w:b/>
      <w:bCs/>
      <w:sz w:val="30"/>
      <w:szCs w:val="30"/>
    </w:rPr>
  </w:style>
  <w:style w:type="character" w:styleId="DeltaViewDeletion" w:customStyle="1">
    <w:name w:val="DeltaView Deletion"/>
    <w:uiPriority w:val="99"/>
    <w:qFormat/>
    <w:rsid w:val="0025282e"/>
    <w:rPr>
      <w:strike/>
      <w:spacing w:val="0"/>
    </w:rPr>
  </w:style>
  <w:style w:type="character" w:styleId="Style13" w:customStyle="1">
    <w:name w:val="Текст выноски Знак"/>
    <w:link w:val="BalloonText"/>
    <w:qFormat/>
    <w:rsid w:val="0025282e"/>
    <w:rPr>
      <w:rFonts w:ascii="Tahoma" w:hAnsi="Tahoma" w:eastAsia="Times New Roman" w:cs="Tahoma"/>
      <w:sz w:val="16"/>
      <w:szCs w:val="16"/>
      <w:lang w:eastAsia="zh-CN"/>
    </w:rPr>
  </w:style>
  <w:style w:type="character" w:styleId="Style14" w:customStyle="1">
    <w:name w:val="Верхний колонтитул Знак"/>
    <w:basedOn w:val="DefaultParagraphFont"/>
    <w:qFormat/>
    <w:rsid w:val="0025282e"/>
    <w:rPr>
      <w:rFonts w:eastAsia="Times New Roman"/>
      <w:sz w:val="24"/>
      <w:szCs w:val="24"/>
      <w:lang w:val="ru-RU" w:eastAsia="zh-CN"/>
    </w:rPr>
  </w:style>
  <w:style w:type="character" w:styleId="Style15" w:customStyle="1">
    <w:name w:val="Нижний колонтитул Знак"/>
    <w:basedOn w:val="DefaultParagraphFont"/>
    <w:uiPriority w:val="99"/>
    <w:qFormat/>
    <w:rsid w:val="0025282e"/>
    <w:rPr>
      <w:rFonts w:eastAsia="Times New Roman"/>
      <w:sz w:val="24"/>
      <w:szCs w:val="24"/>
      <w:lang w:val="ru-RU" w:eastAsia="zh-CN"/>
    </w:rPr>
  </w:style>
  <w:style w:type="character" w:styleId="HTML" w:customStyle="1">
    <w:name w:val="Стандартный HTML Знак"/>
    <w:basedOn w:val="DefaultParagraphFont"/>
    <w:link w:val="HTMLPreformatted"/>
    <w:semiHidden/>
    <w:qFormat/>
    <w:rsid w:val="0025282e"/>
    <w:rPr>
      <w:rFonts w:ascii="Consolas" w:hAnsi="Consolas" w:eastAsia="Times New Roman"/>
      <w:lang w:val="ru-RU" w:eastAsia="zh-CN"/>
    </w:rPr>
  </w:style>
  <w:style w:type="character" w:styleId="1" w:customStyle="1">
    <w:name w:val="Неразрешенное упоминание1"/>
    <w:basedOn w:val="DefaultParagraphFont"/>
    <w:uiPriority w:val="99"/>
    <w:unhideWhenUsed/>
    <w:qFormat/>
    <w:rsid w:val="0025282e"/>
    <w:rPr>
      <w:color w:val="605E5C"/>
      <w:shd w:fill="E1DFDD" w:val="clear"/>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25282e"/>
    <w:pPr>
      <w:jc w:val="both"/>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rPr>
  </w:style>
  <w:style w:type="paragraph" w:styleId="Style17">
    <w:name w:val="Указатель"/>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Lohit Devanagari"/>
      <w:sz w:val="28"/>
      <w:szCs w:val="28"/>
    </w:rPr>
  </w:style>
  <w:style w:type="paragraph" w:styleId="IndexHeading">
    <w:name w:val="Index Heading"/>
    <w:basedOn w:val="Normal"/>
    <w:qFormat/>
    <w:pPr>
      <w:suppressLineNumbers/>
    </w:pPr>
    <w:rPr>
      <w:rFonts w:cs="Lohit Devanagari"/>
    </w:rPr>
  </w:style>
  <w:style w:type="paragraph" w:styleId="BalloonText">
    <w:name w:val="Balloon Text"/>
    <w:basedOn w:val="Normal"/>
    <w:link w:val="Style13"/>
    <w:qFormat/>
    <w:rsid w:val="0025282e"/>
    <w:pPr/>
    <w:rPr>
      <w:rFonts w:ascii="Tahoma" w:hAnsi="Tahoma" w:cs="Tahoma"/>
      <w:sz w:val="16"/>
      <w:szCs w:val="16"/>
    </w:rPr>
  </w:style>
  <w:style w:type="paragraph" w:styleId="AnnotationText">
    <w:name w:val="Annotation Text"/>
    <w:basedOn w:val="Normal"/>
    <w:qFormat/>
    <w:rsid w:val="0025282e"/>
    <w:pPr/>
    <w:rPr/>
  </w:style>
  <w:style w:type="paragraph" w:styleId="Style18" w:customStyle="1">
    <w:name w:val="Колонтитул"/>
    <w:basedOn w:val="Normal"/>
    <w:qFormat/>
    <w:pPr/>
    <w:rPr/>
  </w:style>
  <w:style w:type="paragraph" w:styleId="HeaderandFooter">
    <w:name w:val="Header and Footer"/>
    <w:basedOn w:val="Normal"/>
    <w:qFormat/>
    <w:pPr/>
    <w:rPr/>
  </w:style>
  <w:style w:type="paragraph" w:styleId="Footer">
    <w:name w:val="Footer"/>
    <w:basedOn w:val="Normal"/>
    <w:link w:val="Style15"/>
    <w:uiPriority w:val="99"/>
    <w:qFormat/>
    <w:rsid w:val="0025282e"/>
    <w:pPr>
      <w:tabs>
        <w:tab w:val="clear" w:pos="420"/>
        <w:tab w:val="center" w:pos="4819" w:leader="none"/>
        <w:tab w:val="right" w:pos="9639" w:leader="none"/>
      </w:tabs>
    </w:pPr>
    <w:rPr/>
  </w:style>
  <w:style w:type="paragraph" w:styleId="Header">
    <w:name w:val="Header"/>
    <w:basedOn w:val="Normal"/>
    <w:link w:val="Style14"/>
    <w:qFormat/>
    <w:rsid w:val="0025282e"/>
    <w:pPr>
      <w:tabs>
        <w:tab w:val="clear" w:pos="420"/>
        <w:tab w:val="center" w:pos="4819" w:leader="none"/>
        <w:tab w:val="right" w:pos="9639" w:leader="none"/>
      </w:tabs>
    </w:pPr>
    <w:rPr/>
  </w:style>
  <w:style w:type="paragraph" w:styleId="HTMLPreformatted">
    <w:name w:val="HTML Preformatted"/>
    <w:basedOn w:val="Normal"/>
    <w:link w:val="HTML"/>
    <w:unhideWhenUsed/>
    <w:qFormat/>
    <w:rsid w:val="0025282e"/>
    <w:pPr/>
    <w:rPr>
      <w:rFonts w:ascii="Consolas" w:hAnsi="Consolas"/>
      <w:sz w:val="20"/>
      <w:szCs w:val="20"/>
    </w:rPr>
  </w:style>
  <w:style w:type="paragraph" w:styleId="NormalWeb">
    <w:name w:val="Normal (Web)"/>
    <w:basedOn w:val="Normal"/>
    <w:qFormat/>
    <w:rsid w:val="0025282e"/>
    <w:pPr>
      <w:spacing w:beforeAutospacing="1" w:afterAutospacing="1"/>
    </w:pPr>
    <w:rPr/>
  </w:style>
  <w:style w:type="paragraph" w:styleId="Style41" w:customStyle="1">
    <w:name w:val="Style4"/>
    <w:basedOn w:val="Normal"/>
    <w:uiPriority w:val="99"/>
    <w:qFormat/>
    <w:rsid w:val="0025282e"/>
    <w:pPr>
      <w:widowControl w:val="false"/>
      <w:spacing w:lineRule="exact" w:line="269"/>
      <w:ind w:hanging="331"/>
      <w:jc w:val="both"/>
    </w:pPr>
    <w:rPr>
      <w:rFonts w:eastAsia="SimSun"/>
      <w:lang w:val="uk-UA" w:eastAsia="uk-UA"/>
    </w:rPr>
  </w:style>
  <w:style w:type="paragraph" w:styleId="Style71" w:customStyle="1">
    <w:name w:val="Style7"/>
    <w:basedOn w:val="Normal"/>
    <w:uiPriority w:val="99"/>
    <w:qFormat/>
    <w:rsid w:val="0025282e"/>
    <w:pPr>
      <w:widowControl w:val="false"/>
      <w:jc w:val="both"/>
    </w:pPr>
    <w:rPr>
      <w:rFonts w:eastAsia="SimSun"/>
    </w:rPr>
  </w:style>
  <w:style w:type="paragraph" w:styleId="Style61" w:customStyle="1">
    <w:name w:val="Style6"/>
    <w:basedOn w:val="Normal"/>
    <w:uiPriority w:val="99"/>
    <w:qFormat/>
    <w:rsid w:val="0025282e"/>
    <w:pPr>
      <w:widowControl w:val="false"/>
      <w:spacing w:lineRule="exact" w:line="269"/>
      <w:ind w:firstLine="1181"/>
    </w:pPr>
    <w:rPr>
      <w:rFonts w:eastAsia="SimSun"/>
      <w:lang w:val="uk-UA" w:eastAsia="uk-UA"/>
    </w:rPr>
  </w:style>
  <w:style w:type="paragraph" w:styleId="Style31" w:customStyle="1">
    <w:name w:val="Style3"/>
    <w:basedOn w:val="Normal"/>
    <w:uiPriority w:val="99"/>
    <w:qFormat/>
    <w:rsid w:val="0025282e"/>
    <w:pPr>
      <w:widowControl w:val="false"/>
      <w:spacing w:lineRule="exact" w:line="312"/>
      <w:jc w:val="center"/>
    </w:pPr>
    <w:rPr>
      <w:rFonts w:eastAsia="SimSun"/>
    </w:rPr>
  </w:style>
  <w:style w:type="paragraph" w:styleId="Style51" w:customStyle="1">
    <w:name w:val="Style5"/>
    <w:basedOn w:val="Normal"/>
    <w:uiPriority w:val="99"/>
    <w:qFormat/>
    <w:rsid w:val="0025282e"/>
    <w:pPr>
      <w:widowControl w:val="false"/>
      <w:spacing w:lineRule="exact" w:line="274"/>
      <w:jc w:val="both"/>
    </w:pPr>
    <w:rPr>
      <w:rFonts w:eastAsia="SimSun"/>
    </w:rPr>
  </w:style>
  <w:style w:type="paragraph" w:styleId="Style19" w:customStyle="1">
    <w:name w:val="Style1"/>
    <w:basedOn w:val="Normal"/>
    <w:uiPriority w:val="99"/>
    <w:qFormat/>
    <w:rsid w:val="0025282e"/>
    <w:pPr>
      <w:widowControl w:val="false"/>
      <w:spacing w:lineRule="exact" w:line="224"/>
      <w:jc w:val="center"/>
    </w:pPr>
    <w:rPr>
      <w:rFonts w:eastAsia="SimSun"/>
      <w:lang w:val="uk-UA" w:eastAsia="uk-UA"/>
    </w:rPr>
  </w:style>
  <w:style w:type="paragraph" w:styleId="Style21" w:customStyle="1">
    <w:name w:val="Style2"/>
    <w:basedOn w:val="Normal"/>
    <w:uiPriority w:val="99"/>
    <w:qFormat/>
    <w:rsid w:val="0025282e"/>
    <w:pPr>
      <w:widowControl w:val="false"/>
      <w:spacing w:lineRule="exact" w:line="365"/>
      <w:ind w:hanging="235"/>
    </w:pPr>
    <w:rPr>
      <w:rFonts w:eastAsia="SimSun"/>
      <w:lang w:val="uk-UA" w:eastAsia="uk-UA"/>
    </w:rPr>
  </w:style>
  <w:style w:type="paragraph" w:styleId="western" w:customStyle="1">
    <w:name w:val="western"/>
    <w:qFormat/>
    <w:rsid w:val="0025282e"/>
    <w:pPr>
      <w:widowControl/>
      <w:suppressAutoHyphens w:val="true"/>
      <w:bidi w:val="0"/>
      <w:spacing w:lineRule="auto" w:line="259" w:before="0" w:after="160"/>
      <w:jc w:val="left"/>
    </w:pPr>
    <w:rPr>
      <w:rFonts w:ascii="Times New Roman" w:hAnsi="Times New Roman" w:eastAsia="SimSun" w:cs="Times New Roman"/>
      <w:color w:val="auto"/>
      <w:kern w:val="0"/>
      <w:sz w:val="24"/>
      <w:szCs w:val="24"/>
      <w:lang w:val="en-US" w:eastAsia="zh-CN" w:bidi="ar-SA"/>
    </w:rPr>
  </w:style>
  <w:style w:type="paragraph" w:styleId="Style81" w:customStyle="1">
    <w:name w:val="Style8"/>
    <w:basedOn w:val="Normal"/>
    <w:uiPriority w:val="99"/>
    <w:qFormat/>
    <w:rsid w:val="0025282e"/>
    <w:pPr>
      <w:widowControl w:val="false"/>
      <w:spacing w:lineRule="exact" w:line="264"/>
      <w:jc w:val="both"/>
    </w:pPr>
    <w:rPr>
      <w:rFonts w:eastAsia="SimSun"/>
      <w:lang w:val="uk-UA" w:eastAsia="uk-UA"/>
    </w:rPr>
  </w:style>
  <w:style w:type="paragraph" w:styleId="Style91" w:customStyle="1">
    <w:name w:val="Style9"/>
    <w:basedOn w:val="Normal"/>
    <w:uiPriority w:val="99"/>
    <w:qFormat/>
    <w:rsid w:val="0025282e"/>
    <w:pPr>
      <w:widowControl w:val="false"/>
      <w:jc w:val="center"/>
    </w:pPr>
    <w:rPr>
      <w:rFonts w:eastAsia="SimSun"/>
      <w:lang w:val="uk-UA" w:eastAsia="uk-UA"/>
    </w:rPr>
  </w:style>
  <w:style w:type="paragraph" w:styleId="vlg-5" w:customStyle="1">
    <w:name w:val="vlg-.5&quot;"/>
    <w:basedOn w:val="Normal"/>
    <w:qFormat/>
    <w:rsid w:val="0025282e"/>
    <w:pPr>
      <w:spacing w:before="0" w:after="240"/>
      <w:ind w:firstLine="720"/>
    </w:pPr>
    <w:rPr>
      <w:szCs w:val="20"/>
      <w:lang w:val="en-US" w:eastAsia="en-US"/>
    </w:rPr>
  </w:style>
  <w:style w:type="paragraph" w:styleId="Style111" w:customStyle="1">
    <w:name w:val="Style11"/>
    <w:basedOn w:val="Normal"/>
    <w:uiPriority w:val="99"/>
    <w:qFormat/>
    <w:rsid w:val="0025282e"/>
    <w:pPr>
      <w:widowControl w:val="false"/>
      <w:jc w:val="right"/>
    </w:pPr>
    <w:rPr>
      <w:rFonts w:eastAsia="SimSun"/>
    </w:rPr>
  </w:style>
  <w:style w:type="paragraph" w:styleId="ContractParagraph" w:customStyle="1">
    <w:name w:val="Contract Paragraph"/>
    <w:basedOn w:val="Normal"/>
    <w:qFormat/>
    <w:rsid w:val="0025282e"/>
    <w:pPr>
      <w:jc w:val="both"/>
    </w:pPr>
    <w:rPr>
      <w:rFonts w:ascii="Tahoma" w:hAnsi="Tahoma" w:cs="Tahoma"/>
      <w:color w:val="000000"/>
      <w:lang w:val="en-US" w:eastAsia="uk-UA"/>
    </w:rPr>
  </w:style>
  <w:style w:type="paragraph" w:styleId="11" w:customStyle="1">
    <w:name w:val="Абзац списку1"/>
    <w:basedOn w:val="Normal"/>
    <w:uiPriority w:val="34"/>
    <w:qFormat/>
    <w:rsid w:val="0025282e"/>
    <w:pPr>
      <w:spacing w:before="0" w:after="160"/>
      <w:ind w:left="720"/>
      <w:contextualSpacing/>
    </w:pPr>
    <w:rPr/>
  </w:style>
  <w:style w:type="paragraph" w:styleId="12" w:customStyle="1">
    <w:name w:val="Абзац списка1"/>
    <w:basedOn w:val="Normal"/>
    <w:uiPriority w:val="99"/>
    <w:qFormat/>
    <w:rsid w:val="0025282e"/>
    <w:pPr>
      <w:spacing w:before="0" w:after="160"/>
      <w:ind w:left="720"/>
      <w:contextualSpacing/>
    </w:pPr>
    <w:rPr/>
  </w:style>
  <w:style w:type="numbering" w:styleId="Style2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3">
    <w:name w:val="Table Grid"/>
    <w:basedOn w:val="a1"/>
    <w:qFormat/>
    <w:rsid w:val="0025282e"/>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D4C671-2BBA-4A10-94D2-A38BBA6AA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Application>LibreOffice/24.2.7.2$Linux_X86_64 LibreOffice_project/420$Build-2</Application>
  <AppVersion>15.0000</AppVersion>
  <Pages>2</Pages>
  <Words>549</Words>
  <Characters>3739</Characters>
  <CharactersWithSpaces>4236</CharactersWithSpaces>
  <Paragraphs>51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2021-06-03T06:09:00Z</dcterms:created>
  <dc:creator>jglushchenko</dc:creator>
  <dc:description/>
  <dc:language>ru-RU</dc:language>
  <cp:lastModifiedBy/>
  <dcterms:modified xsi:type="dcterms:W3CDTF">2026-04-29T15:26:35Z</dcterms:modified>
  <cp:revision>71</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1033-3.1.3.5746</vt:lpwstr>
  </property>
</Properties>
</file>