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A9" w:rsidRDefault="00760CA9" w:rsidP="00760CA9">
      <w:pPr>
        <w:pStyle w:val="Heading1"/>
      </w:pPr>
      <w:r>
        <w:t>&lt;</w:t>
      </w:r>
      <w:r w:rsidR="00FF42D7">
        <w:t>UC1</w:t>
      </w:r>
      <w:r w:rsidR="00F6443E">
        <w:t>.2</w:t>
      </w:r>
      <w:r>
        <w:t xml:space="preserve"> : </w:t>
      </w:r>
      <w:r w:rsidR="002014B2">
        <w:t>CHANGE</w:t>
      </w:r>
      <w:r w:rsidR="007C0D7F">
        <w:t xml:space="preserve"> PASSWORD</w:t>
      </w:r>
      <w:r w:rsidR="00FF42D7">
        <w:t>&gt;</w:t>
      </w:r>
      <w:r>
        <w:t xml:space="preserve"> </w:t>
      </w:r>
    </w:p>
    <w:p w:rsidR="00F26140" w:rsidRPr="00E657AB" w:rsidRDefault="00F26140" w:rsidP="00BB34BB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A4468B" w:rsidTr="00DC3D33">
        <w:trPr>
          <w:trHeight w:val="661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094058" w:rsidRPr="00332D79" w:rsidRDefault="00267DF8" w:rsidP="00AC10C4">
            <w:pPr>
              <w:pStyle w:val="Body"/>
            </w:pPr>
            <w:r>
              <w:t>Business User</w:t>
            </w:r>
            <w:r w:rsidR="007C0D7F">
              <w:t>, Administrator User</w:t>
            </w:r>
          </w:p>
        </w:tc>
      </w:tr>
      <w:tr w:rsidR="00A4468B" w:rsidTr="00DC3D33">
        <w:trPr>
          <w:trHeight w:val="1016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094058" w:rsidRPr="00332D79" w:rsidRDefault="002014B2" w:rsidP="00BB34BB">
            <w:pPr>
              <w:pStyle w:val="Body"/>
            </w:pPr>
            <w:r>
              <w:t>The user is required to ch</w:t>
            </w:r>
            <w:r w:rsidR="00577017">
              <w:t xml:space="preserve">ange his password once in 30 </w:t>
            </w:r>
            <w:proofErr w:type="gramStart"/>
            <w:r w:rsidR="00577017">
              <w:t xml:space="preserve">days </w:t>
            </w:r>
            <w:r>
              <w:t>.</w:t>
            </w:r>
            <w:proofErr w:type="gramEnd"/>
            <w:r>
              <w:t xml:space="preserve"> </w:t>
            </w:r>
            <w:r w:rsidR="00577017">
              <w:t>His new password must not be</w:t>
            </w:r>
            <w:r>
              <w:t xml:space="preserve"> same as any of the last 12 passwords used for the same account.</w:t>
            </w:r>
          </w:p>
        </w:tc>
      </w:tr>
      <w:tr w:rsidR="00A4468B" w:rsidRPr="00DD28A7" w:rsidTr="00DC3D33">
        <w:trPr>
          <w:trHeight w:val="836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1366C2" w:rsidRPr="00332D79" w:rsidRDefault="002014B2" w:rsidP="001366C2">
            <w:pPr>
              <w:pStyle w:val="Body"/>
            </w:pPr>
            <w:r>
              <w:t>User must be logged in the system</w:t>
            </w:r>
            <w:r w:rsidR="001366C2">
              <w:t xml:space="preserve"> with the current password</w:t>
            </w:r>
            <w:r>
              <w:t>.</w:t>
            </w:r>
          </w:p>
          <w:p w:rsidR="002014B2" w:rsidRPr="00332D79" w:rsidRDefault="002014B2" w:rsidP="002014B2">
            <w:pPr>
              <w:pStyle w:val="Body"/>
            </w:pPr>
          </w:p>
        </w:tc>
      </w:tr>
      <w:tr w:rsidR="00A4468B" w:rsidTr="00DC3D33">
        <w:trPr>
          <w:trHeight w:val="908"/>
        </w:trPr>
        <w:tc>
          <w:tcPr>
            <w:tcW w:w="1620" w:type="dxa"/>
          </w:tcPr>
          <w:p w:rsidR="00A4468B" w:rsidRPr="00332D79" w:rsidRDefault="00FF42D7" w:rsidP="00BB34BB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FF42D7" w:rsidRPr="00332D79" w:rsidRDefault="002014B2" w:rsidP="00CB25F9">
            <w:pPr>
              <w:pStyle w:val="Body"/>
            </w:pPr>
            <w:r>
              <w:t>The new password for the corresponding user is updated in the database</w:t>
            </w:r>
            <w:r w:rsidR="001366C2">
              <w:t>.</w:t>
            </w:r>
            <w:r w:rsidR="000E73FD">
              <w:t xml:space="preserve"> </w:t>
            </w:r>
          </w:p>
        </w:tc>
      </w:tr>
      <w:tr w:rsidR="00A4468B" w:rsidTr="00DC3D33">
        <w:trPr>
          <w:trHeight w:val="746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577017" w:rsidRDefault="00577017" w:rsidP="00BB34BB">
            <w:pPr>
              <w:pStyle w:val="Body"/>
            </w:pPr>
            <w:r>
              <w:t>1.</w:t>
            </w:r>
            <w:r w:rsidR="00C00391">
              <w:t xml:space="preserve"> </w:t>
            </w:r>
            <w:r w:rsidR="007C0D7F">
              <w:t xml:space="preserve">User </w:t>
            </w:r>
            <w:r w:rsidR="002014B2">
              <w:t xml:space="preserve">clicks on the CHANGE </w:t>
            </w:r>
            <w:r w:rsidR="00C00391">
              <w:t>PASSWORD</w:t>
            </w:r>
            <w:r w:rsidR="001366C2">
              <w:t xml:space="preserve"> button in his</w:t>
            </w:r>
            <w:r>
              <w:t xml:space="preserve"> HOME window</w:t>
            </w:r>
          </w:p>
          <w:p w:rsidR="00A4468B" w:rsidRPr="00332D79" w:rsidRDefault="00577017" w:rsidP="00BB34BB">
            <w:pPr>
              <w:pStyle w:val="Body"/>
            </w:pPr>
            <w:r>
              <w:t xml:space="preserve">2. </w:t>
            </w:r>
            <w:r w:rsidR="001366C2">
              <w:t>H</w:t>
            </w:r>
            <w:r w:rsidR="002014B2">
              <w:t>is current password time has expired</w:t>
            </w:r>
            <w:r w:rsidR="00A51933">
              <w:t>, so Password needs to be changed</w:t>
            </w:r>
            <w:r w:rsidR="002014B2">
              <w:t>.</w:t>
            </w:r>
          </w:p>
        </w:tc>
      </w:tr>
      <w:tr w:rsidR="00A4468B" w:rsidRPr="00A4468B" w:rsidTr="00DC3D33">
        <w:trPr>
          <w:trHeight w:val="908"/>
        </w:trPr>
        <w:tc>
          <w:tcPr>
            <w:tcW w:w="1620" w:type="dxa"/>
          </w:tcPr>
          <w:p w:rsidR="00EA6537" w:rsidRPr="00332D79" w:rsidRDefault="00A4468B" w:rsidP="00BB34BB">
            <w:pPr>
              <w:pStyle w:val="Body"/>
            </w:pPr>
            <w:r w:rsidRPr="00332D79">
              <w:t xml:space="preserve">Steps </w:t>
            </w:r>
          </w:p>
          <w:p w:rsidR="00A4468B" w:rsidRPr="00332D79" w:rsidRDefault="00A4468B" w:rsidP="00BB34BB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A4468B" w:rsidRDefault="002014B2" w:rsidP="007545E3">
            <w:pPr>
              <w:pStyle w:val="Body"/>
              <w:numPr>
                <w:ilvl w:val="0"/>
                <w:numId w:val="14"/>
              </w:numPr>
            </w:pPr>
            <w:r>
              <w:t>User is on the CHANGE password window</w:t>
            </w:r>
            <w:r w:rsidR="001366C2">
              <w:t>.</w:t>
            </w:r>
            <w:r w:rsidR="00CB25F9">
              <w:t xml:space="preserve"> </w:t>
            </w:r>
          </w:p>
          <w:p w:rsidR="00CB25F9" w:rsidRDefault="002014B2" w:rsidP="007545E3">
            <w:pPr>
              <w:pStyle w:val="Body"/>
              <w:numPr>
                <w:ilvl w:val="0"/>
                <w:numId w:val="14"/>
              </w:numPr>
            </w:pPr>
            <w:r>
              <w:t>User fills his current password and new password</w:t>
            </w:r>
            <w:r w:rsidR="001366C2">
              <w:t>.</w:t>
            </w:r>
          </w:p>
          <w:p w:rsidR="00B66FED" w:rsidRDefault="00B66FED" w:rsidP="007545E3">
            <w:pPr>
              <w:pStyle w:val="Body"/>
              <w:numPr>
                <w:ilvl w:val="0"/>
                <w:numId w:val="14"/>
              </w:numPr>
            </w:pPr>
            <w:r>
              <w:t>User clicks on the CHANGE PASSWORD button</w:t>
            </w:r>
            <w:r w:rsidR="001366C2">
              <w:t>.</w:t>
            </w:r>
          </w:p>
          <w:p w:rsidR="007C0D7F" w:rsidRDefault="002014B2" w:rsidP="007545E3">
            <w:pPr>
              <w:pStyle w:val="Body"/>
              <w:numPr>
                <w:ilvl w:val="0"/>
                <w:numId w:val="14"/>
              </w:numPr>
            </w:pPr>
            <w:r>
              <w:t>The current password is retrieved from the database</w:t>
            </w:r>
            <w:r w:rsidR="00A51933">
              <w:t>.</w:t>
            </w:r>
          </w:p>
          <w:p w:rsidR="002014B2" w:rsidRDefault="002014B2" w:rsidP="007545E3">
            <w:pPr>
              <w:pStyle w:val="Body"/>
              <w:numPr>
                <w:ilvl w:val="0"/>
                <w:numId w:val="14"/>
              </w:numPr>
            </w:pPr>
            <w:r>
              <w:t>The LAST 12 passwords are retrieved from the database.</w:t>
            </w:r>
          </w:p>
          <w:p w:rsidR="005C156C" w:rsidRDefault="002014B2" w:rsidP="005C156C">
            <w:pPr>
              <w:pStyle w:val="Body"/>
              <w:numPr>
                <w:ilvl w:val="0"/>
                <w:numId w:val="14"/>
              </w:numPr>
            </w:pPr>
            <w:r>
              <w:t>If the current password matches the entered current password</w:t>
            </w:r>
          </w:p>
          <w:p w:rsidR="002014B2" w:rsidRDefault="002014B2" w:rsidP="002014B2">
            <w:pPr>
              <w:pStyle w:val="Body"/>
              <w:numPr>
                <w:ilvl w:val="1"/>
                <w:numId w:val="14"/>
              </w:numPr>
            </w:pPr>
            <w:r w:rsidRPr="00C00391">
              <w:rPr>
                <w:b/>
              </w:rPr>
              <w:t>The new password is compared with the current password</w:t>
            </w:r>
            <w:r>
              <w:t>.</w:t>
            </w:r>
          </w:p>
          <w:p w:rsidR="002014B2" w:rsidRDefault="002014B2" w:rsidP="002014B2">
            <w:pPr>
              <w:pStyle w:val="Body"/>
              <w:numPr>
                <w:ilvl w:val="1"/>
                <w:numId w:val="14"/>
              </w:numPr>
            </w:pPr>
            <w:r>
              <w:t xml:space="preserve">If not same, </w:t>
            </w:r>
            <w:r w:rsidRPr="00C00391">
              <w:rPr>
                <w:b/>
              </w:rPr>
              <w:t>new password is compared with the last 12 passwords</w:t>
            </w:r>
            <w:r>
              <w:t>.</w:t>
            </w:r>
          </w:p>
          <w:p w:rsidR="002014B2" w:rsidRDefault="002014B2" w:rsidP="002014B2">
            <w:pPr>
              <w:pStyle w:val="Body"/>
              <w:numPr>
                <w:ilvl w:val="1"/>
                <w:numId w:val="14"/>
              </w:numPr>
            </w:pPr>
            <w:r>
              <w:t>If not same w</w:t>
            </w:r>
            <w:bookmarkStart w:id="0" w:name="_GoBack"/>
            <w:bookmarkEnd w:id="0"/>
            <w:r>
              <w:t>ith any of the last 12 passwords, the new password replaces the current password in the database and becomes the new login password for the USER</w:t>
            </w:r>
            <w:r w:rsidR="00594E3F">
              <w:t>.</w:t>
            </w:r>
          </w:p>
          <w:p w:rsidR="00B66FED" w:rsidRDefault="00B66FED" w:rsidP="002014B2">
            <w:pPr>
              <w:pStyle w:val="Body"/>
              <w:numPr>
                <w:ilvl w:val="1"/>
                <w:numId w:val="14"/>
              </w:numPr>
            </w:pPr>
            <w:r>
              <w:t>User is directed back to the HOME window</w:t>
            </w:r>
            <w:r w:rsidR="00594E3F">
              <w:t>.</w:t>
            </w:r>
          </w:p>
          <w:p w:rsidR="00B66FED" w:rsidRDefault="002014B2" w:rsidP="00B66FED">
            <w:pPr>
              <w:pStyle w:val="Body"/>
              <w:numPr>
                <w:ilvl w:val="1"/>
                <w:numId w:val="14"/>
              </w:numPr>
            </w:pPr>
            <w:r>
              <w:t>If the password matches any of the old or current password, an appropriate message box with details about the password and why it cannot be used, is shown to the user.</w:t>
            </w:r>
          </w:p>
          <w:p w:rsidR="00266D1B" w:rsidRPr="00332D79" w:rsidRDefault="007C0D7F" w:rsidP="00B66FED">
            <w:pPr>
              <w:pStyle w:val="Body"/>
              <w:numPr>
                <w:ilvl w:val="0"/>
                <w:numId w:val="14"/>
              </w:numPr>
            </w:pPr>
            <w:r>
              <w:t>I</w:t>
            </w:r>
            <w:r w:rsidR="00B66FED">
              <w:t>f user clicks on RETURN button, User is directed back to the HOME window</w:t>
            </w:r>
            <w:r w:rsidR="00594E3F">
              <w:t xml:space="preserve"> without changing the password.</w:t>
            </w:r>
          </w:p>
        </w:tc>
      </w:tr>
      <w:tr w:rsidR="00A4468B" w:rsidRPr="00A4468B" w:rsidTr="00195575">
        <w:trPr>
          <w:trHeight w:val="548"/>
        </w:trPr>
        <w:tc>
          <w:tcPr>
            <w:tcW w:w="1620" w:type="dxa"/>
          </w:tcPr>
          <w:p w:rsidR="00EA6537" w:rsidRPr="00332D79" w:rsidRDefault="00A4468B" w:rsidP="00BB34BB">
            <w:pPr>
              <w:pStyle w:val="Body"/>
            </w:pPr>
            <w:r w:rsidRPr="00332D79">
              <w:t>Extensions</w:t>
            </w:r>
            <w:r w:rsidR="00CD03FD" w:rsidRPr="00332D79">
              <w:t>/</w:t>
            </w:r>
          </w:p>
          <w:p w:rsidR="00A4468B" w:rsidRPr="00332D79" w:rsidRDefault="00CD03FD" w:rsidP="00BB34BB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267DF8" w:rsidRPr="00332D79" w:rsidRDefault="00267DF8" w:rsidP="007C0D7F">
            <w:pPr>
              <w:pStyle w:val="Body"/>
            </w:pPr>
          </w:p>
        </w:tc>
      </w:tr>
      <w:tr w:rsidR="00A4468B" w:rsidRPr="00A4468B" w:rsidTr="00195575">
        <w:trPr>
          <w:trHeight w:val="341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2A4023" w:rsidRPr="00332D79" w:rsidRDefault="00266D1B" w:rsidP="00C32509">
            <w:pPr>
              <w:pStyle w:val="Body"/>
            </w:pPr>
            <w:r>
              <w:t xml:space="preserve"> </w:t>
            </w:r>
            <w:r w:rsidR="00C32509">
              <w:t xml:space="preserve">Password is  case sensitive  </w:t>
            </w:r>
            <w:r>
              <w:t xml:space="preserve"> </w:t>
            </w:r>
          </w:p>
        </w:tc>
      </w:tr>
      <w:tr w:rsidR="00A4468B" w:rsidRPr="00A4468B" w:rsidTr="00195575">
        <w:trPr>
          <w:trHeight w:val="521"/>
        </w:trPr>
        <w:tc>
          <w:tcPr>
            <w:tcW w:w="1620" w:type="dxa"/>
          </w:tcPr>
          <w:p w:rsidR="00A4468B" w:rsidRPr="00332D79" w:rsidRDefault="00A4468B" w:rsidP="00BB34BB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A4468B" w:rsidRPr="00332D79" w:rsidRDefault="00A4468B" w:rsidP="00C32509">
            <w:pPr>
              <w:pStyle w:val="Body"/>
            </w:pPr>
          </w:p>
        </w:tc>
      </w:tr>
      <w:tr w:rsidR="0099218B" w:rsidRPr="00A4468B" w:rsidTr="00DC3D33">
        <w:trPr>
          <w:trHeight w:val="1556"/>
        </w:trPr>
        <w:tc>
          <w:tcPr>
            <w:tcW w:w="1620" w:type="dxa"/>
          </w:tcPr>
          <w:p w:rsidR="0099218B" w:rsidRPr="00332D79" w:rsidRDefault="0099218B" w:rsidP="00BB34BB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99218B" w:rsidRPr="00332D79" w:rsidRDefault="00B27625" w:rsidP="00BB34BB">
            <w:pPr>
              <w:pStyle w:val="Body"/>
            </w:pPr>
            <w:r>
              <w:t>New updates may not get updated on the database due to Database connectivity problems</w:t>
            </w:r>
            <w:r w:rsidR="00FF5E1D">
              <w:t>.</w:t>
            </w:r>
          </w:p>
        </w:tc>
      </w:tr>
    </w:tbl>
    <w:p w:rsidR="00A4468B" w:rsidRPr="00A4468B" w:rsidRDefault="00A4468B" w:rsidP="00BB34BB">
      <w:pPr>
        <w:pStyle w:val="Body"/>
      </w:pPr>
    </w:p>
    <w:p w:rsidR="00675D52" w:rsidRDefault="00675D52" w:rsidP="00AF5B5E">
      <w:pPr>
        <w:autoSpaceDE w:val="0"/>
        <w:autoSpaceDN w:val="0"/>
        <w:adjustRightInd w:val="0"/>
      </w:pPr>
    </w:p>
    <w:p w:rsidR="00675D52" w:rsidRDefault="00675D52" w:rsidP="00AF5B5E">
      <w:pPr>
        <w:autoSpaceDE w:val="0"/>
        <w:autoSpaceDN w:val="0"/>
        <w:adjustRightInd w:val="0"/>
      </w:pPr>
    </w:p>
    <w:sectPr w:rsidR="00675D52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FE7" w:rsidRDefault="00AB3FE7">
      <w:pPr>
        <w:spacing w:line="240" w:lineRule="auto"/>
      </w:pPr>
      <w:r>
        <w:separator/>
      </w:r>
    </w:p>
  </w:endnote>
  <w:endnote w:type="continuationSeparator" w:id="0">
    <w:p w:rsidR="00AB3FE7" w:rsidRDefault="00AB3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2E2230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2E2230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C00391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C00391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195575">
      <w:rPr>
        <w:rStyle w:val="PageNumber"/>
        <w:rFonts w:ascii="Tahoma" w:hAnsi="Tahoma" w:cs="Tahoma"/>
      </w:rPr>
      <w:t>2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FE7" w:rsidRDefault="00AB3FE7">
      <w:pPr>
        <w:spacing w:line="240" w:lineRule="auto"/>
      </w:pPr>
      <w:r>
        <w:separator/>
      </w:r>
    </w:p>
  </w:footnote>
  <w:footnote w:type="continuationSeparator" w:id="0">
    <w:p w:rsidR="00AB3FE7" w:rsidRDefault="00AB3F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2E2230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E08AF"/>
    <w:multiLevelType w:val="hybridMultilevel"/>
    <w:tmpl w:val="45509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8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1">
    <w:nsid w:val="60EC0330"/>
    <w:multiLevelType w:val="multilevel"/>
    <w:tmpl w:val="F670D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638822B0"/>
    <w:multiLevelType w:val="hybridMultilevel"/>
    <w:tmpl w:val="260AA048"/>
    <w:lvl w:ilvl="0" w:tplc="C01EBD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4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15"/>
  </w:num>
  <w:num w:numId="8">
    <w:abstractNumId w:val="2"/>
  </w:num>
  <w:num w:numId="9">
    <w:abstractNumId w:val="6"/>
  </w:num>
  <w:num w:numId="10">
    <w:abstractNumId w:val="14"/>
  </w:num>
  <w:num w:numId="11">
    <w:abstractNumId w:val="3"/>
  </w:num>
  <w:num w:numId="12">
    <w:abstractNumId w:val="0"/>
  </w:num>
  <w:num w:numId="13">
    <w:abstractNumId w:val="4"/>
  </w:num>
  <w:num w:numId="14">
    <w:abstractNumId w:val="11"/>
  </w:num>
  <w:num w:numId="15">
    <w:abstractNumId w:val="12"/>
  </w:num>
  <w:num w:numId="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51B6A"/>
    <w:rsid w:val="00073906"/>
    <w:rsid w:val="00091830"/>
    <w:rsid w:val="00094058"/>
    <w:rsid w:val="000C1C76"/>
    <w:rsid w:val="000E3B93"/>
    <w:rsid w:val="000E73FD"/>
    <w:rsid w:val="000F3399"/>
    <w:rsid w:val="00115B95"/>
    <w:rsid w:val="0011765B"/>
    <w:rsid w:val="00121B60"/>
    <w:rsid w:val="001366C2"/>
    <w:rsid w:val="00143965"/>
    <w:rsid w:val="00195575"/>
    <w:rsid w:val="002014B2"/>
    <w:rsid w:val="002151F7"/>
    <w:rsid w:val="00231677"/>
    <w:rsid w:val="002426F0"/>
    <w:rsid w:val="00243706"/>
    <w:rsid w:val="00257199"/>
    <w:rsid w:val="00266B4C"/>
    <w:rsid w:val="00266D1B"/>
    <w:rsid w:val="00267DF8"/>
    <w:rsid w:val="00295216"/>
    <w:rsid w:val="00297D87"/>
    <w:rsid w:val="002A4023"/>
    <w:rsid w:val="002C4938"/>
    <w:rsid w:val="002E2230"/>
    <w:rsid w:val="002F2E6B"/>
    <w:rsid w:val="00302AF5"/>
    <w:rsid w:val="00332D79"/>
    <w:rsid w:val="00353705"/>
    <w:rsid w:val="00364D3D"/>
    <w:rsid w:val="00375DC8"/>
    <w:rsid w:val="003838D1"/>
    <w:rsid w:val="003A773A"/>
    <w:rsid w:val="003B0E46"/>
    <w:rsid w:val="003C4348"/>
    <w:rsid w:val="003D1CF7"/>
    <w:rsid w:val="003E2BBA"/>
    <w:rsid w:val="004270BF"/>
    <w:rsid w:val="00466095"/>
    <w:rsid w:val="004B31BA"/>
    <w:rsid w:val="004F0FEF"/>
    <w:rsid w:val="00504A9D"/>
    <w:rsid w:val="005256C8"/>
    <w:rsid w:val="00525E3A"/>
    <w:rsid w:val="005268EC"/>
    <w:rsid w:val="00561316"/>
    <w:rsid w:val="00577017"/>
    <w:rsid w:val="00594E3F"/>
    <w:rsid w:val="005A179C"/>
    <w:rsid w:val="005C156C"/>
    <w:rsid w:val="005C1D40"/>
    <w:rsid w:val="00611420"/>
    <w:rsid w:val="006520FD"/>
    <w:rsid w:val="0065370E"/>
    <w:rsid w:val="00675D52"/>
    <w:rsid w:val="0070026C"/>
    <w:rsid w:val="00734D40"/>
    <w:rsid w:val="007545E3"/>
    <w:rsid w:val="0076032F"/>
    <w:rsid w:val="00760CA9"/>
    <w:rsid w:val="007B1433"/>
    <w:rsid w:val="007B245C"/>
    <w:rsid w:val="007C0D7F"/>
    <w:rsid w:val="008222DA"/>
    <w:rsid w:val="00864DB2"/>
    <w:rsid w:val="00871A97"/>
    <w:rsid w:val="008B0040"/>
    <w:rsid w:val="008E2BDB"/>
    <w:rsid w:val="008F120A"/>
    <w:rsid w:val="008F32AD"/>
    <w:rsid w:val="008F6A3B"/>
    <w:rsid w:val="008F6B50"/>
    <w:rsid w:val="00900265"/>
    <w:rsid w:val="00962065"/>
    <w:rsid w:val="00977CC2"/>
    <w:rsid w:val="00980637"/>
    <w:rsid w:val="0099218B"/>
    <w:rsid w:val="00995A4B"/>
    <w:rsid w:val="009A1263"/>
    <w:rsid w:val="00A15B43"/>
    <w:rsid w:val="00A4468B"/>
    <w:rsid w:val="00A51933"/>
    <w:rsid w:val="00A700CD"/>
    <w:rsid w:val="00A712BB"/>
    <w:rsid w:val="00A774CE"/>
    <w:rsid w:val="00A911C3"/>
    <w:rsid w:val="00AB3FE7"/>
    <w:rsid w:val="00AC10C4"/>
    <w:rsid w:val="00AC5D42"/>
    <w:rsid w:val="00AF5B5E"/>
    <w:rsid w:val="00B11510"/>
    <w:rsid w:val="00B16272"/>
    <w:rsid w:val="00B174C8"/>
    <w:rsid w:val="00B27625"/>
    <w:rsid w:val="00B3421E"/>
    <w:rsid w:val="00B5359E"/>
    <w:rsid w:val="00B63056"/>
    <w:rsid w:val="00B66FED"/>
    <w:rsid w:val="00B85DA6"/>
    <w:rsid w:val="00BB34BB"/>
    <w:rsid w:val="00BB36CB"/>
    <w:rsid w:val="00BE2595"/>
    <w:rsid w:val="00C00391"/>
    <w:rsid w:val="00C31879"/>
    <w:rsid w:val="00C32509"/>
    <w:rsid w:val="00CB21D9"/>
    <w:rsid w:val="00CB25F9"/>
    <w:rsid w:val="00CB268D"/>
    <w:rsid w:val="00CD03FD"/>
    <w:rsid w:val="00CF3DF2"/>
    <w:rsid w:val="00D1544B"/>
    <w:rsid w:val="00D436F5"/>
    <w:rsid w:val="00D74189"/>
    <w:rsid w:val="00DA2963"/>
    <w:rsid w:val="00DC21DA"/>
    <w:rsid w:val="00DC3D33"/>
    <w:rsid w:val="00DC45F4"/>
    <w:rsid w:val="00DD28A7"/>
    <w:rsid w:val="00DD7C20"/>
    <w:rsid w:val="00DE548D"/>
    <w:rsid w:val="00E15D3E"/>
    <w:rsid w:val="00E37F79"/>
    <w:rsid w:val="00E45900"/>
    <w:rsid w:val="00E53C5B"/>
    <w:rsid w:val="00E657AB"/>
    <w:rsid w:val="00EA5247"/>
    <w:rsid w:val="00EA527B"/>
    <w:rsid w:val="00EA6537"/>
    <w:rsid w:val="00EB2359"/>
    <w:rsid w:val="00EC0794"/>
    <w:rsid w:val="00EC1792"/>
    <w:rsid w:val="00ED3A52"/>
    <w:rsid w:val="00EE0EE0"/>
    <w:rsid w:val="00F01DF5"/>
    <w:rsid w:val="00F1099E"/>
    <w:rsid w:val="00F26140"/>
    <w:rsid w:val="00F540AB"/>
    <w:rsid w:val="00F562F6"/>
    <w:rsid w:val="00F6443E"/>
    <w:rsid w:val="00F95252"/>
    <w:rsid w:val="00FA4653"/>
    <w:rsid w:val="00FA57A5"/>
    <w:rsid w:val="00FA5FB3"/>
    <w:rsid w:val="00FC79C3"/>
    <w:rsid w:val="00FF42D7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mproca\Desktop\Status_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Status_Report.dot</Template>
  <TotalTime>18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Chase</dc:creator>
  <cp:lastModifiedBy>WIN764BIT</cp:lastModifiedBy>
  <cp:revision>11</cp:revision>
  <cp:lastPrinted>2000-10-23T11:34:00Z</cp:lastPrinted>
  <dcterms:created xsi:type="dcterms:W3CDTF">2014-02-23T20:37:00Z</dcterms:created>
  <dcterms:modified xsi:type="dcterms:W3CDTF">2014-02-24T04:22:00Z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