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19.15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PROJECT: 2*Br UNION: sort INTERSECTION: sort SET-DIFFERENCE: sort CARTESIAN PRODUCT: nested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19.16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2X+(A*B)^2+(B*Y)^2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19.17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No, a nondense index cannot be used in the implementation of an aggregate operator.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