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8B4CF8" w14:textId="77777777" w:rsidR="00F41D94" w:rsidRDefault="00C1059E" w:rsidP="000F0646">
      <w:pPr>
        <w:pStyle w:val="Heading1"/>
        <w:tabs>
          <w:tab w:val="clear" w:pos="3600"/>
          <w:tab w:val="clear" w:pos="8640"/>
          <w:tab w:val="center" w:pos="4320"/>
          <w:tab w:val="right" w:pos="9360"/>
        </w:tabs>
      </w:pPr>
      <w:r>
        <w:t>Pathology 438</w:t>
      </w:r>
      <w:r w:rsidR="00F41D94">
        <w:tab/>
      </w:r>
      <w:r w:rsidR="00627224">
        <w:t>Final</w:t>
      </w:r>
      <w:r>
        <w:t xml:space="preserve"> Examination</w:t>
      </w:r>
      <w:r w:rsidR="00F41D94">
        <w:tab/>
      </w:r>
      <w:r w:rsidR="00447723">
        <w:t xml:space="preserve">due: </w:t>
      </w:r>
      <w:r w:rsidR="00627224">
        <w:t>15 June</w:t>
      </w:r>
      <w:r w:rsidR="00447723">
        <w:t xml:space="preserve"> 2015</w:t>
      </w:r>
    </w:p>
    <w:p w14:paraId="351475AD" w14:textId="77777777" w:rsidR="00F41D94" w:rsidRDefault="00292A58" w:rsidP="00F41D94">
      <w:pPr>
        <w:tabs>
          <w:tab w:val="left" w:pos="720"/>
          <w:tab w:val="left" w:pos="3600"/>
          <w:tab w:val="right" w:pos="8640"/>
        </w:tabs>
        <w:rPr>
          <w:sz w:val="24"/>
        </w:rPr>
      </w:pPr>
      <w:r>
        <w:rPr>
          <w:sz w:val="24"/>
        </w:rPr>
        <w:t>Spring 2015</w:t>
      </w:r>
    </w:p>
    <w:p w14:paraId="6CF32E70" w14:textId="77777777" w:rsidR="00F41D94" w:rsidRDefault="00C947BD" w:rsidP="00F41D94">
      <w:pPr>
        <w:pStyle w:val="Heading2"/>
        <w:rPr>
          <w:b w:val="0"/>
        </w:rPr>
      </w:pPr>
      <w:r>
        <w:rPr>
          <w:b w:val="0"/>
        </w:rPr>
        <w:t>NAME: Kevin Carey</w:t>
      </w:r>
    </w:p>
    <w:p w14:paraId="48495F32" w14:textId="77777777" w:rsidR="00F41D94" w:rsidRDefault="00F41D94" w:rsidP="00F41D94">
      <w:pPr>
        <w:tabs>
          <w:tab w:val="left" w:pos="720"/>
          <w:tab w:val="left" w:pos="3600"/>
          <w:tab w:val="right" w:pos="8640"/>
        </w:tabs>
        <w:rPr>
          <w:sz w:val="24"/>
        </w:rPr>
      </w:pPr>
    </w:p>
    <w:p w14:paraId="41D5D934" w14:textId="77777777" w:rsidR="008D4A53" w:rsidRPr="00447723" w:rsidRDefault="00C1059E" w:rsidP="00447723">
      <w:pPr>
        <w:rPr>
          <w:sz w:val="22"/>
          <w:szCs w:val="22"/>
        </w:rPr>
      </w:pPr>
      <w:r>
        <w:rPr>
          <w:sz w:val="22"/>
          <w:szCs w:val="22"/>
        </w:rPr>
        <w:t xml:space="preserve">The </w:t>
      </w:r>
      <w:r w:rsidR="004225AB">
        <w:rPr>
          <w:sz w:val="22"/>
          <w:szCs w:val="22"/>
        </w:rPr>
        <w:t xml:space="preserve">electronic </w:t>
      </w:r>
      <w:r>
        <w:rPr>
          <w:sz w:val="22"/>
          <w:szCs w:val="22"/>
        </w:rPr>
        <w:t xml:space="preserve">responses to this examination are due </w:t>
      </w:r>
      <w:r w:rsidR="00447723" w:rsidRPr="00447723">
        <w:rPr>
          <w:sz w:val="22"/>
          <w:szCs w:val="22"/>
        </w:rPr>
        <w:t xml:space="preserve">on </w:t>
      </w:r>
      <w:r w:rsidR="00627224">
        <w:rPr>
          <w:sz w:val="22"/>
          <w:szCs w:val="22"/>
        </w:rPr>
        <w:t>Monday,</w:t>
      </w:r>
      <w:r w:rsidR="00447723" w:rsidRPr="00447723">
        <w:rPr>
          <w:sz w:val="22"/>
          <w:szCs w:val="22"/>
        </w:rPr>
        <w:t xml:space="preserve"> </w:t>
      </w:r>
      <w:r w:rsidR="00627224">
        <w:rPr>
          <w:sz w:val="22"/>
          <w:szCs w:val="22"/>
        </w:rPr>
        <w:t>15</w:t>
      </w:r>
      <w:r>
        <w:rPr>
          <w:sz w:val="22"/>
          <w:szCs w:val="22"/>
        </w:rPr>
        <w:t xml:space="preserve"> </w:t>
      </w:r>
      <w:r w:rsidR="00627224">
        <w:rPr>
          <w:sz w:val="22"/>
          <w:szCs w:val="22"/>
        </w:rPr>
        <w:t>June</w:t>
      </w:r>
      <w:r>
        <w:rPr>
          <w:sz w:val="22"/>
          <w:szCs w:val="22"/>
        </w:rPr>
        <w:t xml:space="preserve"> </w:t>
      </w:r>
      <w:r w:rsidR="00447723" w:rsidRPr="00447723">
        <w:rPr>
          <w:sz w:val="22"/>
          <w:szCs w:val="22"/>
        </w:rPr>
        <w:t>2015</w:t>
      </w:r>
      <w:r w:rsidR="00656658">
        <w:rPr>
          <w:sz w:val="22"/>
          <w:szCs w:val="22"/>
        </w:rPr>
        <w:t xml:space="preserve"> at end of day (5:00 pm)</w:t>
      </w:r>
      <w:r w:rsidR="00292A58">
        <w:rPr>
          <w:sz w:val="22"/>
          <w:szCs w:val="22"/>
        </w:rPr>
        <w:t xml:space="preserve">.  </w:t>
      </w:r>
      <w:r w:rsidR="004225AB">
        <w:rPr>
          <w:sz w:val="22"/>
          <w:szCs w:val="22"/>
        </w:rPr>
        <w:t>Submit</w:t>
      </w:r>
      <w:r w:rsidR="00D535AC">
        <w:rPr>
          <w:sz w:val="22"/>
          <w:szCs w:val="22"/>
        </w:rPr>
        <w:t xml:space="preserve"> them to </w:t>
      </w:r>
      <w:hyperlink r:id="rId9" w:history="1">
        <w:r w:rsidR="00D535AC" w:rsidRPr="00AA4567">
          <w:rPr>
            <w:rStyle w:val="Hyperlink"/>
            <w:sz w:val="22"/>
            <w:szCs w:val="22"/>
          </w:rPr>
          <w:t>shalloran@lifewest.edu</w:t>
        </w:r>
      </w:hyperlink>
      <w:r w:rsidR="00D535AC">
        <w:rPr>
          <w:sz w:val="22"/>
          <w:szCs w:val="22"/>
        </w:rPr>
        <w:t xml:space="preserve"> OR to </w:t>
      </w:r>
      <w:hyperlink r:id="rId10" w:history="1">
        <w:r w:rsidR="00D535AC" w:rsidRPr="00AA4567">
          <w:rPr>
            <w:rStyle w:val="Hyperlink"/>
            <w:sz w:val="22"/>
            <w:szCs w:val="22"/>
          </w:rPr>
          <w:t>smhbizness@gmail.com</w:t>
        </w:r>
      </w:hyperlink>
      <w:r w:rsidR="00D535AC">
        <w:rPr>
          <w:sz w:val="22"/>
          <w:szCs w:val="22"/>
        </w:rPr>
        <w:t>.  You will be sent an acknowledgement receipt.</w:t>
      </w:r>
    </w:p>
    <w:p w14:paraId="43FA8A24" w14:textId="77777777" w:rsidR="008D4A53" w:rsidRPr="00447723" w:rsidRDefault="008D4A53" w:rsidP="008D4A53">
      <w:pPr>
        <w:rPr>
          <w:sz w:val="22"/>
          <w:szCs w:val="22"/>
        </w:rPr>
      </w:pPr>
    </w:p>
    <w:p w14:paraId="7D925048" w14:textId="77777777" w:rsidR="00103E04" w:rsidRPr="00447723" w:rsidRDefault="008D4A53" w:rsidP="00103E04">
      <w:pPr>
        <w:rPr>
          <w:sz w:val="22"/>
          <w:szCs w:val="22"/>
        </w:rPr>
      </w:pPr>
      <w:r w:rsidRPr="00447723">
        <w:rPr>
          <w:sz w:val="22"/>
          <w:szCs w:val="22"/>
        </w:rPr>
        <w:t xml:space="preserve">You are </w:t>
      </w:r>
      <w:r w:rsidRPr="00292A58">
        <w:rPr>
          <w:sz w:val="22"/>
          <w:szCs w:val="22"/>
          <w:u w:val="single"/>
        </w:rPr>
        <w:t>not</w:t>
      </w:r>
      <w:r w:rsidRPr="00447723">
        <w:rPr>
          <w:sz w:val="22"/>
          <w:szCs w:val="22"/>
        </w:rPr>
        <w:t xml:space="preserve"> allowed to consult with classmates or any individuals </w:t>
      </w:r>
      <w:r w:rsidRPr="00103E04">
        <w:rPr>
          <w:i/>
          <w:sz w:val="22"/>
          <w:szCs w:val="22"/>
        </w:rPr>
        <w:t>other than</w:t>
      </w:r>
      <w:r w:rsidRPr="00447723">
        <w:rPr>
          <w:sz w:val="22"/>
          <w:szCs w:val="22"/>
        </w:rPr>
        <w:t xml:space="preserve"> the instructor as you research, prepare and compose your responses </w:t>
      </w:r>
      <w:r w:rsidR="00292A58">
        <w:rPr>
          <w:sz w:val="22"/>
          <w:szCs w:val="22"/>
        </w:rPr>
        <w:t>to the</w:t>
      </w:r>
      <w:r w:rsidRPr="00447723">
        <w:rPr>
          <w:sz w:val="22"/>
          <w:szCs w:val="22"/>
        </w:rPr>
        <w:t xml:space="preserve"> questions</w:t>
      </w:r>
      <w:r w:rsidR="00292A58">
        <w:rPr>
          <w:sz w:val="22"/>
          <w:szCs w:val="22"/>
        </w:rPr>
        <w:t xml:space="preserve"> posed in this examination</w:t>
      </w:r>
      <w:r w:rsidR="00D535AC">
        <w:rPr>
          <w:sz w:val="22"/>
          <w:szCs w:val="22"/>
        </w:rPr>
        <w:t>. L</w:t>
      </w:r>
      <w:r w:rsidR="00103E04">
        <w:rPr>
          <w:sz w:val="22"/>
          <w:szCs w:val="22"/>
        </w:rPr>
        <w:t>ecture content (slides)</w:t>
      </w:r>
      <w:r w:rsidR="00D535AC">
        <w:rPr>
          <w:sz w:val="22"/>
          <w:szCs w:val="22"/>
        </w:rPr>
        <w:t xml:space="preserve"> and</w:t>
      </w:r>
      <w:r w:rsidR="00656658">
        <w:rPr>
          <w:sz w:val="22"/>
          <w:szCs w:val="22"/>
        </w:rPr>
        <w:t xml:space="preserve"> </w:t>
      </w:r>
      <w:r w:rsidR="00D535AC">
        <w:rPr>
          <w:sz w:val="22"/>
          <w:szCs w:val="22"/>
        </w:rPr>
        <w:t>your oral presentations are on</w:t>
      </w:r>
      <w:r w:rsidR="00103E04">
        <w:rPr>
          <w:sz w:val="22"/>
          <w:szCs w:val="22"/>
        </w:rPr>
        <w:t xml:space="preserve"> </w:t>
      </w:r>
      <w:r w:rsidR="00103E04" w:rsidRPr="00447723">
        <w:rPr>
          <w:sz w:val="22"/>
          <w:szCs w:val="22"/>
        </w:rPr>
        <w:t>MOODLE</w:t>
      </w:r>
      <w:r w:rsidR="00D535AC">
        <w:rPr>
          <w:sz w:val="22"/>
          <w:szCs w:val="22"/>
        </w:rPr>
        <w:t xml:space="preserve"> for you to use in preparing answers</w:t>
      </w:r>
      <w:r w:rsidR="00103E04" w:rsidRPr="00447723">
        <w:rPr>
          <w:sz w:val="22"/>
          <w:szCs w:val="22"/>
        </w:rPr>
        <w:t xml:space="preserve">, </w:t>
      </w:r>
      <w:r w:rsidR="00D535AC">
        <w:rPr>
          <w:sz w:val="22"/>
          <w:szCs w:val="22"/>
        </w:rPr>
        <w:t xml:space="preserve">in addition to access to </w:t>
      </w:r>
      <w:r w:rsidR="00103E04" w:rsidRPr="00447723">
        <w:rPr>
          <w:sz w:val="22"/>
          <w:szCs w:val="22"/>
        </w:rPr>
        <w:t>the LCCW library, reference books and course text books, and on-line resources.</w:t>
      </w:r>
      <w:r w:rsidR="00103E04">
        <w:rPr>
          <w:sz w:val="22"/>
          <w:szCs w:val="22"/>
        </w:rPr>
        <w:t xml:space="preserve">  Please p</w:t>
      </w:r>
      <w:r w:rsidR="00103E04" w:rsidRPr="00447723">
        <w:rPr>
          <w:sz w:val="22"/>
          <w:szCs w:val="22"/>
        </w:rPr>
        <w:t>roofread and organize your work and assemble the exam before submitting it.</w:t>
      </w:r>
    </w:p>
    <w:p w14:paraId="711EC5C0" w14:textId="77777777" w:rsidR="00292A58" w:rsidRDefault="00292A58" w:rsidP="008D4A53">
      <w:pPr>
        <w:rPr>
          <w:sz w:val="22"/>
          <w:szCs w:val="22"/>
        </w:rPr>
      </w:pPr>
    </w:p>
    <w:p w14:paraId="449550A9" w14:textId="77777777" w:rsidR="004225AB" w:rsidRDefault="0073573F" w:rsidP="00292A58">
      <w:pPr>
        <w:rPr>
          <w:sz w:val="22"/>
          <w:szCs w:val="22"/>
        </w:rPr>
      </w:pPr>
      <w:r>
        <w:rPr>
          <w:sz w:val="22"/>
          <w:szCs w:val="22"/>
        </w:rPr>
        <w:t>Some a</w:t>
      </w:r>
      <w:r w:rsidR="004225AB">
        <w:rPr>
          <w:sz w:val="22"/>
          <w:szCs w:val="22"/>
        </w:rPr>
        <w:t>nswers require you to include a citation of the sources you consult</w:t>
      </w:r>
      <w:r w:rsidR="00F33AB0">
        <w:rPr>
          <w:sz w:val="22"/>
          <w:szCs w:val="22"/>
        </w:rPr>
        <w:t xml:space="preserve"> to formulate your response</w:t>
      </w:r>
      <w:r w:rsidR="004225AB">
        <w:rPr>
          <w:sz w:val="22"/>
          <w:szCs w:val="22"/>
        </w:rPr>
        <w:t xml:space="preserve">.  Format your citation according to MLA or APA standards.  (If you wish, you can use the built-in Word feature that formats your references:  under the References tab, use Insert Citation and fill in the fields as much as possible.  Later you will </w:t>
      </w:r>
      <w:r w:rsidR="00F33AB0">
        <w:rPr>
          <w:sz w:val="22"/>
          <w:szCs w:val="22"/>
        </w:rPr>
        <w:t>use</w:t>
      </w:r>
      <w:r w:rsidR="004225AB">
        <w:rPr>
          <w:sz w:val="22"/>
          <w:szCs w:val="22"/>
        </w:rPr>
        <w:t xml:space="preserve"> Bibliography-&gt;Insert Bibliography at the point of the cursor.  You might learn how to use Section Break too in order to insert bibliographies under separate answers.  I have put in section breaks in this document between </w:t>
      </w:r>
      <w:r w:rsidR="00F33AB0">
        <w:rPr>
          <w:sz w:val="22"/>
          <w:szCs w:val="22"/>
        </w:rPr>
        <w:t>questions</w:t>
      </w:r>
      <w:r w:rsidR="004225AB">
        <w:rPr>
          <w:sz w:val="22"/>
          <w:szCs w:val="22"/>
        </w:rPr>
        <w:t>.)</w:t>
      </w:r>
    </w:p>
    <w:p w14:paraId="2F442B41" w14:textId="77777777" w:rsidR="008D4A53" w:rsidRPr="00447723" w:rsidRDefault="008D4A53" w:rsidP="008D4A53">
      <w:pPr>
        <w:rPr>
          <w:sz w:val="22"/>
          <w:szCs w:val="22"/>
        </w:rPr>
      </w:pPr>
    </w:p>
    <w:p w14:paraId="653C1781" w14:textId="77777777" w:rsidR="00A03F3F" w:rsidRPr="00447723" w:rsidRDefault="008D4A53" w:rsidP="008D4A53">
      <w:pPr>
        <w:rPr>
          <w:sz w:val="22"/>
          <w:szCs w:val="22"/>
        </w:rPr>
      </w:pPr>
      <w:r w:rsidRPr="00447723">
        <w:rPr>
          <w:sz w:val="22"/>
          <w:szCs w:val="22"/>
        </w:rPr>
        <w:t>By working the examination and submitting it for grading you are agreeing to work independently of all other individuals and you are certifying that all the responses and answers to the examination questions are your own work.</w:t>
      </w:r>
    </w:p>
    <w:p w14:paraId="4D5EA739" w14:textId="77777777" w:rsidR="00590153" w:rsidRPr="00447723" w:rsidRDefault="00590153" w:rsidP="00590153">
      <w:pPr>
        <w:rPr>
          <w:sz w:val="22"/>
          <w:szCs w:val="22"/>
        </w:rPr>
      </w:pPr>
    </w:p>
    <w:p w14:paraId="43421D1C" w14:textId="77777777" w:rsidR="00717B99" w:rsidRDefault="00C00602" w:rsidP="00590153">
      <w:r>
        <w:t>________________________________________________________________________________________</w:t>
      </w:r>
    </w:p>
    <w:p w14:paraId="5A63881F" w14:textId="77777777" w:rsidR="00EB4678" w:rsidRPr="004D0AA1" w:rsidRDefault="0073731B" w:rsidP="00B47E01">
      <w:pPr>
        <w:spacing w:line="276" w:lineRule="auto"/>
        <w:rPr>
          <w:sz w:val="24"/>
          <w:szCs w:val="24"/>
        </w:rPr>
      </w:pPr>
      <w:r w:rsidRPr="004D0AA1">
        <w:rPr>
          <w:sz w:val="24"/>
          <w:szCs w:val="24"/>
        </w:rPr>
        <w:t>Within group</w:t>
      </w:r>
      <w:r w:rsidR="0097108D" w:rsidRPr="004D0AA1">
        <w:rPr>
          <w:sz w:val="24"/>
          <w:szCs w:val="24"/>
        </w:rPr>
        <w:t xml:space="preserve"> A through </w:t>
      </w:r>
      <w:r w:rsidR="00B35D25" w:rsidRPr="004D0AA1">
        <w:rPr>
          <w:sz w:val="24"/>
          <w:szCs w:val="24"/>
        </w:rPr>
        <w:t>C</w:t>
      </w:r>
      <w:r w:rsidRPr="004D0AA1">
        <w:rPr>
          <w:sz w:val="24"/>
          <w:szCs w:val="24"/>
        </w:rPr>
        <w:t xml:space="preserve">, choose ONE of </w:t>
      </w:r>
      <w:r w:rsidR="001E601B" w:rsidRPr="004D0AA1">
        <w:rPr>
          <w:sz w:val="24"/>
          <w:szCs w:val="24"/>
        </w:rPr>
        <w:t>any of the choices</w:t>
      </w:r>
      <w:r w:rsidRPr="004D0AA1">
        <w:rPr>
          <w:sz w:val="24"/>
          <w:szCs w:val="24"/>
        </w:rPr>
        <w:t xml:space="preserve"> answer.</w:t>
      </w:r>
      <w:r w:rsidR="00B35D25" w:rsidRPr="004D0AA1">
        <w:rPr>
          <w:sz w:val="24"/>
          <w:szCs w:val="24"/>
        </w:rPr>
        <w:br/>
        <w:t xml:space="preserve">Choose between D </w:t>
      </w:r>
      <w:proofErr w:type="gramStart"/>
      <w:r w:rsidR="00B35D25" w:rsidRPr="004D0AA1">
        <w:rPr>
          <w:sz w:val="24"/>
          <w:szCs w:val="24"/>
        </w:rPr>
        <w:t>or</w:t>
      </w:r>
      <w:proofErr w:type="gramEnd"/>
      <w:r w:rsidR="00B35D25" w:rsidRPr="004D0AA1">
        <w:rPr>
          <w:sz w:val="24"/>
          <w:szCs w:val="24"/>
        </w:rPr>
        <w:t xml:space="preserve"> E, and within D, choose ONE of any of the choices</w:t>
      </w:r>
    </w:p>
    <w:p w14:paraId="3769FC02" w14:textId="77777777" w:rsidR="004225AB" w:rsidRPr="004D0AA1" w:rsidRDefault="004225AB" w:rsidP="00821B50">
      <w:pPr>
        <w:spacing w:line="276" w:lineRule="auto"/>
        <w:rPr>
          <w:sz w:val="24"/>
          <w:szCs w:val="24"/>
        </w:rPr>
      </w:pPr>
    </w:p>
    <w:p w14:paraId="77F59E08" w14:textId="454D9919" w:rsidR="0017484B" w:rsidRDefault="0017484B" w:rsidP="00821B50">
      <w:pPr>
        <w:pStyle w:val="ListParagraph"/>
        <w:numPr>
          <w:ilvl w:val="1"/>
          <w:numId w:val="8"/>
        </w:numPr>
        <w:spacing w:line="276" w:lineRule="auto"/>
        <w:ind w:left="284" w:hanging="218"/>
        <w:rPr>
          <w:b/>
          <w:sz w:val="24"/>
          <w:szCs w:val="24"/>
        </w:rPr>
      </w:pPr>
      <w:r w:rsidRPr="00821B50">
        <w:rPr>
          <w:b/>
          <w:sz w:val="24"/>
          <w:szCs w:val="24"/>
          <w:u w:val="single"/>
        </w:rPr>
        <w:t>Environmental Toxicants.</w:t>
      </w:r>
      <w:r w:rsidRPr="00821B50">
        <w:rPr>
          <w:b/>
          <w:sz w:val="24"/>
          <w:szCs w:val="24"/>
        </w:rPr>
        <w:t xml:space="preserve">  Pick one from the three class</w:t>
      </w:r>
      <w:r w:rsidR="00680993" w:rsidRPr="00821B50">
        <w:rPr>
          <w:b/>
          <w:sz w:val="24"/>
          <w:szCs w:val="24"/>
        </w:rPr>
        <w:t>es</w:t>
      </w:r>
      <w:r w:rsidRPr="00821B50">
        <w:rPr>
          <w:b/>
          <w:sz w:val="24"/>
          <w:szCs w:val="24"/>
        </w:rPr>
        <w:t xml:space="preserve"> of substances below and discuss exposure (places where it might be encountered), its </w:t>
      </w:r>
      <w:proofErr w:type="spellStart"/>
      <w:r w:rsidRPr="00821B50">
        <w:rPr>
          <w:b/>
          <w:sz w:val="24"/>
          <w:szCs w:val="24"/>
        </w:rPr>
        <w:t>toxicokinetics</w:t>
      </w:r>
      <w:proofErr w:type="spellEnd"/>
      <w:r w:rsidRPr="00821B50">
        <w:rPr>
          <w:b/>
          <w:sz w:val="24"/>
          <w:szCs w:val="24"/>
        </w:rPr>
        <w:t xml:space="preserve"> (ADME) and </w:t>
      </w:r>
      <w:proofErr w:type="spellStart"/>
      <w:r w:rsidRPr="00821B50">
        <w:rPr>
          <w:b/>
          <w:sz w:val="24"/>
          <w:szCs w:val="24"/>
        </w:rPr>
        <w:t>toxicodynamics</w:t>
      </w:r>
      <w:proofErr w:type="spellEnd"/>
      <w:r w:rsidRPr="00821B50">
        <w:rPr>
          <w:b/>
          <w:sz w:val="24"/>
          <w:szCs w:val="24"/>
        </w:rPr>
        <w:t xml:space="preserve"> (acute, chronic toxicity, effects on physiology and eliciting pathologies.  You are allowed to focus on one compound in the class or discuss the toxicology of the class generally</w:t>
      </w:r>
    </w:p>
    <w:p w14:paraId="1F67C379" w14:textId="77777777" w:rsidR="001A1942" w:rsidRPr="00821B50" w:rsidRDefault="001A1942" w:rsidP="001A1942">
      <w:pPr>
        <w:pStyle w:val="ListParagraph"/>
        <w:spacing w:line="276" w:lineRule="auto"/>
        <w:ind w:left="284"/>
        <w:rPr>
          <w:b/>
          <w:sz w:val="24"/>
          <w:szCs w:val="24"/>
        </w:rPr>
      </w:pPr>
    </w:p>
    <w:p w14:paraId="24BC99C9" w14:textId="77777777" w:rsidR="0017484B" w:rsidRPr="00821B50" w:rsidRDefault="0017484B" w:rsidP="00821B50">
      <w:pPr>
        <w:spacing w:line="276" w:lineRule="auto"/>
        <w:ind w:firstLine="284"/>
        <w:rPr>
          <w:b/>
          <w:i/>
          <w:sz w:val="24"/>
          <w:szCs w:val="24"/>
          <w:u w:val="single"/>
        </w:rPr>
      </w:pPr>
      <w:r w:rsidRPr="00821B50">
        <w:rPr>
          <w:b/>
          <w:i/>
          <w:sz w:val="24"/>
          <w:szCs w:val="24"/>
          <w:u w:val="single"/>
        </w:rPr>
        <w:t>Polychlorinated Biphenyls (PCBs)</w:t>
      </w:r>
    </w:p>
    <w:p w14:paraId="726477AD" w14:textId="77777777" w:rsidR="007D3F18" w:rsidRPr="004D0AA1" w:rsidRDefault="007D3F18" w:rsidP="00821B50">
      <w:pPr>
        <w:spacing w:line="276" w:lineRule="auto"/>
        <w:rPr>
          <w:sz w:val="24"/>
          <w:szCs w:val="24"/>
        </w:rPr>
      </w:pPr>
    </w:p>
    <w:p w14:paraId="135028E1" w14:textId="5F492C54" w:rsidR="007D3F18" w:rsidRPr="004D0AA1" w:rsidRDefault="007D3F18" w:rsidP="00821B50">
      <w:pPr>
        <w:widowControl w:val="0"/>
        <w:autoSpaceDE w:val="0"/>
        <w:autoSpaceDN w:val="0"/>
        <w:adjustRightInd w:val="0"/>
        <w:spacing w:line="276" w:lineRule="auto"/>
        <w:ind w:firstLine="385"/>
        <w:rPr>
          <w:rFonts w:eastAsiaTheme="minorHAnsi"/>
          <w:sz w:val="24"/>
          <w:szCs w:val="24"/>
        </w:rPr>
      </w:pPr>
      <w:r w:rsidRPr="004D0AA1">
        <w:rPr>
          <w:rFonts w:eastAsiaTheme="minorHAnsi"/>
          <w:bCs/>
          <w:sz w:val="24"/>
          <w:szCs w:val="24"/>
        </w:rPr>
        <w:t>Polychlorinated Biphenyl</w:t>
      </w:r>
      <w:r w:rsidR="004F07AF" w:rsidRPr="004D0AA1">
        <w:rPr>
          <w:rFonts w:eastAsiaTheme="minorHAnsi"/>
          <w:bCs/>
          <w:sz w:val="24"/>
          <w:szCs w:val="24"/>
        </w:rPr>
        <w:t>s</w:t>
      </w:r>
      <w:r w:rsidRPr="004D0AA1">
        <w:rPr>
          <w:rFonts w:eastAsiaTheme="minorHAnsi"/>
          <w:bCs/>
          <w:sz w:val="24"/>
          <w:szCs w:val="24"/>
        </w:rPr>
        <w:t xml:space="preserve"> (PCB</w:t>
      </w:r>
      <w:r w:rsidR="00680993" w:rsidRPr="004D0AA1">
        <w:rPr>
          <w:rFonts w:eastAsiaTheme="minorHAnsi"/>
          <w:bCs/>
          <w:sz w:val="24"/>
          <w:szCs w:val="24"/>
        </w:rPr>
        <w:t>s</w:t>
      </w:r>
      <w:r w:rsidRPr="004D0AA1">
        <w:rPr>
          <w:rFonts w:eastAsiaTheme="minorHAnsi"/>
          <w:bCs/>
          <w:sz w:val="24"/>
          <w:szCs w:val="24"/>
        </w:rPr>
        <w:t>)</w:t>
      </w:r>
      <w:r w:rsidR="004F07AF" w:rsidRPr="004D0AA1">
        <w:rPr>
          <w:rFonts w:eastAsiaTheme="minorHAnsi"/>
          <w:bCs/>
          <w:sz w:val="24"/>
          <w:szCs w:val="24"/>
        </w:rPr>
        <w:t xml:space="preserve"> </w:t>
      </w:r>
      <w:r w:rsidR="00680993" w:rsidRPr="004D0AA1">
        <w:rPr>
          <w:rFonts w:eastAsiaTheme="minorHAnsi"/>
          <w:bCs/>
          <w:sz w:val="24"/>
          <w:szCs w:val="24"/>
        </w:rPr>
        <w:t xml:space="preserve">are </w:t>
      </w:r>
      <w:r w:rsidRPr="004D0AA1">
        <w:rPr>
          <w:rFonts w:eastAsiaTheme="minorHAnsi"/>
          <w:sz w:val="24"/>
          <w:szCs w:val="24"/>
        </w:rPr>
        <w:t xml:space="preserve">man-made organic chemicals </w:t>
      </w:r>
      <w:r w:rsidR="004F07AF" w:rsidRPr="004D0AA1">
        <w:rPr>
          <w:rFonts w:eastAsiaTheme="minorHAnsi"/>
          <w:sz w:val="24"/>
          <w:szCs w:val="24"/>
        </w:rPr>
        <w:t xml:space="preserve">classified </w:t>
      </w:r>
      <w:r w:rsidRPr="004D0AA1">
        <w:rPr>
          <w:rFonts w:eastAsiaTheme="minorHAnsi"/>
          <w:sz w:val="24"/>
          <w:szCs w:val="24"/>
        </w:rPr>
        <w:t xml:space="preserve">as chlorinated hydrocarbons. </w:t>
      </w:r>
      <w:r w:rsidR="00680993" w:rsidRPr="004D0AA1">
        <w:rPr>
          <w:rFonts w:eastAsiaTheme="minorHAnsi"/>
          <w:sz w:val="24"/>
          <w:szCs w:val="24"/>
        </w:rPr>
        <w:t>PCB</w:t>
      </w:r>
      <w:r w:rsidR="004F07AF" w:rsidRPr="004D0AA1">
        <w:rPr>
          <w:rFonts w:eastAsiaTheme="minorHAnsi"/>
          <w:sz w:val="24"/>
          <w:szCs w:val="24"/>
        </w:rPr>
        <w:t>s are non-flammable and were use</w:t>
      </w:r>
      <w:r w:rsidR="00AE3DDB" w:rsidRPr="004D0AA1">
        <w:rPr>
          <w:rFonts w:eastAsiaTheme="minorHAnsi"/>
          <w:sz w:val="24"/>
          <w:szCs w:val="24"/>
        </w:rPr>
        <w:t>d</w:t>
      </w:r>
      <w:r w:rsidR="004F07AF" w:rsidRPr="004D0AA1">
        <w:rPr>
          <w:rFonts w:eastAsiaTheme="minorHAnsi"/>
          <w:sz w:val="24"/>
          <w:szCs w:val="24"/>
        </w:rPr>
        <w:t xml:space="preserve"> in </w:t>
      </w:r>
      <w:r w:rsidRPr="004D0AA1">
        <w:rPr>
          <w:rFonts w:eastAsiaTheme="minorHAnsi"/>
          <w:sz w:val="24"/>
          <w:szCs w:val="24"/>
        </w:rPr>
        <w:t xml:space="preserve">industrial and commercial </w:t>
      </w:r>
      <w:r w:rsidR="004F07AF" w:rsidRPr="004D0AA1">
        <w:rPr>
          <w:rFonts w:eastAsiaTheme="minorHAnsi"/>
          <w:sz w:val="24"/>
          <w:szCs w:val="24"/>
        </w:rPr>
        <w:t>materials such as</w:t>
      </w:r>
      <w:r w:rsidRPr="004D0AA1">
        <w:rPr>
          <w:rFonts w:eastAsiaTheme="minorHAnsi"/>
          <w:sz w:val="24"/>
          <w:szCs w:val="24"/>
        </w:rPr>
        <w:t xml:space="preserve"> hydraulic </w:t>
      </w:r>
      <w:r w:rsidR="004F07AF" w:rsidRPr="004D0AA1">
        <w:rPr>
          <w:rFonts w:eastAsiaTheme="minorHAnsi"/>
          <w:sz w:val="24"/>
          <w:szCs w:val="24"/>
        </w:rPr>
        <w:t>and electrical equipment, and as plasticizers in paint, plastic, and rubber, just to name a few</w:t>
      </w:r>
      <w:r w:rsidR="00AE3DDB" w:rsidRPr="004D0AA1">
        <w:rPr>
          <w:rFonts w:eastAsiaTheme="minorHAnsi"/>
          <w:sz w:val="24"/>
          <w:szCs w:val="24"/>
        </w:rPr>
        <w:t xml:space="preserve">. PCB is no longer </w:t>
      </w:r>
      <w:r w:rsidR="00802130">
        <w:rPr>
          <w:rFonts w:eastAsiaTheme="minorHAnsi"/>
          <w:sz w:val="24"/>
          <w:szCs w:val="24"/>
        </w:rPr>
        <w:t xml:space="preserve">produced in the USA, but may </w:t>
      </w:r>
      <w:r w:rsidR="00AE3DDB" w:rsidRPr="004D0AA1">
        <w:rPr>
          <w:rFonts w:eastAsiaTheme="minorHAnsi"/>
          <w:sz w:val="24"/>
          <w:szCs w:val="24"/>
        </w:rPr>
        <w:t xml:space="preserve">still </w:t>
      </w:r>
      <w:r w:rsidR="00802130">
        <w:rPr>
          <w:rFonts w:eastAsiaTheme="minorHAnsi"/>
          <w:sz w:val="24"/>
          <w:szCs w:val="24"/>
        </w:rPr>
        <w:t xml:space="preserve">be </w:t>
      </w:r>
      <w:r w:rsidR="00AE3DDB" w:rsidRPr="004D0AA1">
        <w:rPr>
          <w:rFonts w:eastAsiaTheme="minorHAnsi"/>
          <w:sz w:val="24"/>
          <w:szCs w:val="24"/>
        </w:rPr>
        <w:t>present in electrical equipment</w:t>
      </w:r>
      <w:r w:rsidRPr="004D0AA1">
        <w:rPr>
          <w:rFonts w:eastAsiaTheme="minorHAnsi"/>
          <w:sz w:val="24"/>
          <w:szCs w:val="24"/>
        </w:rPr>
        <w:t xml:space="preserve">, </w:t>
      </w:r>
      <w:r w:rsidR="00AE3DDB" w:rsidRPr="004D0AA1">
        <w:rPr>
          <w:rFonts w:eastAsiaTheme="minorHAnsi"/>
          <w:sz w:val="24"/>
          <w:szCs w:val="24"/>
        </w:rPr>
        <w:t>motor and hydraulic oils, fluorescent light ballasts, oil-based paint, fiberglass and plastics made pre-</w:t>
      </w:r>
      <w:r w:rsidR="00802130">
        <w:rPr>
          <w:rFonts w:eastAsiaTheme="minorHAnsi"/>
          <w:sz w:val="24"/>
          <w:szCs w:val="24"/>
        </w:rPr>
        <w:t>1979</w:t>
      </w:r>
      <w:r w:rsidR="00AE3DDB" w:rsidRPr="004D0AA1">
        <w:rPr>
          <w:rFonts w:eastAsiaTheme="minorHAnsi"/>
          <w:sz w:val="24"/>
          <w:szCs w:val="24"/>
        </w:rPr>
        <w:t xml:space="preserve">. </w:t>
      </w:r>
      <w:r w:rsidRPr="004D0AA1">
        <w:rPr>
          <w:rFonts w:eastAsiaTheme="minorHAnsi"/>
          <w:sz w:val="24"/>
          <w:szCs w:val="24"/>
        </w:rPr>
        <w:t xml:space="preserve">PCBs used were chemical mixtures made up of individual </w:t>
      </w:r>
      <w:r w:rsidR="00AE3DDB" w:rsidRPr="004D0AA1">
        <w:rPr>
          <w:rFonts w:eastAsiaTheme="minorHAnsi"/>
          <w:sz w:val="24"/>
          <w:szCs w:val="24"/>
        </w:rPr>
        <w:t>chlorinated</w:t>
      </w:r>
      <w:r w:rsidR="00680993" w:rsidRPr="004D0AA1">
        <w:rPr>
          <w:rFonts w:eastAsiaTheme="minorHAnsi"/>
          <w:sz w:val="24"/>
          <w:szCs w:val="24"/>
        </w:rPr>
        <w:t xml:space="preserve"> biphenyl components</w:t>
      </w:r>
      <w:r w:rsidRPr="004D0AA1">
        <w:rPr>
          <w:rFonts w:eastAsiaTheme="minorHAnsi"/>
          <w:sz w:val="24"/>
          <w:szCs w:val="24"/>
        </w:rPr>
        <w:t xml:space="preserve"> known as </w:t>
      </w:r>
      <w:hyperlink r:id="rId11" w:history="1">
        <w:r w:rsidRPr="004D0AA1">
          <w:rPr>
            <w:rFonts w:eastAsiaTheme="minorHAnsi"/>
            <w:sz w:val="24"/>
            <w:szCs w:val="24"/>
          </w:rPr>
          <w:t>congeners</w:t>
        </w:r>
      </w:hyperlink>
      <w:r w:rsidRPr="004D0AA1">
        <w:rPr>
          <w:rFonts w:eastAsiaTheme="minorHAnsi"/>
          <w:sz w:val="24"/>
          <w:szCs w:val="24"/>
        </w:rPr>
        <w:t xml:space="preserve">. </w:t>
      </w:r>
      <w:r w:rsidR="00AE3DDB" w:rsidRPr="004D0AA1">
        <w:rPr>
          <w:rFonts w:eastAsiaTheme="minorHAnsi"/>
          <w:sz w:val="24"/>
          <w:szCs w:val="24"/>
        </w:rPr>
        <w:t>Today, the environment is littered with PCBs as they have leached into water from run</w:t>
      </w:r>
      <w:r w:rsidR="00285389">
        <w:rPr>
          <w:rFonts w:eastAsiaTheme="minorHAnsi"/>
          <w:sz w:val="24"/>
          <w:szCs w:val="24"/>
        </w:rPr>
        <w:t>-</w:t>
      </w:r>
      <w:r w:rsidR="00AE3DDB" w:rsidRPr="004D0AA1">
        <w:rPr>
          <w:rFonts w:eastAsiaTheme="minorHAnsi"/>
          <w:sz w:val="24"/>
          <w:szCs w:val="24"/>
        </w:rPr>
        <w:t>offs in landfills</w:t>
      </w:r>
      <w:r w:rsidR="00E73DD8" w:rsidRPr="004D0AA1">
        <w:rPr>
          <w:rFonts w:eastAsiaTheme="minorHAnsi"/>
          <w:sz w:val="24"/>
          <w:szCs w:val="24"/>
        </w:rPr>
        <w:t>.</w:t>
      </w:r>
      <w:r w:rsidR="00AE3DDB" w:rsidRPr="004D0AA1">
        <w:rPr>
          <w:rFonts w:eastAsiaTheme="minorHAnsi"/>
          <w:sz w:val="24"/>
          <w:szCs w:val="24"/>
        </w:rPr>
        <w:t xml:space="preserve"> PCBs don’t break </w:t>
      </w:r>
      <w:proofErr w:type="gramStart"/>
      <w:r w:rsidR="00285389">
        <w:rPr>
          <w:rFonts w:eastAsiaTheme="minorHAnsi"/>
          <w:sz w:val="24"/>
          <w:szCs w:val="24"/>
        </w:rPr>
        <w:t>down,</w:t>
      </w:r>
      <w:proofErr w:type="gramEnd"/>
      <w:r w:rsidR="00AE3DDB" w:rsidRPr="004D0AA1">
        <w:rPr>
          <w:rFonts w:eastAsiaTheme="minorHAnsi"/>
          <w:sz w:val="24"/>
          <w:szCs w:val="24"/>
        </w:rPr>
        <w:t xml:space="preserve"> therefore they accumulate and can travel via water, soil and air.</w:t>
      </w:r>
      <w:r w:rsidR="00153390" w:rsidRPr="004D0AA1">
        <w:rPr>
          <w:rFonts w:eastAsiaTheme="minorHAnsi"/>
          <w:sz w:val="24"/>
          <w:szCs w:val="24"/>
        </w:rPr>
        <w:t xml:space="preserve"> According to the United States Environment </w:t>
      </w:r>
      <w:r w:rsidR="00153390" w:rsidRPr="004D0AA1">
        <w:rPr>
          <w:rFonts w:eastAsiaTheme="minorHAnsi"/>
          <w:sz w:val="24"/>
          <w:szCs w:val="24"/>
        </w:rPr>
        <w:lastRenderedPageBreak/>
        <w:t xml:space="preserve">Protection Agency (EPA), </w:t>
      </w:r>
      <w:r w:rsidRPr="004D0AA1">
        <w:rPr>
          <w:rFonts w:eastAsiaTheme="minorHAnsi"/>
          <w:sz w:val="24"/>
          <w:szCs w:val="24"/>
        </w:rPr>
        <w:t xml:space="preserve">clear evidence </w:t>
      </w:r>
      <w:r w:rsidR="00153390" w:rsidRPr="004D0AA1">
        <w:rPr>
          <w:rFonts w:eastAsiaTheme="minorHAnsi"/>
          <w:sz w:val="24"/>
          <w:szCs w:val="24"/>
        </w:rPr>
        <w:t>shows that PCBs have</w:t>
      </w:r>
      <w:r w:rsidRPr="004D0AA1">
        <w:rPr>
          <w:rFonts w:eastAsiaTheme="minorHAnsi"/>
          <w:sz w:val="24"/>
          <w:szCs w:val="24"/>
        </w:rPr>
        <w:t xml:space="preserve"> toxic effects in anima</w:t>
      </w:r>
      <w:r w:rsidR="00283D54">
        <w:rPr>
          <w:rFonts w:eastAsiaTheme="minorHAnsi"/>
          <w:sz w:val="24"/>
          <w:szCs w:val="24"/>
        </w:rPr>
        <w:t>ls. Systems affected by PCB</w:t>
      </w:r>
      <w:r w:rsidR="00153390" w:rsidRPr="004D0AA1">
        <w:rPr>
          <w:rFonts w:eastAsiaTheme="minorHAnsi"/>
          <w:sz w:val="24"/>
          <w:szCs w:val="24"/>
        </w:rPr>
        <w:t>s are the immune system, reproductive system, nervous system and</w:t>
      </w:r>
      <w:r w:rsidRPr="004D0AA1">
        <w:rPr>
          <w:rFonts w:eastAsiaTheme="minorHAnsi"/>
          <w:sz w:val="24"/>
          <w:szCs w:val="24"/>
        </w:rPr>
        <w:t xml:space="preserve"> endocrine </w:t>
      </w:r>
      <w:r w:rsidRPr="008239AD">
        <w:rPr>
          <w:rFonts w:eastAsiaTheme="minorHAnsi"/>
          <w:sz w:val="24"/>
          <w:szCs w:val="24"/>
        </w:rPr>
        <w:t>system</w:t>
      </w:r>
      <w:r w:rsidR="00153390" w:rsidRPr="008239AD">
        <w:rPr>
          <w:rFonts w:eastAsiaTheme="minorHAnsi"/>
          <w:sz w:val="24"/>
          <w:szCs w:val="24"/>
        </w:rPr>
        <w:t>, just to name a few</w:t>
      </w:r>
      <w:r w:rsidR="00153390" w:rsidRPr="004D0AA1">
        <w:rPr>
          <w:rFonts w:eastAsiaTheme="minorHAnsi"/>
          <w:sz w:val="24"/>
          <w:szCs w:val="24"/>
        </w:rPr>
        <w:t>. The EPA states that t</w:t>
      </w:r>
      <w:r w:rsidR="00680993" w:rsidRPr="004D0AA1">
        <w:rPr>
          <w:rFonts w:eastAsiaTheme="minorHAnsi"/>
          <w:sz w:val="24"/>
          <w:szCs w:val="24"/>
        </w:rPr>
        <w:t>h</w:t>
      </w:r>
      <w:r w:rsidR="00153390" w:rsidRPr="004D0AA1">
        <w:rPr>
          <w:rFonts w:eastAsiaTheme="minorHAnsi"/>
          <w:sz w:val="24"/>
          <w:szCs w:val="24"/>
        </w:rPr>
        <w:t xml:space="preserve">rough research, PCBs have </w:t>
      </w:r>
      <w:r w:rsidR="00153390" w:rsidRPr="008239AD">
        <w:rPr>
          <w:rFonts w:eastAsiaTheme="minorHAnsi"/>
          <w:sz w:val="24"/>
          <w:szCs w:val="24"/>
        </w:rPr>
        <w:t>been found to cause cancer in animals, and analysis suggests that PCBs are most l</w:t>
      </w:r>
      <w:r w:rsidR="008239AD" w:rsidRPr="008239AD">
        <w:rPr>
          <w:rFonts w:eastAsiaTheme="minorHAnsi"/>
          <w:sz w:val="24"/>
          <w:szCs w:val="24"/>
        </w:rPr>
        <w:t>ikely human carcinogens as well</w:t>
      </w:r>
      <w:r w:rsidR="00862934">
        <w:rPr>
          <w:rFonts w:eastAsiaTheme="minorHAnsi"/>
          <w:sz w:val="24"/>
          <w:szCs w:val="24"/>
        </w:rPr>
        <w:t xml:space="preserve"> (U.S. Environmental Protection Agency, 2013). </w:t>
      </w:r>
      <w:r w:rsidR="008239AD">
        <w:rPr>
          <w:rFonts w:eastAsiaTheme="minorHAnsi"/>
          <w:sz w:val="24"/>
          <w:szCs w:val="24"/>
        </w:rPr>
        <w:t xml:space="preserve"> </w:t>
      </w:r>
    </w:p>
    <w:p w14:paraId="053CEB20" w14:textId="77777777" w:rsidR="007D3F18" w:rsidRPr="004D0AA1" w:rsidRDefault="007D3F18" w:rsidP="00821B50">
      <w:pPr>
        <w:spacing w:line="276" w:lineRule="auto"/>
        <w:rPr>
          <w:sz w:val="24"/>
          <w:szCs w:val="24"/>
        </w:rPr>
      </w:pPr>
    </w:p>
    <w:p w14:paraId="4723AC35" w14:textId="7AB4012B" w:rsidR="00E73DD8" w:rsidRPr="004D0AA1" w:rsidRDefault="00351200" w:rsidP="00821B50">
      <w:pPr>
        <w:spacing w:line="276" w:lineRule="auto"/>
        <w:rPr>
          <w:rFonts w:eastAsiaTheme="minorHAnsi"/>
          <w:sz w:val="24"/>
          <w:szCs w:val="24"/>
        </w:rPr>
      </w:pPr>
      <w:r>
        <w:rPr>
          <w:rFonts w:eastAsiaTheme="minorHAnsi"/>
          <w:sz w:val="24"/>
          <w:szCs w:val="24"/>
        </w:rPr>
        <w:t>M</w:t>
      </w:r>
      <w:r w:rsidR="000F1EBB" w:rsidRPr="008239AD">
        <w:rPr>
          <w:rFonts w:eastAsiaTheme="minorHAnsi"/>
          <w:sz w:val="24"/>
          <w:szCs w:val="24"/>
        </w:rPr>
        <w:t>ain exposure routes in occupational</w:t>
      </w:r>
      <w:r>
        <w:rPr>
          <w:rFonts w:eastAsiaTheme="minorHAnsi"/>
          <w:sz w:val="24"/>
          <w:szCs w:val="24"/>
        </w:rPr>
        <w:t>/work</w:t>
      </w:r>
      <w:r w:rsidR="000F1EBB" w:rsidRPr="008239AD">
        <w:rPr>
          <w:rFonts w:eastAsiaTheme="minorHAnsi"/>
          <w:sz w:val="24"/>
          <w:szCs w:val="24"/>
        </w:rPr>
        <w:t xml:space="preserve"> settings are </w:t>
      </w:r>
      <w:r>
        <w:rPr>
          <w:rFonts w:eastAsiaTheme="minorHAnsi"/>
          <w:sz w:val="24"/>
          <w:szCs w:val="24"/>
        </w:rPr>
        <w:t xml:space="preserve">through </w:t>
      </w:r>
      <w:r w:rsidR="000F1EBB" w:rsidRPr="008239AD">
        <w:rPr>
          <w:rFonts w:eastAsiaTheme="minorHAnsi"/>
          <w:sz w:val="24"/>
          <w:szCs w:val="24"/>
        </w:rPr>
        <w:t xml:space="preserve">inhalation and dermal </w:t>
      </w:r>
      <w:r>
        <w:rPr>
          <w:rFonts w:eastAsiaTheme="minorHAnsi"/>
          <w:sz w:val="24"/>
          <w:szCs w:val="24"/>
        </w:rPr>
        <w:t xml:space="preserve">contact, </w:t>
      </w:r>
      <w:r w:rsidR="000F1EBB" w:rsidRPr="004D0AA1">
        <w:rPr>
          <w:rFonts w:eastAsiaTheme="minorHAnsi"/>
          <w:sz w:val="24"/>
          <w:szCs w:val="24"/>
        </w:rPr>
        <w:t xml:space="preserve">while </w:t>
      </w:r>
      <w:r>
        <w:rPr>
          <w:rFonts w:eastAsiaTheme="minorHAnsi"/>
          <w:sz w:val="24"/>
          <w:szCs w:val="24"/>
        </w:rPr>
        <w:t>most of the population is</w:t>
      </w:r>
      <w:r w:rsidR="000F1EBB" w:rsidRPr="004D0AA1">
        <w:rPr>
          <w:rFonts w:eastAsiaTheme="minorHAnsi"/>
          <w:sz w:val="24"/>
          <w:szCs w:val="24"/>
        </w:rPr>
        <w:t xml:space="preserve"> </w:t>
      </w:r>
      <w:r>
        <w:rPr>
          <w:rFonts w:eastAsiaTheme="minorHAnsi"/>
          <w:sz w:val="24"/>
          <w:szCs w:val="24"/>
        </w:rPr>
        <w:t xml:space="preserve">exposure via </w:t>
      </w:r>
      <w:r w:rsidR="000F1EBB" w:rsidRPr="004D0AA1">
        <w:rPr>
          <w:rFonts w:eastAsiaTheme="minorHAnsi"/>
          <w:sz w:val="24"/>
          <w:szCs w:val="24"/>
        </w:rPr>
        <w:t>oral</w:t>
      </w:r>
      <w:r>
        <w:rPr>
          <w:rFonts w:eastAsiaTheme="minorHAnsi"/>
          <w:sz w:val="24"/>
          <w:szCs w:val="24"/>
        </w:rPr>
        <w:t xml:space="preserve"> routes</w:t>
      </w:r>
      <w:r w:rsidR="000F1EBB" w:rsidRPr="004D0AA1">
        <w:rPr>
          <w:rFonts w:eastAsiaTheme="minorHAnsi"/>
          <w:sz w:val="24"/>
          <w:szCs w:val="24"/>
        </w:rPr>
        <w:t xml:space="preserve">. </w:t>
      </w:r>
      <w:r>
        <w:rPr>
          <w:rFonts w:eastAsiaTheme="minorHAnsi"/>
          <w:sz w:val="24"/>
          <w:szCs w:val="24"/>
        </w:rPr>
        <w:t>I</w:t>
      </w:r>
      <w:r w:rsidR="00E73DD8" w:rsidRPr="004D0AA1">
        <w:rPr>
          <w:rFonts w:eastAsiaTheme="minorHAnsi"/>
          <w:sz w:val="24"/>
          <w:szCs w:val="24"/>
        </w:rPr>
        <w:t xml:space="preserve">nhalation absorption data </w:t>
      </w:r>
      <w:r>
        <w:rPr>
          <w:rFonts w:eastAsiaTheme="minorHAnsi"/>
          <w:sz w:val="24"/>
          <w:szCs w:val="24"/>
        </w:rPr>
        <w:t>is unreliable and</w:t>
      </w:r>
      <w:r w:rsidR="00E73DD8" w:rsidRPr="004D0AA1">
        <w:rPr>
          <w:rFonts w:eastAsiaTheme="minorHAnsi"/>
          <w:sz w:val="24"/>
          <w:szCs w:val="24"/>
        </w:rPr>
        <w:t xml:space="preserve"> </w:t>
      </w:r>
      <w:r>
        <w:rPr>
          <w:rFonts w:eastAsiaTheme="minorHAnsi"/>
          <w:sz w:val="24"/>
          <w:szCs w:val="24"/>
        </w:rPr>
        <w:t>cannot s</w:t>
      </w:r>
      <w:r w:rsidR="00E73DD8" w:rsidRPr="004D0AA1">
        <w:rPr>
          <w:rFonts w:eastAsiaTheme="minorHAnsi"/>
          <w:sz w:val="24"/>
          <w:szCs w:val="24"/>
        </w:rPr>
        <w:t>ufficient</w:t>
      </w:r>
      <w:r>
        <w:rPr>
          <w:rFonts w:eastAsiaTheme="minorHAnsi"/>
          <w:sz w:val="24"/>
          <w:szCs w:val="24"/>
        </w:rPr>
        <w:t>ly</w:t>
      </w:r>
      <w:r w:rsidR="00E73DD8" w:rsidRPr="004D0AA1">
        <w:rPr>
          <w:rFonts w:eastAsiaTheme="minorHAnsi"/>
          <w:sz w:val="24"/>
          <w:szCs w:val="24"/>
        </w:rPr>
        <w:t xml:space="preserve"> </w:t>
      </w:r>
      <w:r>
        <w:rPr>
          <w:rFonts w:eastAsiaTheme="minorHAnsi"/>
          <w:sz w:val="24"/>
          <w:szCs w:val="24"/>
        </w:rPr>
        <w:t>state</w:t>
      </w:r>
      <w:r w:rsidR="00E73DD8" w:rsidRPr="004D0AA1">
        <w:rPr>
          <w:rFonts w:eastAsiaTheme="minorHAnsi"/>
          <w:sz w:val="24"/>
          <w:szCs w:val="24"/>
        </w:rPr>
        <w:t xml:space="preserve"> absorption rates</w:t>
      </w:r>
      <w:r>
        <w:rPr>
          <w:rFonts w:eastAsiaTheme="minorHAnsi"/>
          <w:sz w:val="24"/>
          <w:szCs w:val="24"/>
        </w:rPr>
        <w:t>. Data suggesting inhalation absorption</w:t>
      </w:r>
      <w:r w:rsidR="00E73DD8" w:rsidRPr="004D0AA1">
        <w:rPr>
          <w:rFonts w:eastAsiaTheme="minorHAnsi"/>
          <w:sz w:val="24"/>
          <w:szCs w:val="24"/>
        </w:rPr>
        <w:t xml:space="preserve"> varies significan</w:t>
      </w:r>
      <w:r>
        <w:rPr>
          <w:rFonts w:eastAsiaTheme="minorHAnsi"/>
          <w:sz w:val="24"/>
          <w:szCs w:val="24"/>
        </w:rPr>
        <w:t>tly</w:t>
      </w:r>
      <w:r w:rsidR="00E73DD8" w:rsidRPr="004D0AA1">
        <w:rPr>
          <w:rFonts w:eastAsiaTheme="minorHAnsi"/>
          <w:sz w:val="24"/>
          <w:szCs w:val="24"/>
        </w:rPr>
        <w:t>,</w:t>
      </w:r>
      <w:r>
        <w:rPr>
          <w:rFonts w:eastAsiaTheme="minorHAnsi"/>
          <w:sz w:val="24"/>
          <w:szCs w:val="24"/>
        </w:rPr>
        <w:t xml:space="preserve"> however, </w:t>
      </w:r>
      <w:r w:rsidR="00E73DD8" w:rsidRPr="004D0AA1">
        <w:rPr>
          <w:rFonts w:eastAsiaTheme="minorHAnsi"/>
          <w:sz w:val="24"/>
          <w:szCs w:val="24"/>
        </w:rPr>
        <w:t>data summarized by Wolf</w:t>
      </w:r>
      <w:r>
        <w:rPr>
          <w:rFonts w:eastAsiaTheme="minorHAnsi"/>
          <w:sz w:val="24"/>
          <w:szCs w:val="24"/>
        </w:rPr>
        <w:t xml:space="preserve"> (1985)</w:t>
      </w:r>
      <w:r w:rsidR="00E73DD8" w:rsidRPr="004D0AA1">
        <w:rPr>
          <w:rFonts w:eastAsiaTheme="minorHAnsi"/>
          <w:sz w:val="24"/>
          <w:szCs w:val="24"/>
        </w:rPr>
        <w:t xml:space="preserve"> suggest</w:t>
      </w:r>
      <w:r w:rsidR="000F1EBB" w:rsidRPr="004D0AA1">
        <w:rPr>
          <w:rFonts w:eastAsiaTheme="minorHAnsi"/>
          <w:sz w:val="24"/>
          <w:szCs w:val="24"/>
        </w:rPr>
        <w:t>s</w:t>
      </w:r>
      <w:r w:rsidR="00E73DD8" w:rsidRPr="004D0AA1">
        <w:rPr>
          <w:rFonts w:eastAsiaTheme="minorHAnsi"/>
          <w:sz w:val="24"/>
          <w:szCs w:val="24"/>
        </w:rPr>
        <w:t xml:space="preserve"> </w:t>
      </w:r>
      <w:r>
        <w:rPr>
          <w:rFonts w:eastAsiaTheme="minorHAnsi"/>
          <w:sz w:val="24"/>
          <w:szCs w:val="24"/>
        </w:rPr>
        <w:t>that up to 80% of levels</w:t>
      </w:r>
      <w:r w:rsidR="00E73DD8" w:rsidRPr="004D0AA1">
        <w:rPr>
          <w:rFonts w:eastAsiaTheme="minorHAnsi"/>
          <w:sz w:val="24"/>
          <w:szCs w:val="24"/>
        </w:rPr>
        <w:t xml:space="preserve"> s</w:t>
      </w:r>
      <w:r>
        <w:rPr>
          <w:rFonts w:eastAsiaTheme="minorHAnsi"/>
          <w:sz w:val="24"/>
          <w:szCs w:val="24"/>
        </w:rPr>
        <w:t xml:space="preserve">een in the adipose tissue of workers exposed to capacitors, was most likely caused by </w:t>
      </w:r>
      <w:r w:rsidR="00E73DD8" w:rsidRPr="004D0AA1">
        <w:rPr>
          <w:rFonts w:eastAsiaTheme="minorHAnsi"/>
          <w:sz w:val="24"/>
          <w:szCs w:val="24"/>
        </w:rPr>
        <w:t>inhalation</w:t>
      </w:r>
      <w:r w:rsidR="00862934">
        <w:rPr>
          <w:rFonts w:eastAsiaTheme="minorHAnsi"/>
          <w:sz w:val="24"/>
          <w:szCs w:val="24"/>
        </w:rPr>
        <w:t xml:space="preserve"> (Wolf, 1985).</w:t>
      </w:r>
      <w:r w:rsidR="00E73DD8" w:rsidRPr="004D0AA1">
        <w:rPr>
          <w:rFonts w:eastAsiaTheme="minorHAnsi"/>
          <w:sz w:val="24"/>
          <w:szCs w:val="24"/>
        </w:rPr>
        <w:t xml:space="preserve"> </w:t>
      </w:r>
      <w:r>
        <w:rPr>
          <w:rFonts w:eastAsiaTheme="minorHAnsi"/>
          <w:sz w:val="24"/>
          <w:szCs w:val="24"/>
        </w:rPr>
        <w:t>Dermal absorption is also a major way that BCPs accumulate in adipose tissue of these workers</w:t>
      </w:r>
      <w:r w:rsidR="000F1EBB" w:rsidRPr="004D0AA1">
        <w:rPr>
          <w:rFonts w:eastAsiaTheme="minorHAnsi"/>
          <w:sz w:val="24"/>
          <w:szCs w:val="24"/>
        </w:rPr>
        <w:t xml:space="preserve">. </w:t>
      </w:r>
      <w:r w:rsidR="00E73DD8" w:rsidRPr="004D0AA1">
        <w:rPr>
          <w:rFonts w:eastAsiaTheme="minorHAnsi"/>
          <w:sz w:val="24"/>
          <w:szCs w:val="24"/>
        </w:rPr>
        <w:t xml:space="preserve">Oral exposure through </w:t>
      </w:r>
      <w:r>
        <w:rPr>
          <w:rFonts w:eastAsiaTheme="minorHAnsi"/>
          <w:sz w:val="24"/>
          <w:szCs w:val="24"/>
        </w:rPr>
        <w:t xml:space="preserve">food </w:t>
      </w:r>
      <w:r w:rsidR="00E73DD8" w:rsidRPr="004D0AA1">
        <w:rPr>
          <w:rFonts w:eastAsiaTheme="minorHAnsi"/>
          <w:sz w:val="24"/>
          <w:szCs w:val="24"/>
        </w:rPr>
        <w:t xml:space="preserve">consumption </w:t>
      </w:r>
      <w:r w:rsidR="00283D54">
        <w:rPr>
          <w:rFonts w:eastAsiaTheme="minorHAnsi"/>
          <w:sz w:val="24"/>
          <w:szCs w:val="24"/>
        </w:rPr>
        <w:t xml:space="preserve">is postulated </w:t>
      </w:r>
      <w:r w:rsidR="00E73DD8" w:rsidRPr="004D0AA1">
        <w:rPr>
          <w:rFonts w:eastAsiaTheme="minorHAnsi"/>
          <w:sz w:val="24"/>
          <w:szCs w:val="24"/>
        </w:rPr>
        <w:t xml:space="preserve">to be the </w:t>
      </w:r>
      <w:r>
        <w:rPr>
          <w:rFonts w:eastAsiaTheme="minorHAnsi"/>
          <w:sz w:val="24"/>
          <w:szCs w:val="24"/>
        </w:rPr>
        <w:t>most common route</w:t>
      </w:r>
      <w:r w:rsidR="00E73DD8" w:rsidRPr="004D0AA1">
        <w:rPr>
          <w:rFonts w:eastAsiaTheme="minorHAnsi"/>
          <w:sz w:val="24"/>
          <w:szCs w:val="24"/>
        </w:rPr>
        <w:t xml:space="preserve"> of exposure</w:t>
      </w:r>
      <w:r w:rsidR="00283D54">
        <w:rPr>
          <w:rFonts w:eastAsiaTheme="minorHAnsi"/>
          <w:sz w:val="24"/>
          <w:szCs w:val="24"/>
        </w:rPr>
        <w:t>, with v</w:t>
      </w:r>
      <w:r w:rsidR="00E73DD8" w:rsidRPr="004D0AA1">
        <w:rPr>
          <w:rFonts w:eastAsiaTheme="minorHAnsi"/>
          <w:sz w:val="24"/>
          <w:szCs w:val="24"/>
        </w:rPr>
        <w:t>egetables account</w:t>
      </w:r>
      <w:r w:rsidR="00283D54">
        <w:rPr>
          <w:rFonts w:eastAsiaTheme="minorHAnsi"/>
          <w:sz w:val="24"/>
          <w:szCs w:val="24"/>
        </w:rPr>
        <w:t>ing</w:t>
      </w:r>
      <w:r w:rsidR="00E73DD8" w:rsidRPr="004D0AA1">
        <w:rPr>
          <w:rFonts w:eastAsiaTheme="minorHAnsi"/>
          <w:sz w:val="24"/>
          <w:szCs w:val="24"/>
        </w:rPr>
        <w:t xml:space="preserve"> for </w:t>
      </w:r>
      <w:proofErr w:type="gramStart"/>
      <w:r w:rsidR="00E73DD8" w:rsidRPr="004D0AA1">
        <w:rPr>
          <w:rFonts w:eastAsiaTheme="minorHAnsi"/>
          <w:sz w:val="24"/>
          <w:szCs w:val="24"/>
        </w:rPr>
        <w:t xml:space="preserve">most </w:t>
      </w:r>
      <w:r w:rsidR="00283D54">
        <w:rPr>
          <w:rFonts w:eastAsiaTheme="minorHAnsi"/>
          <w:sz w:val="24"/>
          <w:szCs w:val="24"/>
        </w:rPr>
        <w:t>lower</w:t>
      </w:r>
      <w:proofErr w:type="gramEnd"/>
      <w:r w:rsidR="00283D54">
        <w:rPr>
          <w:rFonts w:eastAsiaTheme="minorHAnsi"/>
          <w:sz w:val="24"/>
          <w:szCs w:val="24"/>
        </w:rPr>
        <w:t xml:space="preserve"> chlorinated PCBs, with </w:t>
      </w:r>
      <w:r w:rsidR="00E73DD8" w:rsidRPr="004D0AA1">
        <w:rPr>
          <w:rFonts w:eastAsiaTheme="minorHAnsi"/>
          <w:sz w:val="24"/>
          <w:szCs w:val="24"/>
        </w:rPr>
        <w:t>fish, dair</w:t>
      </w:r>
      <w:r w:rsidR="00283D54">
        <w:rPr>
          <w:rFonts w:eastAsiaTheme="minorHAnsi"/>
          <w:sz w:val="24"/>
          <w:szCs w:val="24"/>
        </w:rPr>
        <w:t xml:space="preserve">y products, and meat contributing </w:t>
      </w:r>
      <w:r w:rsidR="00E73DD8" w:rsidRPr="004D0AA1">
        <w:rPr>
          <w:rFonts w:eastAsiaTheme="minorHAnsi"/>
          <w:sz w:val="24"/>
          <w:szCs w:val="24"/>
        </w:rPr>
        <w:t>the higher chlorinated PCBs.</w:t>
      </w:r>
    </w:p>
    <w:p w14:paraId="7C4BDAC4" w14:textId="77777777" w:rsidR="00F907DB" w:rsidRPr="004D0AA1" w:rsidRDefault="00F907DB" w:rsidP="00821B50">
      <w:pPr>
        <w:spacing w:line="276" w:lineRule="auto"/>
        <w:ind w:firstLine="385"/>
        <w:rPr>
          <w:rFonts w:eastAsiaTheme="minorHAnsi"/>
          <w:sz w:val="24"/>
          <w:szCs w:val="24"/>
        </w:rPr>
      </w:pPr>
    </w:p>
    <w:p w14:paraId="4D3D552B" w14:textId="4B321907" w:rsidR="000F1EBB" w:rsidRPr="004D0AA1" w:rsidRDefault="00E73DD8" w:rsidP="00821B50">
      <w:pPr>
        <w:spacing w:line="276" w:lineRule="auto"/>
        <w:rPr>
          <w:rFonts w:eastAsiaTheme="minorHAnsi"/>
          <w:sz w:val="24"/>
          <w:szCs w:val="24"/>
        </w:rPr>
      </w:pPr>
      <w:r w:rsidRPr="004D0AA1">
        <w:rPr>
          <w:rFonts w:eastAsiaTheme="minorHAnsi"/>
          <w:sz w:val="24"/>
          <w:szCs w:val="24"/>
        </w:rPr>
        <w:t>In t</w:t>
      </w:r>
      <w:r w:rsidR="00283D54">
        <w:rPr>
          <w:rFonts w:eastAsiaTheme="minorHAnsi"/>
          <w:sz w:val="24"/>
          <w:szCs w:val="24"/>
        </w:rPr>
        <w:t>he GI tract, PCBs are absorbed</w:t>
      </w:r>
      <w:r w:rsidR="00F907DB" w:rsidRPr="004D0AA1">
        <w:rPr>
          <w:rFonts w:eastAsiaTheme="minorHAnsi"/>
          <w:sz w:val="24"/>
          <w:szCs w:val="24"/>
        </w:rPr>
        <w:t xml:space="preserve"> a</w:t>
      </w:r>
      <w:r w:rsidR="00283D54">
        <w:rPr>
          <w:rFonts w:eastAsiaTheme="minorHAnsi"/>
          <w:sz w:val="24"/>
          <w:szCs w:val="24"/>
        </w:rPr>
        <w:t>s congener</w:t>
      </w:r>
      <w:r w:rsidR="00F907DB" w:rsidRPr="004D0AA1">
        <w:rPr>
          <w:rFonts w:eastAsiaTheme="minorHAnsi"/>
          <w:sz w:val="24"/>
          <w:szCs w:val="24"/>
        </w:rPr>
        <w:t>s</w:t>
      </w:r>
      <w:r w:rsidR="00283D54">
        <w:rPr>
          <w:rFonts w:eastAsiaTheme="minorHAnsi"/>
          <w:sz w:val="24"/>
          <w:szCs w:val="24"/>
        </w:rPr>
        <w:t xml:space="preserve">. Once absorbed into the bloodstream, they are transported via </w:t>
      </w:r>
      <w:r w:rsidRPr="004D0AA1">
        <w:rPr>
          <w:rFonts w:eastAsiaTheme="minorHAnsi"/>
          <w:sz w:val="24"/>
          <w:szCs w:val="24"/>
        </w:rPr>
        <w:t xml:space="preserve">lipoproteins </w:t>
      </w:r>
      <w:r w:rsidR="00283D54">
        <w:rPr>
          <w:rFonts w:eastAsiaTheme="minorHAnsi"/>
          <w:sz w:val="24"/>
          <w:szCs w:val="24"/>
        </w:rPr>
        <w:t>and then</w:t>
      </w:r>
      <w:r w:rsidRPr="004D0AA1">
        <w:rPr>
          <w:rFonts w:eastAsiaTheme="minorHAnsi"/>
          <w:sz w:val="24"/>
          <w:szCs w:val="24"/>
        </w:rPr>
        <w:t xml:space="preserve"> accumulate </w:t>
      </w:r>
      <w:r w:rsidR="00283D54">
        <w:rPr>
          <w:rFonts w:eastAsiaTheme="minorHAnsi"/>
          <w:sz w:val="24"/>
          <w:szCs w:val="24"/>
        </w:rPr>
        <w:t xml:space="preserve">in </w:t>
      </w:r>
      <w:r w:rsidRPr="004D0AA1">
        <w:rPr>
          <w:rFonts w:eastAsiaTheme="minorHAnsi"/>
          <w:sz w:val="24"/>
          <w:szCs w:val="24"/>
        </w:rPr>
        <w:t>tissue</w:t>
      </w:r>
      <w:r w:rsidR="00283D54">
        <w:rPr>
          <w:rFonts w:eastAsiaTheme="minorHAnsi"/>
          <w:sz w:val="24"/>
          <w:szCs w:val="24"/>
        </w:rPr>
        <w:t xml:space="preserve">s </w:t>
      </w:r>
      <w:r w:rsidR="00802130">
        <w:rPr>
          <w:rFonts w:eastAsiaTheme="minorHAnsi"/>
          <w:sz w:val="24"/>
          <w:szCs w:val="24"/>
        </w:rPr>
        <w:t>with high fat</w:t>
      </w:r>
      <w:r w:rsidRPr="004D0AA1">
        <w:rPr>
          <w:rFonts w:eastAsiaTheme="minorHAnsi"/>
          <w:sz w:val="24"/>
          <w:szCs w:val="24"/>
        </w:rPr>
        <w:t xml:space="preserve"> </w:t>
      </w:r>
      <w:r w:rsidR="00283D54">
        <w:rPr>
          <w:rFonts w:eastAsiaTheme="minorHAnsi"/>
          <w:sz w:val="24"/>
          <w:szCs w:val="24"/>
        </w:rPr>
        <w:t xml:space="preserve">content, </w:t>
      </w:r>
      <w:r w:rsidR="00F907DB" w:rsidRPr="004D0AA1">
        <w:rPr>
          <w:rFonts w:eastAsiaTheme="minorHAnsi"/>
          <w:sz w:val="24"/>
          <w:szCs w:val="24"/>
        </w:rPr>
        <w:t>such as</w:t>
      </w:r>
      <w:r w:rsidRPr="004D0AA1">
        <w:rPr>
          <w:rFonts w:eastAsiaTheme="minorHAnsi"/>
          <w:sz w:val="24"/>
          <w:szCs w:val="24"/>
        </w:rPr>
        <w:t xml:space="preserve"> the liver, adipose, skin, and breast milk.</w:t>
      </w:r>
      <w:r w:rsidR="00F907DB" w:rsidRPr="004D0AA1">
        <w:rPr>
          <w:rFonts w:eastAsiaTheme="minorHAnsi"/>
          <w:sz w:val="24"/>
          <w:szCs w:val="24"/>
        </w:rPr>
        <w:t xml:space="preserve"> </w:t>
      </w:r>
      <w:r w:rsidR="00802130">
        <w:rPr>
          <w:rFonts w:eastAsiaTheme="minorHAnsi"/>
          <w:sz w:val="24"/>
          <w:szCs w:val="24"/>
        </w:rPr>
        <w:t>Initially, t</w:t>
      </w:r>
      <w:r w:rsidR="00283D54">
        <w:rPr>
          <w:rFonts w:eastAsiaTheme="minorHAnsi"/>
          <w:sz w:val="24"/>
          <w:szCs w:val="24"/>
        </w:rPr>
        <w:t xml:space="preserve">he liver and muscles experience the highest levels of </w:t>
      </w:r>
      <w:r w:rsidR="000F1EBB" w:rsidRPr="004D0AA1">
        <w:rPr>
          <w:rFonts w:eastAsiaTheme="minorHAnsi"/>
          <w:sz w:val="24"/>
          <w:szCs w:val="24"/>
        </w:rPr>
        <w:t>PCB</w:t>
      </w:r>
      <w:r w:rsidR="00283D54">
        <w:rPr>
          <w:rFonts w:eastAsiaTheme="minorHAnsi"/>
          <w:sz w:val="24"/>
          <w:szCs w:val="24"/>
        </w:rPr>
        <w:t xml:space="preserve"> uptake, </w:t>
      </w:r>
      <w:r w:rsidR="000F1EBB" w:rsidRPr="004D0AA1">
        <w:rPr>
          <w:rFonts w:eastAsiaTheme="minorHAnsi"/>
          <w:sz w:val="24"/>
          <w:szCs w:val="24"/>
        </w:rPr>
        <w:t xml:space="preserve">due to the high blood perfusion in </w:t>
      </w:r>
      <w:r w:rsidR="00283D54">
        <w:rPr>
          <w:rFonts w:eastAsiaTheme="minorHAnsi"/>
          <w:sz w:val="24"/>
          <w:szCs w:val="24"/>
        </w:rPr>
        <w:t>both areas. A</w:t>
      </w:r>
      <w:r w:rsidR="000F1EBB" w:rsidRPr="004D0AA1">
        <w:rPr>
          <w:rFonts w:eastAsiaTheme="minorHAnsi"/>
          <w:sz w:val="24"/>
          <w:szCs w:val="24"/>
        </w:rPr>
        <w:t xml:space="preserve">bsorbed PCBs </w:t>
      </w:r>
      <w:r w:rsidR="00283D54">
        <w:rPr>
          <w:rFonts w:eastAsiaTheme="minorHAnsi"/>
          <w:sz w:val="24"/>
          <w:szCs w:val="24"/>
        </w:rPr>
        <w:t>are</w:t>
      </w:r>
      <w:r w:rsidR="000F1EBB" w:rsidRPr="004D0AA1">
        <w:rPr>
          <w:rFonts w:eastAsiaTheme="minorHAnsi"/>
          <w:sz w:val="24"/>
          <w:szCs w:val="24"/>
        </w:rPr>
        <w:t xml:space="preserve"> either excreted or </w:t>
      </w:r>
      <w:r w:rsidR="00283D54">
        <w:rPr>
          <w:rFonts w:eastAsiaTheme="minorHAnsi"/>
          <w:sz w:val="24"/>
          <w:szCs w:val="24"/>
        </w:rPr>
        <w:t>stored</w:t>
      </w:r>
      <w:r w:rsidR="000F1EBB" w:rsidRPr="004D0AA1">
        <w:rPr>
          <w:rFonts w:eastAsiaTheme="minorHAnsi"/>
          <w:sz w:val="24"/>
          <w:szCs w:val="24"/>
        </w:rPr>
        <w:t xml:space="preserve"> in adipose tissue, skin, </w:t>
      </w:r>
      <w:r w:rsidR="00A60501">
        <w:rPr>
          <w:rFonts w:eastAsiaTheme="minorHAnsi"/>
          <w:sz w:val="24"/>
          <w:szCs w:val="24"/>
        </w:rPr>
        <w:t>and other organs and bodily fluids. Usu</w:t>
      </w:r>
      <w:r w:rsidR="000F1EBB" w:rsidRPr="004D0AA1">
        <w:rPr>
          <w:rFonts w:eastAsiaTheme="minorHAnsi"/>
          <w:sz w:val="24"/>
          <w:szCs w:val="24"/>
        </w:rPr>
        <w:t>ally, less chlorinated congeners are r</w:t>
      </w:r>
      <w:r w:rsidR="00A60501">
        <w:rPr>
          <w:rFonts w:eastAsiaTheme="minorHAnsi"/>
          <w:sz w:val="24"/>
          <w:szCs w:val="24"/>
        </w:rPr>
        <w:t>eadily metabolized and excreted, whereas</w:t>
      </w:r>
      <w:r w:rsidR="000F1EBB" w:rsidRPr="004D0AA1">
        <w:rPr>
          <w:rFonts w:eastAsiaTheme="minorHAnsi"/>
          <w:sz w:val="24"/>
          <w:szCs w:val="24"/>
        </w:rPr>
        <w:t xml:space="preserve"> highly chlorinated congeners are metabolized slowly and </w:t>
      </w:r>
      <w:r w:rsidR="00A60501">
        <w:rPr>
          <w:rFonts w:eastAsiaTheme="minorHAnsi"/>
          <w:sz w:val="24"/>
          <w:szCs w:val="24"/>
        </w:rPr>
        <w:t>are the ones that tend to accumulate</w:t>
      </w:r>
      <w:r w:rsidR="000F1EBB" w:rsidRPr="004D0AA1">
        <w:rPr>
          <w:rFonts w:eastAsiaTheme="minorHAnsi"/>
          <w:sz w:val="24"/>
          <w:szCs w:val="24"/>
        </w:rPr>
        <w:t xml:space="preserve">. </w:t>
      </w:r>
      <w:r w:rsidR="00A60501">
        <w:rPr>
          <w:rFonts w:eastAsiaTheme="minorHAnsi"/>
          <w:sz w:val="24"/>
          <w:szCs w:val="24"/>
        </w:rPr>
        <w:t xml:space="preserve">Breast </w:t>
      </w:r>
      <w:r w:rsidR="000F1EBB" w:rsidRPr="004D0AA1">
        <w:rPr>
          <w:rFonts w:eastAsiaTheme="minorHAnsi"/>
          <w:sz w:val="24"/>
          <w:szCs w:val="24"/>
        </w:rPr>
        <w:t xml:space="preserve">milk </w:t>
      </w:r>
      <w:r w:rsidR="00A60501">
        <w:rPr>
          <w:rFonts w:eastAsiaTheme="minorHAnsi"/>
          <w:sz w:val="24"/>
          <w:szCs w:val="24"/>
        </w:rPr>
        <w:t xml:space="preserve">is a mode of transmission of PCBs from mother to child. </w:t>
      </w:r>
      <w:r w:rsidR="000F1EBB" w:rsidRPr="004D0AA1">
        <w:rPr>
          <w:rFonts w:eastAsiaTheme="minorHAnsi"/>
          <w:sz w:val="24"/>
          <w:szCs w:val="24"/>
        </w:rPr>
        <w:t xml:space="preserve">Metabolism of PCBs is the </w:t>
      </w:r>
      <w:proofErr w:type="gramStart"/>
      <w:r w:rsidR="000F1EBB" w:rsidRPr="004D0AA1">
        <w:rPr>
          <w:rFonts w:eastAsiaTheme="minorHAnsi"/>
          <w:sz w:val="24"/>
          <w:szCs w:val="24"/>
        </w:rPr>
        <w:t>rate limiting</w:t>
      </w:r>
      <w:proofErr w:type="gramEnd"/>
      <w:r w:rsidR="000F1EBB" w:rsidRPr="004D0AA1">
        <w:rPr>
          <w:rFonts w:eastAsiaTheme="minorHAnsi"/>
          <w:sz w:val="24"/>
          <w:szCs w:val="24"/>
        </w:rPr>
        <w:t xml:space="preserve"> step</w:t>
      </w:r>
      <w:r w:rsidR="00A60501">
        <w:rPr>
          <w:rFonts w:eastAsiaTheme="minorHAnsi"/>
          <w:sz w:val="24"/>
          <w:szCs w:val="24"/>
        </w:rPr>
        <w:t>, therefore</w:t>
      </w:r>
      <w:r w:rsidR="000F1EBB" w:rsidRPr="004D0AA1">
        <w:rPr>
          <w:rFonts w:eastAsiaTheme="minorHAnsi"/>
          <w:sz w:val="24"/>
          <w:szCs w:val="24"/>
        </w:rPr>
        <w:t xml:space="preserve"> in </w:t>
      </w:r>
      <w:r w:rsidR="00A60501">
        <w:rPr>
          <w:rFonts w:eastAsiaTheme="minorHAnsi"/>
          <w:sz w:val="24"/>
          <w:szCs w:val="24"/>
        </w:rPr>
        <w:t xml:space="preserve">order to </w:t>
      </w:r>
      <w:r w:rsidR="000F1EBB" w:rsidRPr="004D0AA1">
        <w:rPr>
          <w:rFonts w:eastAsiaTheme="minorHAnsi"/>
          <w:sz w:val="24"/>
          <w:szCs w:val="24"/>
        </w:rPr>
        <w:t>eliminat</w:t>
      </w:r>
      <w:r w:rsidR="00A60501">
        <w:rPr>
          <w:rFonts w:eastAsiaTheme="minorHAnsi"/>
          <w:sz w:val="24"/>
          <w:szCs w:val="24"/>
        </w:rPr>
        <w:t>e</w:t>
      </w:r>
      <w:r w:rsidR="000F1EBB" w:rsidRPr="004D0AA1">
        <w:rPr>
          <w:rFonts w:eastAsiaTheme="minorHAnsi"/>
          <w:sz w:val="24"/>
          <w:szCs w:val="24"/>
        </w:rPr>
        <w:t xml:space="preserve"> </w:t>
      </w:r>
      <w:r w:rsidR="00A60501">
        <w:rPr>
          <w:rFonts w:eastAsiaTheme="minorHAnsi"/>
          <w:sz w:val="24"/>
          <w:szCs w:val="24"/>
        </w:rPr>
        <w:t xml:space="preserve">PCBs, the </w:t>
      </w:r>
      <w:r w:rsidR="000F1EBB" w:rsidRPr="004D0AA1">
        <w:rPr>
          <w:rFonts w:eastAsiaTheme="minorHAnsi"/>
          <w:sz w:val="24"/>
          <w:szCs w:val="24"/>
        </w:rPr>
        <w:t xml:space="preserve">liver </w:t>
      </w:r>
      <w:r w:rsidR="00A60501">
        <w:rPr>
          <w:rFonts w:eastAsiaTheme="minorHAnsi"/>
          <w:sz w:val="24"/>
          <w:szCs w:val="24"/>
        </w:rPr>
        <w:t xml:space="preserve">must </w:t>
      </w:r>
      <w:proofErr w:type="spellStart"/>
      <w:r w:rsidR="000F1EBB" w:rsidRPr="004D0AA1">
        <w:rPr>
          <w:rFonts w:eastAsiaTheme="minorHAnsi"/>
          <w:sz w:val="24"/>
          <w:szCs w:val="24"/>
        </w:rPr>
        <w:t>hydroxylat</w:t>
      </w:r>
      <w:r w:rsidR="00A60501">
        <w:rPr>
          <w:rFonts w:eastAsiaTheme="minorHAnsi"/>
          <w:sz w:val="24"/>
          <w:szCs w:val="24"/>
        </w:rPr>
        <w:t>e</w:t>
      </w:r>
      <w:proofErr w:type="spellEnd"/>
      <w:r w:rsidR="000F1EBB" w:rsidRPr="004D0AA1">
        <w:rPr>
          <w:rFonts w:eastAsiaTheme="minorHAnsi"/>
          <w:sz w:val="24"/>
          <w:szCs w:val="24"/>
        </w:rPr>
        <w:t xml:space="preserve"> and conjugat</w:t>
      </w:r>
      <w:r w:rsidR="00A60501">
        <w:rPr>
          <w:rFonts w:eastAsiaTheme="minorHAnsi"/>
          <w:sz w:val="24"/>
          <w:szCs w:val="24"/>
        </w:rPr>
        <w:t>e</w:t>
      </w:r>
      <w:r w:rsidR="000F1EBB" w:rsidRPr="004D0AA1">
        <w:rPr>
          <w:rFonts w:eastAsiaTheme="minorHAnsi"/>
          <w:sz w:val="24"/>
          <w:szCs w:val="24"/>
        </w:rPr>
        <w:t xml:space="preserve"> </w:t>
      </w:r>
      <w:r w:rsidR="00A60501">
        <w:rPr>
          <w:rFonts w:eastAsiaTheme="minorHAnsi"/>
          <w:sz w:val="24"/>
          <w:szCs w:val="24"/>
        </w:rPr>
        <w:t xml:space="preserve">PCBs </w:t>
      </w:r>
      <w:r w:rsidR="000F1EBB" w:rsidRPr="004D0AA1">
        <w:rPr>
          <w:rFonts w:eastAsiaTheme="minorHAnsi"/>
          <w:sz w:val="24"/>
          <w:szCs w:val="24"/>
        </w:rPr>
        <w:t xml:space="preserve">with </w:t>
      </w:r>
      <w:proofErr w:type="spellStart"/>
      <w:r w:rsidR="000F1EBB" w:rsidRPr="004D0AA1">
        <w:rPr>
          <w:rFonts w:eastAsiaTheme="minorHAnsi"/>
          <w:sz w:val="24"/>
          <w:szCs w:val="24"/>
        </w:rPr>
        <w:t>glucuronic</w:t>
      </w:r>
      <w:proofErr w:type="spellEnd"/>
      <w:r w:rsidR="000F1EBB" w:rsidRPr="004D0AA1">
        <w:rPr>
          <w:rFonts w:eastAsiaTheme="minorHAnsi"/>
          <w:sz w:val="24"/>
          <w:szCs w:val="24"/>
        </w:rPr>
        <w:t xml:space="preserve"> acid and sulfates. Generally, PCB’s with more than five chlorines and para-chlorine atoms are less susceptible to hydroxylation and </w:t>
      </w:r>
      <w:r w:rsidR="00C615AE" w:rsidRPr="004D0AA1">
        <w:rPr>
          <w:rFonts w:eastAsiaTheme="minorHAnsi"/>
          <w:sz w:val="24"/>
          <w:szCs w:val="24"/>
        </w:rPr>
        <w:t xml:space="preserve">have </w:t>
      </w:r>
      <w:r w:rsidR="000F1EBB" w:rsidRPr="004D0AA1">
        <w:rPr>
          <w:rFonts w:eastAsiaTheme="minorHAnsi"/>
          <w:sz w:val="24"/>
          <w:szCs w:val="24"/>
        </w:rPr>
        <w:t xml:space="preserve">the longest half-lives. </w:t>
      </w:r>
      <w:r w:rsidR="00A60501">
        <w:rPr>
          <w:rFonts w:eastAsiaTheme="minorHAnsi"/>
          <w:sz w:val="24"/>
          <w:szCs w:val="24"/>
        </w:rPr>
        <w:t>C</w:t>
      </w:r>
      <w:r w:rsidR="000F1EBB" w:rsidRPr="004D0AA1">
        <w:rPr>
          <w:rFonts w:eastAsiaTheme="minorHAnsi"/>
          <w:sz w:val="24"/>
          <w:szCs w:val="24"/>
        </w:rPr>
        <w:t>onjugation increases water s</w:t>
      </w:r>
      <w:r w:rsidR="00A60501">
        <w:rPr>
          <w:rFonts w:eastAsiaTheme="minorHAnsi"/>
          <w:sz w:val="24"/>
          <w:szCs w:val="24"/>
        </w:rPr>
        <w:t>olubility of these compounds, which aids</w:t>
      </w:r>
      <w:r w:rsidR="000F1EBB" w:rsidRPr="004D0AA1">
        <w:rPr>
          <w:rFonts w:eastAsiaTheme="minorHAnsi"/>
          <w:sz w:val="24"/>
          <w:szCs w:val="24"/>
        </w:rPr>
        <w:t xml:space="preserve"> excretion in bile. Metabolites of all congeners are eliminated primarily thr</w:t>
      </w:r>
      <w:r w:rsidR="00A60501">
        <w:rPr>
          <w:rFonts w:eastAsiaTheme="minorHAnsi"/>
          <w:sz w:val="24"/>
          <w:szCs w:val="24"/>
        </w:rPr>
        <w:t xml:space="preserve">ough bile and feces. Only a </w:t>
      </w:r>
      <w:r w:rsidR="000F1EBB" w:rsidRPr="004D0AA1">
        <w:rPr>
          <w:rFonts w:eastAsiaTheme="minorHAnsi"/>
          <w:sz w:val="24"/>
          <w:szCs w:val="24"/>
        </w:rPr>
        <w:t>small degree of elimination (&lt;5%) can occur through urine for less chlorinated congeners</w:t>
      </w:r>
      <w:r w:rsidR="00B47E01">
        <w:rPr>
          <w:rFonts w:eastAsiaTheme="minorHAnsi"/>
          <w:sz w:val="24"/>
          <w:szCs w:val="24"/>
        </w:rPr>
        <w:t xml:space="preserve"> (</w:t>
      </w:r>
      <w:proofErr w:type="spellStart"/>
      <w:r w:rsidR="00B47E01">
        <w:rPr>
          <w:rFonts w:eastAsiaTheme="minorHAnsi"/>
          <w:sz w:val="24"/>
          <w:szCs w:val="24"/>
        </w:rPr>
        <w:t>Schlummer</w:t>
      </w:r>
      <w:proofErr w:type="spellEnd"/>
      <w:r w:rsidR="00B47E01">
        <w:rPr>
          <w:rFonts w:eastAsiaTheme="minorHAnsi"/>
          <w:sz w:val="24"/>
          <w:szCs w:val="24"/>
        </w:rPr>
        <w:t>, Moser, &amp; McLachlan, 1998).</w:t>
      </w:r>
    </w:p>
    <w:p w14:paraId="2D1F807A" w14:textId="77777777" w:rsidR="006E6586" w:rsidRPr="004D0AA1" w:rsidRDefault="006E6586" w:rsidP="00821B50">
      <w:pPr>
        <w:spacing w:line="276" w:lineRule="auto"/>
        <w:rPr>
          <w:sz w:val="24"/>
          <w:szCs w:val="24"/>
        </w:rPr>
      </w:pPr>
    </w:p>
    <w:p w14:paraId="01DE3378" w14:textId="765DB761" w:rsidR="009B6415" w:rsidRPr="004D0AA1" w:rsidRDefault="00A60501" w:rsidP="00821B50">
      <w:pPr>
        <w:widowControl w:val="0"/>
        <w:autoSpaceDE w:val="0"/>
        <w:autoSpaceDN w:val="0"/>
        <w:adjustRightInd w:val="0"/>
        <w:spacing w:line="276" w:lineRule="auto"/>
        <w:rPr>
          <w:sz w:val="24"/>
          <w:szCs w:val="24"/>
        </w:rPr>
      </w:pPr>
      <w:r>
        <w:rPr>
          <w:rFonts w:eastAsiaTheme="minorHAnsi"/>
          <w:sz w:val="24"/>
          <w:szCs w:val="24"/>
        </w:rPr>
        <w:t>S</w:t>
      </w:r>
      <w:r w:rsidR="0068382F" w:rsidRPr="004D0AA1">
        <w:rPr>
          <w:rFonts w:eastAsiaTheme="minorHAnsi"/>
          <w:sz w:val="24"/>
          <w:szCs w:val="24"/>
        </w:rPr>
        <w:t>kin conditions such as acne and rashes</w:t>
      </w:r>
      <w:r>
        <w:rPr>
          <w:rFonts w:eastAsiaTheme="minorHAnsi"/>
          <w:sz w:val="24"/>
          <w:szCs w:val="24"/>
        </w:rPr>
        <w:t xml:space="preserve"> are the most common health effects that PCBs cause, as well as </w:t>
      </w:r>
      <w:r w:rsidR="00DA1AAF">
        <w:rPr>
          <w:rFonts w:eastAsiaTheme="minorHAnsi"/>
          <w:sz w:val="24"/>
          <w:szCs w:val="24"/>
        </w:rPr>
        <w:t xml:space="preserve">irritation of the respiratory tract, depression, </w:t>
      </w:r>
      <w:r w:rsidR="0068382F" w:rsidRPr="004D0AA1">
        <w:rPr>
          <w:rFonts w:eastAsiaTheme="minorHAnsi"/>
          <w:sz w:val="24"/>
          <w:szCs w:val="24"/>
        </w:rPr>
        <w:t>fatigue, liver, th</w:t>
      </w:r>
      <w:r w:rsidR="00DA1AAF">
        <w:rPr>
          <w:rFonts w:eastAsiaTheme="minorHAnsi"/>
          <w:sz w:val="24"/>
          <w:szCs w:val="24"/>
        </w:rPr>
        <w:t>yroid, dermal, ocular</w:t>
      </w:r>
      <w:r w:rsidR="0068382F" w:rsidRPr="004D0AA1">
        <w:rPr>
          <w:rFonts w:eastAsiaTheme="minorHAnsi"/>
          <w:sz w:val="24"/>
          <w:szCs w:val="24"/>
        </w:rPr>
        <w:t>, immun</w:t>
      </w:r>
      <w:r w:rsidR="00DA1AAF">
        <w:rPr>
          <w:rFonts w:eastAsiaTheme="minorHAnsi"/>
          <w:sz w:val="24"/>
          <w:szCs w:val="24"/>
        </w:rPr>
        <w:t>ological</w:t>
      </w:r>
      <w:r w:rsidR="0068382F" w:rsidRPr="004D0AA1">
        <w:rPr>
          <w:rFonts w:eastAsiaTheme="minorHAnsi"/>
          <w:sz w:val="24"/>
          <w:szCs w:val="24"/>
        </w:rPr>
        <w:t xml:space="preserve">, </w:t>
      </w:r>
      <w:r w:rsidR="00DA1AAF">
        <w:rPr>
          <w:rFonts w:eastAsiaTheme="minorHAnsi"/>
          <w:sz w:val="24"/>
          <w:szCs w:val="24"/>
        </w:rPr>
        <w:t xml:space="preserve">and </w:t>
      </w:r>
      <w:r w:rsidR="0068382F" w:rsidRPr="004D0AA1">
        <w:rPr>
          <w:rFonts w:eastAsiaTheme="minorHAnsi"/>
          <w:sz w:val="24"/>
          <w:szCs w:val="24"/>
        </w:rPr>
        <w:t xml:space="preserve">neurodevelopmental </w:t>
      </w:r>
      <w:r w:rsidR="00DA1AAF">
        <w:rPr>
          <w:rFonts w:eastAsiaTheme="minorHAnsi"/>
          <w:sz w:val="24"/>
          <w:szCs w:val="24"/>
        </w:rPr>
        <w:t xml:space="preserve">effects. </w:t>
      </w:r>
      <w:r w:rsidR="00DA1AAF" w:rsidRPr="00DA1AAF">
        <w:rPr>
          <w:rFonts w:eastAsiaTheme="minorHAnsi"/>
          <w:sz w:val="24"/>
          <w:szCs w:val="24"/>
        </w:rPr>
        <w:t>Additionally</w:t>
      </w:r>
      <w:r w:rsidR="0068382F" w:rsidRPr="00DA1AAF">
        <w:rPr>
          <w:rFonts w:eastAsiaTheme="minorHAnsi"/>
          <w:sz w:val="24"/>
          <w:szCs w:val="24"/>
        </w:rPr>
        <w:t>, reduced birth weight, reproductive toxicity, and cancer</w:t>
      </w:r>
      <w:r w:rsidR="00DA1AAF" w:rsidRPr="00DA1AAF">
        <w:rPr>
          <w:rFonts w:eastAsiaTheme="minorHAnsi"/>
          <w:sz w:val="24"/>
          <w:szCs w:val="24"/>
        </w:rPr>
        <w:t xml:space="preserve"> can be noted</w:t>
      </w:r>
      <w:r w:rsidR="0068382F" w:rsidRPr="00DA1AAF">
        <w:rPr>
          <w:rFonts w:eastAsiaTheme="minorHAnsi"/>
          <w:sz w:val="24"/>
          <w:szCs w:val="24"/>
        </w:rPr>
        <w:t xml:space="preserve">. </w:t>
      </w:r>
      <w:r w:rsidR="00DA1AAF">
        <w:rPr>
          <w:rFonts w:eastAsiaTheme="minorHAnsi"/>
          <w:sz w:val="24"/>
          <w:szCs w:val="24"/>
        </w:rPr>
        <w:t>Mechanisms of</w:t>
      </w:r>
      <w:r w:rsidR="003072A4" w:rsidRPr="00DA1AAF">
        <w:rPr>
          <w:rFonts w:eastAsiaTheme="minorHAnsi"/>
          <w:sz w:val="24"/>
          <w:szCs w:val="24"/>
        </w:rPr>
        <w:t xml:space="preserve"> toxicity are </w:t>
      </w:r>
      <w:r w:rsidR="00DA1AAF">
        <w:rPr>
          <w:rFonts w:eastAsiaTheme="minorHAnsi"/>
          <w:sz w:val="24"/>
          <w:szCs w:val="24"/>
        </w:rPr>
        <w:t>complicated</w:t>
      </w:r>
      <w:r w:rsidR="003072A4" w:rsidRPr="00DA1AAF">
        <w:rPr>
          <w:rFonts w:eastAsiaTheme="minorHAnsi"/>
          <w:sz w:val="24"/>
          <w:szCs w:val="24"/>
        </w:rPr>
        <w:t xml:space="preserve">, but </w:t>
      </w:r>
      <w:r w:rsidR="00DA1AAF">
        <w:rPr>
          <w:rFonts w:eastAsiaTheme="minorHAnsi"/>
          <w:sz w:val="24"/>
          <w:szCs w:val="24"/>
        </w:rPr>
        <w:t xml:space="preserve">seem </w:t>
      </w:r>
      <w:r w:rsidR="00F403AD">
        <w:rPr>
          <w:rFonts w:eastAsiaTheme="minorHAnsi"/>
          <w:sz w:val="24"/>
          <w:szCs w:val="24"/>
        </w:rPr>
        <w:t xml:space="preserve">to </w:t>
      </w:r>
      <w:r w:rsidR="00DA1AAF">
        <w:rPr>
          <w:rFonts w:eastAsiaTheme="minorHAnsi"/>
          <w:sz w:val="24"/>
          <w:szCs w:val="24"/>
        </w:rPr>
        <w:t>i</w:t>
      </w:r>
      <w:r w:rsidR="003072A4" w:rsidRPr="00DA1AAF">
        <w:rPr>
          <w:rFonts w:eastAsiaTheme="minorHAnsi"/>
          <w:sz w:val="24"/>
          <w:szCs w:val="24"/>
        </w:rPr>
        <w:t xml:space="preserve">nvolve </w:t>
      </w:r>
      <w:r w:rsidR="00F403AD">
        <w:rPr>
          <w:rFonts w:eastAsiaTheme="minorHAnsi"/>
          <w:sz w:val="24"/>
          <w:szCs w:val="24"/>
        </w:rPr>
        <w:t xml:space="preserve">what is known as an </w:t>
      </w:r>
      <w:r w:rsidR="003072A4" w:rsidRPr="00DA1AAF">
        <w:rPr>
          <w:rFonts w:eastAsiaTheme="minorHAnsi"/>
          <w:sz w:val="24"/>
          <w:szCs w:val="24"/>
        </w:rPr>
        <w:t>Ah receptor</w:t>
      </w:r>
      <w:r w:rsidR="00F403AD">
        <w:rPr>
          <w:rFonts w:eastAsiaTheme="minorHAnsi"/>
          <w:sz w:val="24"/>
          <w:szCs w:val="24"/>
        </w:rPr>
        <w:t>, with</w:t>
      </w:r>
      <w:r w:rsidR="003072A4" w:rsidRPr="00DA1AAF">
        <w:rPr>
          <w:rFonts w:eastAsiaTheme="minorHAnsi"/>
          <w:sz w:val="24"/>
          <w:szCs w:val="24"/>
        </w:rPr>
        <w:t xml:space="preserve"> dependent and independent mechanisms. </w:t>
      </w:r>
      <w:r w:rsidR="003072A4" w:rsidRPr="00F403AD">
        <w:rPr>
          <w:rFonts w:eastAsiaTheme="minorHAnsi"/>
          <w:sz w:val="24"/>
          <w:szCs w:val="24"/>
        </w:rPr>
        <w:t>Th</w:t>
      </w:r>
      <w:r w:rsidR="00DA1AAF" w:rsidRPr="00F403AD">
        <w:rPr>
          <w:rFonts w:eastAsiaTheme="minorHAnsi"/>
          <w:sz w:val="24"/>
          <w:szCs w:val="24"/>
        </w:rPr>
        <w:t>is</w:t>
      </w:r>
      <w:r w:rsidR="003072A4" w:rsidRPr="00F403AD">
        <w:rPr>
          <w:rFonts w:eastAsiaTheme="minorHAnsi"/>
          <w:sz w:val="24"/>
          <w:szCs w:val="24"/>
        </w:rPr>
        <w:t xml:space="preserve"> Ah receptor</w:t>
      </w:r>
      <w:r w:rsidR="00F403AD" w:rsidRPr="00F403AD">
        <w:rPr>
          <w:rFonts w:eastAsiaTheme="minorHAnsi"/>
          <w:sz w:val="24"/>
          <w:szCs w:val="24"/>
        </w:rPr>
        <w:t xml:space="preserve"> </w:t>
      </w:r>
      <w:r w:rsidR="003072A4" w:rsidRPr="00F403AD">
        <w:rPr>
          <w:rFonts w:eastAsiaTheme="minorHAnsi"/>
          <w:sz w:val="24"/>
          <w:szCs w:val="24"/>
        </w:rPr>
        <w:t xml:space="preserve">is a ligand-activated transcription factor </w:t>
      </w:r>
      <w:r w:rsidR="00F403AD" w:rsidRPr="00F403AD">
        <w:rPr>
          <w:rFonts w:eastAsiaTheme="minorHAnsi"/>
          <w:sz w:val="24"/>
          <w:szCs w:val="24"/>
        </w:rPr>
        <w:t>which regulates gene transcription</w:t>
      </w:r>
      <w:r w:rsidR="00F403AD">
        <w:rPr>
          <w:rFonts w:eastAsiaTheme="minorHAnsi"/>
          <w:sz w:val="24"/>
          <w:szCs w:val="24"/>
        </w:rPr>
        <w:t xml:space="preserve">, and when bound to </w:t>
      </w:r>
      <w:r w:rsidR="00F403AD" w:rsidRPr="00F403AD">
        <w:rPr>
          <w:rFonts w:eastAsiaTheme="minorHAnsi"/>
          <w:sz w:val="24"/>
          <w:szCs w:val="24"/>
        </w:rPr>
        <w:t>PCBs</w:t>
      </w:r>
      <w:r w:rsidR="003072A4" w:rsidRPr="00F403AD">
        <w:rPr>
          <w:rFonts w:eastAsiaTheme="minorHAnsi"/>
          <w:sz w:val="24"/>
          <w:szCs w:val="24"/>
        </w:rPr>
        <w:t>, normal gene expression</w:t>
      </w:r>
      <w:r w:rsidR="00F403AD" w:rsidRPr="00F403AD">
        <w:rPr>
          <w:rFonts w:eastAsiaTheme="minorHAnsi"/>
          <w:sz w:val="24"/>
          <w:szCs w:val="24"/>
        </w:rPr>
        <w:t xml:space="preserve"> is halted</w:t>
      </w:r>
      <w:r w:rsidR="003072A4" w:rsidRPr="00F403AD">
        <w:rPr>
          <w:rFonts w:eastAsiaTheme="minorHAnsi"/>
          <w:sz w:val="24"/>
          <w:szCs w:val="24"/>
        </w:rPr>
        <w:t xml:space="preserve">. </w:t>
      </w:r>
      <w:r w:rsidR="00F403AD">
        <w:rPr>
          <w:rFonts w:eastAsiaTheme="minorHAnsi"/>
          <w:sz w:val="24"/>
          <w:szCs w:val="24"/>
        </w:rPr>
        <w:t xml:space="preserve">An example of this transcription block is the liver’s production of </w:t>
      </w:r>
      <w:r w:rsidR="00F403AD" w:rsidRPr="00F403AD">
        <w:rPr>
          <w:rFonts w:eastAsiaTheme="minorHAnsi"/>
          <w:sz w:val="24"/>
          <w:szCs w:val="24"/>
        </w:rPr>
        <w:t>UDP-</w:t>
      </w:r>
      <w:r w:rsidR="00F403AD" w:rsidRPr="00F403AD">
        <w:rPr>
          <w:sz w:val="24"/>
          <w:szCs w:val="24"/>
          <w:lang w:val="en"/>
        </w:rPr>
        <w:t xml:space="preserve">glucuronyl </w:t>
      </w:r>
      <w:r w:rsidR="00F403AD" w:rsidRPr="00F403AD">
        <w:rPr>
          <w:rStyle w:val="Strong"/>
          <w:b w:val="0"/>
          <w:sz w:val="24"/>
          <w:szCs w:val="24"/>
          <w:lang w:val="en"/>
        </w:rPr>
        <w:t xml:space="preserve">transferase, </w:t>
      </w:r>
      <w:r w:rsidR="00F403AD">
        <w:rPr>
          <w:rStyle w:val="Strong"/>
          <w:b w:val="0"/>
          <w:sz w:val="24"/>
          <w:szCs w:val="24"/>
          <w:lang w:val="en"/>
        </w:rPr>
        <w:t>which stimulates T4 elimination, therefor</w:t>
      </w:r>
      <w:r w:rsidR="0046561A">
        <w:rPr>
          <w:rStyle w:val="Strong"/>
          <w:b w:val="0"/>
          <w:sz w:val="24"/>
          <w:szCs w:val="24"/>
          <w:lang w:val="en"/>
        </w:rPr>
        <w:t>e</w:t>
      </w:r>
      <w:r w:rsidR="00F403AD">
        <w:rPr>
          <w:rStyle w:val="Strong"/>
          <w:b w:val="0"/>
          <w:sz w:val="24"/>
          <w:szCs w:val="24"/>
          <w:lang w:val="en"/>
        </w:rPr>
        <w:t xml:space="preserve"> </w:t>
      </w:r>
      <w:r w:rsidR="00F403AD">
        <w:rPr>
          <w:rStyle w:val="Strong"/>
          <w:b w:val="0"/>
          <w:sz w:val="24"/>
          <w:szCs w:val="24"/>
          <w:lang w:val="en"/>
        </w:rPr>
        <w:lastRenderedPageBreak/>
        <w:t>depleting T4 hormone levels in the body</w:t>
      </w:r>
      <w:r w:rsidR="00F403AD" w:rsidRPr="00F403AD">
        <w:rPr>
          <w:rStyle w:val="Strong"/>
          <w:b w:val="0"/>
          <w:sz w:val="24"/>
          <w:szCs w:val="24"/>
          <w:lang w:val="en"/>
        </w:rPr>
        <w:t xml:space="preserve">. </w:t>
      </w:r>
      <w:r w:rsidR="00F403AD" w:rsidRPr="00F403AD">
        <w:rPr>
          <w:rFonts w:eastAsiaTheme="minorHAnsi"/>
          <w:sz w:val="24"/>
          <w:szCs w:val="24"/>
        </w:rPr>
        <w:t>Also, additional research shows that independent and unknown factors</w:t>
      </w:r>
      <w:r w:rsidR="00F403AD">
        <w:rPr>
          <w:rFonts w:eastAsiaTheme="minorHAnsi"/>
          <w:sz w:val="24"/>
          <w:szCs w:val="24"/>
        </w:rPr>
        <w:t xml:space="preserve"> </w:t>
      </w:r>
      <w:r w:rsidR="00F403AD" w:rsidRPr="00CB0057">
        <w:rPr>
          <w:rFonts w:eastAsiaTheme="minorHAnsi"/>
          <w:sz w:val="24"/>
          <w:szCs w:val="24"/>
        </w:rPr>
        <w:t>cause hypothyroidism in humans; hypotheses suggest that this is due to the decreased secretion of adrenal steroids seen in animal studies (</w:t>
      </w:r>
      <w:proofErr w:type="spellStart"/>
      <w:r w:rsidR="00F403AD" w:rsidRPr="00CB0057">
        <w:rPr>
          <w:rFonts w:eastAsiaTheme="minorHAnsi"/>
          <w:sz w:val="24"/>
          <w:szCs w:val="24"/>
        </w:rPr>
        <w:t>Guo</w:t>
      </w:r>
      <w:proofErr w:type="spellEnd"/>
      <w:r w:rsidR="00F403AD" w:rsidRPr="00CB0057">
        <w:rPr>
          <w:rFonts w:eastAsiaTheme="minorHAnsi"/>
          <w:sz w:val="24"/>
          <w:szCs w:val="24"/>
        </w:rPr>
        <w:t>, Yu, Hsu</w:t>
      </w:r>
      <w:r w:rsidR="00CB0057" w:rsidRPr="00CB0057">
        <w:rPr>
          <w:rFonts w:eastAsiaTheme="minorHAnsi"/>
          <w:sz w:val="24"/>
          <w:szCs w:val="24"/>
        </w:rPr>
        <w:t>, et al., 1999). Human</w:t>
      </w:r>
      <w:r w:rsidR="004A08BE" w:rsidRPr="00CB0057">
        <w:rPr>
          <w:rFonts w:eastAsiaTheme="minorHAnsi"/>
          <w:sz w:val="24"/>
          <w:szCs w:val="24"/>
        </w:rPr>
        <w:t xml:space="preserve"> </w:t>
      </w:r>
      <w:r w:rsidR="004A08BE" w:rsidRPr="00821B50">
        <w:rPr>
          <w:rFonts w:eastAsiaTheme="minorHAnsi"/>
          <w:sz w:val="24"/>
          <w:szCs w:val="24"/>
        </w:rPr>
        <w:t>studies have shown increased volume</w:t>
      </w:r>
      <w:r w:rsidR="00CB0057" w:rsidRPr="00821B50">
        <w:rPr>
          <w:rFonts w:eastAsiaTheme="minorHAnsi"/>
          <w:sz w:val="24"/>
          <w:szCs w:val="24"/>
        </w:rPr>
        <w:t xml:space="preserve"> and</w:t>
      </w:r>
      <w:r w:rsidR="004A08BE" w:rsidRPr="00821B50">
        <w:rPr>
          <w:rFonts w:eastAsiaTheme="minorHAnsi"/>
          <w:sz w:val="24"/>
          <w:szCs w:val="24"/>
        </w:rPr>
        <w:t xml:space="preserve"> goiter</w:t>
      </w:r>
      <w:r w:rsidR="00CB0057" w:rsidRPr="00821B50">
        <w:rPr>
          <w:rFonts w:eastAsiaTheme="minorHAnsi"/>
          <w:sz w:val="24"/>
          <w:szCs w:val="24"/>
        </w:rPr>
        <w:t xml:space="preserve"> risk in the Thyroid</w:t>
      </w:r>
      <w:r w:rsidR="004A08BE" w:rsidRPr="00821B50">
        <w:rPr>
          <w:rFonts w:eastAsiaTheme="minorHAnsi"/>
          <w:sz w:val="24"/>
          <w:szCs w:val="24"/>
        </w:rPr>
        <w:t xml:space="preserve">, </w:t>
      </w:r>
      <w:r w:rsidR="003072A4" w:rsidRPr="00821B50">
        <w:rPr>
          <w:rFonts w:eastAsiaTheme="minorHAnsi"/>
          <w:sz w:val="24"/>
          <w:szCs w:val="24"/>
        </w:rPr>
        <w:t>increased</w:t>
      </w:r>
      <w:r w:rsidR="00CB0057" w:rsidRPr="00821B50">
        <w:rPr>
          <w:rFonts w:eastAsiaTheme="minorHAnsi"/>
          <w:sz w:val="24"/>
          <w:szCs w:val="24"/>
        </w:rPr>
        <w:t xml:space="preserve"> liver </w:t>
      </w:r>
      <w:r w:rsidR="003072A4" w:rsidRPr="00821B50">
        <w:rPr>
          <w:rFonts w:eastAsiaTheme="minorHAnsi"/>
          <w:sz w:val="24"/>
          <w:szCs w:val="24"/>
        </w:rPr>
        <w:t xml:space="preserve">T4 and T3 </w:t>
      </w:r>
      <w:r w:rsidR="00CB0057" w:rsidRPr="00821B50">
        <w:rPr>
          <w:rFonts w:eastAsiaTheme="minorHAnsi"/>
          <w:sz w:val="24"/>
          <w:szCs w:val="24"/>
        </w:rPr>
        <w:t xml:space="preserve">elimination and decreased </w:t>
      </w:r>
      <w:r w:rsidR="004A08BE" w:rsidRPr="00821B50">
        <w:rPr>
          <w:rFonts w:eastAsiaTheme="minorHAnsi"/>
          <w:sz w:val="24"/>
          <w:szCs w:val="24"/>
        </w:rPr>
        <w:t xml:space="preserve">circulating thyroid hormone levels of TSH, T4 and T3 </w:t>
      </w:r>
      <w:r w:rsidR="00CB0057" w:rsidRPr="00821B50">
        <w:rPr>
          <w:rFonts w:eastAsiaTheme="minorHAnsi"/>
          <w:sz w:val="24"/>
          <w:szCs w:val="24"/>
        </w:rPr>
        <w:t xml:space="preserve">with correlated PCB exposure (Langer, </w:t>
      </w:r>
      <w:proofErr w:type="spellStart"/>
      <w:r w:rsidR="00CB0057" w:rsidRPr="00821B50">
        <w:rPr>
          <w:rFonts w:eastAsiaTheme="minorHAnsi"/>
          <w:sz w:val="24"/>
          <w:szCs w:val="24"/>
        </w:rPr>
        <w:t>Tajtakova</w:t>
      </w:r>
      <w:proofErr w:type="spellEnd"/>
      <w:r w:rsidR="00CB0057" w:rsidRPr="00821B50">
        <w:rPr>
          <w:rFonts w:eastAsiaTheme="minorHAnsi"/>
          <w:sz w:val="24"/>
          <w:szCs w:val="24"/>
        </w:rPr>
        <w:t xml:space="preserve">, </w:t>
      </w:r>
      <w:proofErr w:type="spellStart"/>
      <w:r w:rsidR="00CB0057" w:rsidRPr="00821B50">
        <w:rPr>
          <w:rFonts w:eastAsiaTheme="minorHAnsi"/>
          <w:sz w:val="24"/>
          <w:szCs w:val="24"/>
        </w:rPr>
        <w:t>Fofor</w:t>
      </w:r>
      <w:proofErr w:type="spellEnd"/>
      <w:r w:rsidR="00CB0057" w:rsidRPr="00821B50">
        <w:rPr>
          <w:rFonts w:eastAsiaTheme="minorHAnsi"/>
          <w:sz w:val="24"/>
          <w:szCs w:val="24"/>
        </w:rPr>
        <w:t xml:space="preserve"> et al., 1998). </w:t>
      </w:r>
      <w:proofErr w:type="gramStart"/>
      <w:r w:rsidR="00CB0057" w:rsidRPr="00821B50">
        <w:rPr>
          <w:rFonts w:eastAsiaTheme="minorHAnsi"/>
          <w:sz w:val="24"/>
          <w:szCs w:val="24"/>
        </w:rPr>
        <w:t>PCBs also exhibits</w:t>
      </w:r>
      <w:proofErr w:type="gramEnd"/>
      <w:r w:rsidR="00CB0057" w:rsidRPr="00821B50">
        <w:rPr>
          <w:rFonts w:eastAsiaTheme="minorHAnsi"/>
          <w:sz w:val="24"/>
          <w:szCs w:val="24"/>
        </w:rPr>
        <w:t xml:space="preserve"> </w:t>
      </w:r>
      <w:r w:rsidR="003028A0" w:rsidRPr="00821B50">
        <w:rPr>
          <w:rFonts w:eastAsiaTheme="minorHAnsi"/>
          <w:sz w:val="24"/>
          <w:szCs w:val="24"/>
        </w:rPr>
        <w:t>estrogen</w:t>
      </w:r>
      <w:r w:rsidR="00CB0057" w:rsidRPr="00821B50">
        <w:rPr>
          <w:rFonts w:eastAsiaTheme="minorHAnsi"/>
          <w:sz w:val="24"/>
          <w:szCs w:val="24"/>
        </w:rPr>
        <w:t xml:space="preserve">ic </w:t>
      </w:r>
      <w:r w:rsidR="003028A0" w:rsidRPr="00821B50">
        <w:rPr>
          <w:rFonts w:eastAsiaTheme="minorHAnsi"/>
          <w:sz w:val="24"/>
          <w:szCs w:val="24"/>
        </w:rPr>
        <w:t>by inhibiting the metabolism of estradiol</w:t>
      </w:r>
      <w:r w:rsidR="00CB0057" w:rsidRPr="00821B50">
        <w:rPr>
          <w:rFonts w:eastAsiaTheme="minorHAnsi"/>
          <w:sz w:val="24"/>
          <w:szCs w:val="24"/>
        </w:rPr>
        <w:t xml:space="preserve"> (Kester, </w:t>
      </w:r>
      <w:proofErr w:type="spellStart"/>
      <w:r w:rsidR="00CB0057" w:rsidRPr="00821B50">
        <w:rPr>
          <w:rFonts w:eastAsiaTheme="minorHAnsi"/>
          <w:sz w:val="24"/>
          <w:szCs w:val="24"/>
        </w:rPr>
        <w:t>Bulduk</w:t>
      </w:r>
      <w:proofErr w:type="spellEnd"/>
      <w:r w:rsidR="00CB0057" w:rsidRPr="00821B50">
        <w:rPr>
          <w:rFonts w:eastAsiaTheme="minorHAnsi"/>
          <w:sz w:val="24"/>
          <w:szCs w:val="24"/>
        </w:rPr>
        <w:t xml:space="preserve">, </w:t>
      </w:r>
      <w:proofErr w:type="spellStart"/>
      <w:r w:rsidR="00CB0057" w:rsidRPr="00821B50">
        <w:rPr>
          <w:rFonts w:eastAsiaTheme="minorHAnsi"/>
          <w:sz w:val="24"/>
          <w:szCs w:val="24"/>
        </w:rPr>
        <w:t>Tibboel</w:t>
      </w:r>
      <w:proofErr w:type="spellEnd"/>
      <w:r w:rsidR="00CB0057" w:rsidRPr="00821B50">
        <w:rPr>
          <w:rFonts w:eastAsiaTheme="minorHAnsi"/>
          <w:sz w:val="24"/>
          <w:szCs w:val="24"/>
        </w:rPr>
        <w:t>, et al., 2000).</w:t>
      </w:r>
      <w:r w:rsidR="003028A0" w:rsidRPr="00821B50">
        <w:rPr>
          <w:rFonts w:eastAsiaTheme="minorHAnsi"/>
          <w:sz w:val="24"/>
          <w:szCs w:val="24"/>
        </w:rPr>
        <w:t xml:space="preserve"> </w:t>
      </w:r>
      <w:r w:rsidR="00CB0057" w:rsidRPr="00821B50">
        <w:rPr>
          <w:rFonts w:eastAsiaTheme="minorHAnsi"/>
          <w:sz w:val="24"/>
          <w:szCs w:val="24"/>
        </w:rPr>
        <w:t>A</w:t>
      </w:r>
      <w:r w:rsidR="003028A0" w:rsidRPr="00821B50">
        <w:rPr>
          <w:rFonts w:eastAsiaTheme="minorHAnsi"/>
          <w:sz w:val="24"/>
          <w:szCs w:val="24"/>
        </w:rPr>
        <w:t xml:space="preserve">nti-estrogenic </w:t>
      </w:r>
      <w:r w:rsidR="00CB0057" w:rsidRPr="00821B50">
        <w:rPr>
          <w:rFonts w:eastAsiaTheme="minorHAnsi"/>
          <w:sz w:val="24"/>
          <w:szCs w:val="24"/>
        </w:rPr>
        <w:t>effects seem</w:t>
      </w:r>
      <w:r w:rsidR="003028A0" w:rsidRPr="00821B50">
        <w:rPr>
          <w:rFonts w:eastAsiaTheme="minorHAnsi"/>
          <w:sz w:val="24"/>
          <w:szCs w:val="24"/>
        </w:rPr>
        <w:t xml:space="preserve"> mediated by PCBs that </w:t>
      </w:r>
      <w:r w:rsidR="00CB0057" w:rsidRPr="00821B50">
        <w:rPr>
          <w:rFonts w:eastAsiaTheme="minorHAnsi"/>
          <w:sz w:val="24"/>
          <w:szCs w:val="24"/>
        </w:rPr>
        <w:t>are</w:t>
      </w:r>
      <w:r w:rsidR="003028A0" w:rsidRPr="00821B50">
        <w:rPr>
          <w:rFonts w:eastAsiaTheme="minorHAnsi"/>
          <w:sz w:val="24"/>
          <w:szCs w:val="24"/>
        </w:rPr>
        <w:t xml:space="preserve"> Ah receptor agonists. </w:t>
      </w:r>
      <w:r w:rsidR="004A08BE" w:rsidRPr="00821B50">
        <w:rPr>
          <w:rFonts w:eastAsiaTheme="minorHAnsi"/>
          <w:iCs/>
          <w:sz w:val="24"/>
          <w:szCs w:val="24"/>
        </w:rPr>
        <w:t>In women</w:t>
      </w:r>
      <w:r w:rsidR="00CB0057" w:rsidRPr="00821B50">
        <w:rPr>
          <w:rFonts w:eastAsiaTheme="minorHAnsi"/>
          <w:iCs/>
          <w:sz w:val="24"/>
          <w:szCs w:val="24"/>
        </w:rPr>
        <w:t xml:space="preserve">, PCBs have shown association with </w:t>
      </w:r>
      <w:r w:rsidR="004A08BE" w:rsidRPr="00821B50">
        <w:rPr>
          <w:rFonts w:eastAsiaTheme="minorHAnsi"/>
          <w:iCs/>
          <w:sz w:val="24"/>
          <w:szCs w:val="24"/>
        </w:rPr>
        <w:t>menstrual irregularities, increased uter</w:t>
      </w:r>
      <w:r w:rsidR="00CB0057" w:rsidRPr="00821B50">
        <w:rPr>
          <w:rFonts w:eastAsiaTheme="minorHAnsi"/>
          <w:iCs/>
          <w:sz w:val="24"/>
          <w:szCs w:val="24"/>
        </w:rPr>
        <w:t xml:space="preserve">us size, reduced conception, and increased </w:t>
      </w:r>
      <w:r w:rsidR="004A08BE" w:rsidRPr="00821B50">
        <w:rPr>
          <w:rFonts w:eastAsiaTheme="minorHAnsi"/>
          <w:iCs/>
          <w:sz w:val="24"/>
          <w:szCs w:val="24"/>
        </w:rPr>
        <w:t>miscarriage</w:t>
      </w:r>
      <w:r w:rsidR="00CB0057" w:rsidRPr="00821B50">
        <w:rPr>
          <w:rFonts w:eastAsiaTheme="minorHAnsi"/>
          <w:iCs/>
          <w:sz w:val="24"/>
          <w:szCs w:val="24"/>
        </w:rPr>
        <w:t xml:space="preserve"> (Gerhard, Daniel, and Link, 1998</w:t>
      </w:r>
      <w:r w:rsidR="00821B50" w:rsidRPr="00821B50">
        <w:rPr>
          <w:rFonts w:eastAsiaTheme="minorHAnsi"/>
          <w:iCs/>
          <w:sz w:val="24"/>
          <w:szCs w:val="24"/>
        </w:rPr>
        <w:t>; Bae, Peters-Golden, and Loch-Caruso, 1999)</w:t>
      </w:r>
      <w:r w:rsidR="004A08BE" w:rsidRPr="00821B50">
        <w:rPr>
          <w:rFonts w:eastAsiaTheme="minorHAnsi"/>
          <w:iCs/>
          <w:sz w:val="24"/>
          <w:szCs w:val="24"/>
        </w:rPr>
        <w:t xml:space="preserve">. </w:t>
      </w:r>
      <w:r w:rsidR="00821B50" w:rsidRPr="00821B50">
        <w:rPr>
          <w:rFonts w:eastAsiaTheme="minorHAnsi"/>
          <w:iCs/>
          <w:sz w:val="24"/>
          <w:szCs w:val="24"/>
        </w:rPr>
        <w:t xml:space="preserve">Reproductive effects in men are unknown as research is scarce, but </w:t>
      </w:r>
      <w:r w:rsidR="00624927">
        <w:rPr>
          <w:rFonts w:eastAsiaTheme="minorHAnsi"/>
          <w:iCs/>
          <w:sz w:val="24"/>
          <w:szCs w:val="24"/>
        </w:rPr>
        <w:t>based on research in male laboratory animals</w:t>
      </w:r>
      <w:r w:rsidR="00624927" w:rsidRPr="00821B50">
        <w:rPr>
          <w:rFonts w:eastAsiaTheme="minorHAnsi"/>
          <w:iCs/>
          <w:sz w:val="24"/>
          <w:szCs w:val="24"/>
        </w:rPr>
        <w:t>;</w:t>
      </w:r>
      <w:r w:rsidR="00821B50" w:rsidRPr="00821B50">
        <w:rPr>
          <w:rFonts w:eastAsiaTheme="minorHAnsi"/>
          <w:iCs/>
          <w:sz w:val="24"/>
          <w:szCs w:val="24"/>
        </w:rPr>
        <w:t xml:space="preserve"> fertility will most likely be compromised, as well as teste size and testosterone levels (Cooke, Zhao, and Hansen, 1996; </w:t>
      </w:r>
      <w:proofErr w:type="spellStart"/>
      <w:r w:rsidR="00821B50" w:rsidRPr="00821B50">
        <w:rPr>
          <w:rFonts w:eastAsiaTheme="minorHAnsi"/>
          <w:iCs/>
          <w:sz w:val="24"/>
          <w:szCs w:val="24"/>
        </w:rPr>
        <w:t>Lundkvist</w:t>
      </w:r>
      <w:proofErr w:type="spellEnd"/>
      <w:r w:rsidR="00821B50" w:rsidRPr="00821B50">
        <w:rPr>
          <w:rFonts w:eastAsiaTheme="minorHAnsi"/>
          <w:iCs/>
          <w:sz w:val="24"/>
          <w:szCs w:val="24"/>
        </w:rPr>
        <w:t xml:space="preserve">, 1990).  </w:t>
      </w:r>
    </w:p>
    <w:p w14:paraId="4469310D" w14:textId="08BA4F41" w:rsidR="009B6415" w:rsidRPr="004D0AA1" w:rsidRDefault="009B6415" w:rsidP="00821B50">
      <w:pPr>
        <w:spacing w:line="276" w:lineRule="auto"/>
        <w:jc w:val="right"/>
        <w:rPr>
          <w:sz w:val="24"/>
          <w:szCs w:val="24"/>
        </w:rPr>
      </w:pPr>
    </w:p>
    <w:p w14:paraId="1EC83C18" w14:textId="77777777" w:rsidR="009B6415" w:rsidRPr="004D0AA1" w:rsidRDefault="009B6415" w:rsidP="00821B50">
      <w:pPr>
        <w:spacing w:line="276" w:lineRule="auto"/>
        <w:rPr>
          <w:sz w:val="24"/>
          <w:szCs w:val="24"/>
        </w:rPr>
        <w:sectPr w:rsidR="009B6415" w:rsidRPr="004D0AA1" w:rsidSect="0017484B">
          <w:footerReference w:type="default" r:id="rId12"/>
          <w:type w:val="continuous"/>
          <w:pgSz w:w="12240" w:h="15840"/>
          <w:pgMar w:top="1440" w:right="1440" w:bottom="1440" w:left="1440" w:header="720" w:footer="720" w:gutter="0"/>
          <w:cols w:space="720"/>
        </w:sectPr>
      </w:pPr>
    </w:p>
    <w:p w14:paraId="02B61FEB" w14:textId="77777777" w:rsidR="0017484B" w:rsidRPr="00821B50" w:rsidRDefault="0017484B" w:rsidP="00821B50">
      <w:pPr>
        <w:pStyle w:val="ListParagraph"/>
        <w:numPr>
          <w:ilvl w:val="1"/>
          <w:numId w:val="8"/>
        </w:numPr>
        <w:spacing w:line="276" w:lineRule="auto"/>
        <w:ind w:left="426" w:hanging="357"/>
        <w:rPr>
          <w:b/>
          <w:sz w:val="24"/>
          <w:szCs w:val="24"/>
        </w:rPr>
      </w:pPr>
      <w:r w:rsidRPr="00821B50">
        <w:rPr>
          <w:b/>
          <w:sz w:val="24"/>
          <w:szCs w:val="24"/>
        </w:rPr>
        <w:lastRenderedPageBreak/>
        <w:t>Food Toxicants.</w:t>
      </w:r>
      <w:r w:rsidRPr="00821B50">
        <w:rPr>
          <w:b/>
          <w:sz w:val="24"/>
          <w:szCs w:val="24"/>
        </w:rPr>
        <w:br/>
      </w:r>
    </w:p>
    <w:p w14:paraId="1FF31A85" w14:textId="77777777" w:rsidR="0017484B" w:rsidRPr="00821B50" w:rsidRDefault="0017484B" w:rsidP="00821B50">
      <w:pPr>
        <w:pStyle w:val="ListParagraph"/>
        <w:numPr>
          <w:ilvl w:val="0"/>
          <w:numId w:val="9"/>
        </w:numPr>
        <w:spacing w:line="276" w:lineRule="auto"/>
        <w:rPr>
          <w:b/>
          <w:sz w:val="24"/>
          <w:szCs w:val="24"/>
        </w:rPr>
      </w:pPr>
      <w:r w:rsidRPr="00821B50">
        <w:rPr>
          <w:b/>
          <w:sz w:val="24"/>
          <w:szCs w:val="24"/>
        </w:rPr>
        <w:t>Sulfur dioxide (SO</w:t>
      </w:r>
      <w:r w:rsidRPr="00821B50">
        <w:rPr>
          <w:b/>
          <w:sz w:val="24"/>
          <w:szCs w:val="24"/>
          <w:vertAlign w:val="subscript"/>
        </w:rPr>
        <w:t>2</w:t>
      </w:r>
      <w:r w:rsidRPr="00821B50">
        <w:rPr>
          <w:b/>
          <w:sz w:val="24"/>
          <w:szCs w:val="24"/>
        </w:rPr>
        <w:t xml:space="preserve">) is added to wine during its production.  Discuss what is known about acute and chronic toxicity and other </w:t>
      </w:r>
      <w:proofErr w:type="spellStart"/>
      <w:r w:rsidRPr="00821B50">
        <w:rPr>
          <w:b/>
          <w:sz w:val="24"/>
          <w:szCs w:val="24"/>
        </w:rPr>
        <w:t>toxicodynamic</w:t>
      </w:r>
      <w:proofErr w:type="spellEnd"/>
      <w:r w:rsidRPr="00821B50">
        <w:rPr>
          <w:b/>
          <w:sz w:val="24"/>
          <w:szCs w:val="24"/>
        </w:rPr>
        <w:t xml:space="preserve"> features.  Can wine be produced without using it?  Are there are alternatives?</w:t>
      </w:r>
    </w:p>
    <w:p w14:paraId="1D99C384" w14:textId="77777777" w:rsidR="00601C02" w:rsidRDefault="00601C02" w:rsidP="00821B50">
      <w:pPr>
        <w:spacing w:line="276" w:lineRule="auto"/>
        <w:ind w:firstLine="450"/>
        <w:rPr>
          <w:sz w:val="24"/>
          <w:szCs w:val="24"/>
        </w:rPr>
      </w:pPr>
    </w:p>
    <w:p w14:paraId="60301921" w14:textId="77777777" w:rsidR="00601C02" w:rsidRDefault="00DA1AAF" w:rsidP="00601C02">
      <w:pPr>
        <w:spacing w:line="276" w:lineRule="auto"/>
        <w:ind w:firstLine="450"/>
        <w:rPr>
          <w:sz w:val="24"/>
          <w:szCs w:val="24"/>
          <w:lang w:val="en"/>
        </w:rPr>
      </w:pPr>
      <w:r>
        <w:rPr>
          <w:sz w:val="24"/>
          <w:szCs w:val="24"/>
        </w:rPr>
        <w:t>Sulfur dioxide is known as a closely related chemical oxide to sulfites, which are the most commonly used additives in wine. Sulfites are used in wine making to kill unwanted bacteria and yeast, as well as a preservative, prev</w:t>
      </w:r>
      <w:r w:rsidR="00862934">
        <w:rPr>
          <w:sz w:val="24"/>
          <w:szCs w:val="24"/>
        </w:rPr>
        <w:t>enting the wine from oxidizing. Foods such as jam, gelatin, cheese, deli meat, pizza dough, and even medications contain sulfites!</w:t>
      </w:r>
      <w:r w:rsidR="00CE7E07">
        <w:rPr>
          <w:sz w:val="24"/>
          <w:szCs w:val="24"/>
        </w:rPr>
        <w:t xml:space="preserve"> </w:t>
      </w:r>
      <w:r w:rsidR="00862934">
        <w:rPr>
          <w:sz w:val="24"/>
          <w:szCs w:val="24"/>
          <w:lang w:val="en"/>
        </w:rPr>
        <w:t xml:space="preserve">Natural exposure to sulfur dioxides </w:t>
      </w:r>
      <w:r w:rsidR="00CE7E07">
        <w:rPr>
          <w:sz w:val="24"/>
          <w:szCs w:val="24"/>
          <w:lang w:val="en"/>
        </w:rPr>
        <w:t>is</w:t>
      </w:r>
      <w:r w:rsidR="00862934">
        <w:rPr>
          <w:sz w:val="24"/>
          <w:szCs w:val="24"/>
          <w:lang w:val="en"/>
        </w:rPr>
        <w:t xml:space="preserve"> seen with volcanic eruptions, however,</w:t>
      </w:r>
      <w:r w:rsidR="00A74D4E" w:rsidRPr="008239AD">
        <w:rPr>
          <w:sz w:val="24"/>
          <w:szCs w:val="24"/>
          <w:lang w:val="en"/>
        </w:rPr>
        <w:t xml:space="preserve"> </w:t>
      </w:r>
      <w:r w:rsidR="00862934">
        <w:rPr>
          <w:sz w:val="24"/>
          <w:szCs w:val="24"/>
          <w:lang w:val="en"/>
        </w:rPr>
        <w:t>high</w:t>
      </w:r>
      <w:r w:rsidR="00A74D4E" w:rsidRPr="008239AD">
        <w:rPr>
          <w:sz w:val="24"/>
          <w:szCs w:val="24"/>
          <w:lang w:val="en"/>
        </w:rPr>
        <w:t xml:space="preserve"> levels of sulfur dioxide would </w:t>
      </w:r>
      <w:r w:rsidR="00862934">
        <w:rPr>
          <w:sz w:val="24"/>
          <w:szCs w:val="24"/>
          <w:lang w:val="en"/>
        </w:rPr>
        <w:t xml:space="preserve">most likely </w:t>
      </w:r>
      <w:r w:rsidR="00A74D4E" w:rsidRPr="008239AD">
        <w:rPr>
          <w:sz w:val="24"/>
          <w:szCs w:val="24"/>
          <w:lang w:val="en"/>
        </w:rPr>
        <w:t xml:space="preserve">be </w:t>
      </w:r>
      <w:r w:rsidR="00862934">
        <w:rPr>
          <w:sz w:val="24"/>
          <w:szCs w:val="24"/>
          <w:lang w:val="en"/>
        </w:rPr>
        <w:t xml:space="preserve">seen with </w:t>
      </w:r>
      <w:r w:rsidR="00A74D4E" w:rsidRPr="008239AD">
        <w:rPr>
          <w:sz w:val="24"/>
          <w:szCs w:val="24"/>
          <w:lang w:val="en"/>
        </w:rPr>
        <w:t xml:space="preserve">burning </w:t>
      </w:r>
      <w:r w:rsidR="00862934">
        <w:rPr>
          <w:sz w:val="24"/>
          <w:szCs w:val="24"/>
          <w:lang w:val="en"/>
        </w:rPr>
        <w:t xml:space="preserve">coal or oil. </w:t>
      </w:r>
    </w:p>
    <w:p w14:paraId="29D73586" w14:textId="77777777" w:rsidR="00601C02" w:rsidRDefault="00601C02" w:rsidP="00601C02">
      <w:pPr>
        <w:spacing w:line="276" w:lineRule="auto"/>
        <w:rPr>
          <w:sz w:val="24"/>
          <w:szCs w:val="24"/>
          <w:lang w:val="en"/>
        </w:rPr>
      </w:pPr>
    </w:p>
    <w:p w14:paraId="348473D2" w14:textId="3040F283" w:rsidR="0009638B" w:rsidRPr="008239AD" w:rsidRDefault="00862934" w:rsidP="00601C02">
      <w:pPr>
        <w:spacing w:line="276" w:lineRule="auto"/>
        <w:rPr>
          <w:sz w:val="24"/>
          <w:szCs w:val="24"/>
          <w:lang w:val="en" w:eastAsia="en-CA"/>
        </w:rPr>
      </w:pPr>
      <w:r>
        <w:rPr>
          <w:sz w:val="24"/>
          <w:szCs w:val="24"/>
          <w:lang w:val="en"/>
        </w:rPr>
        <w:t>In the air,</w:t>
      </w:r>
      <w:r w:rsidR="00A74D4E" w:rsidRPr="008239AD">
        <w:rPr>
          <w:sz w:val="24"/>
          <w:szCs w:val="24"/>
          <w:lang w:val="en" w:eastAsia="en-CA"/>
        </w:rPr>
        <w:t xml:space="preserve"> 100</w:t>
      </w:r>
      <w:r>
        <w:rPr>
          <w:sz w:val="24"/>
          <w:szCs w:val="24"/>
          <w:lang w:val="en" w:eastAsia="en-CA"/>
        </w:rPr>
        <w:t>ppm</w:t>
      </w:r>
      <w:r w:rsidR="00A74D4E" w:rsidRPr="008239AD">
        <w:rPr>
          <w:sz w:val="24"/>
          <w:szCs w:val="24"/>
          <w:lang w:val="en" w:eastAsia="en-CA"/>
        </w:rPr>
        <w:t xml:space="preserve"> </w:t>
      </w:r>
      <w:r>
        <w:rPr>
          <w:sz w:val="24"/>
          <w:szCs w:val="24"/>
          <w:lang w:val="en" w:eastAsia="en-CA"/>
        </w:rPr>
        <w:t>is a dangerously toxic level of sulfur dioxide, and can b</w:t>
      </w:r>
      <w:r w:rsidR="00A74D4E" w:rsidRPr="008239AD">
        <w:rPr>
          <w:sz w:val="24"/>
          <w:szCs w:val="24"/>
          <w:lang w:val="en" w:eastAsia="en-CA"/>
        </w:rPr>
        <w:t>urn the nose and throat</w:t>
      </w:r>
      <w:r>
        <w:rPr>
          <w:sz w:val="24"/>
          <w:szCs w:val="24"/>
          <w:lang w:val="en" w:eastAsia="en-CA"/>
        </w:rPr>
        <w:t>.</w:t>
      </w:r>
      <w:r w:rsidR="00A74D4E" w:rsidRPr="008239AD">
        <w:rPr>
          <w:sz w:val="24"/>
          <w:szCs w:val="24"/>
          <w:lang w:val="en" w:eastAsia="en-CA"/>
        </w:rPr>
        <w:t xml:space="preserve"> Long-term exposure </w:t>
      </w:r>
      <w:r>
        <w:rPr>
          <w:sz w:val="24"/>
          <w:szCs w:val="24"/>
          <w:lang w:val="en" w:eastAsia="en-CA"/>
        </w:rPr>
        <w:t>has been seen to have decreased lung function, especially affecting asthmatics even in low doses. (Agency for Toxic Substances and Disease Registry (ATSDR), 1999).</w:t>
      </w:r>
      <w:r w:rsidR="0009638B">
        <w:rPr>
          <w:sz w:val="24"/>
          <w:szCs w:val="24"/>
          <w:lang w:val="en" w:eastAsia="en-CA"/>
        </w:rPr>
        <w:t xml:space="preserve"> </w:t>
      </w:r>
      <w:r w:rsidR="00B47E01">
        <w:rPr>
          <w:sz w:val="24"/>
          <w:szCs w:val="24"/>
          <w:lang w:val="en" w:eastAsia="en-CA"/>
        </w:rPr>
        <w:t xml:space="preserve">Through </w:t>
      </w:r>
      <w:r w:rsidR="0009638B">
        <w:rPr>
          <w:sz w:val="24"/>
          <w:szCs w:val="24"/>
          <w:lang w:val="en" w:eastAsia="en-CA"/>
        </w:rPr>
        <w:t xml:space="preserve">research on sulfur dioxides, no clear non-conflicting research was found regarding its toxicity and levels found in wine. </w:t>
      </w:r>
      <w:r w:rsidR="00CE7E07">
        <w:rPr>
          <w:sz w:val="24"/>
          <w:szCs w:val="24"/>
          <w:lang w:val="en" w:eastAsia="en-CA"/>
        </w:rPr>
        <w:t>Apparently, not using sulfites is more of a risk regarding bacteria exposure than its toxic effects, therefore it is not commonly done. In conventional wines, up to 350ppm of sulfites are allowed in the United States, with organic wines usually limited to 100ppm. Additional standards set in place by the USDA has listed that in “organic wines”, only 10ppm of naturally occurring sulfites are allowed in order for the wine to be sold as “organic (Organic Wine Company).</w:t>
      </w:r>
      <w:r w:rsidR="00F403AD">
        <w:rPr>
          <w:sz w:val="24"/>
          <w:szCs w:val="24"/>
          <w:lang w:val="en" w:eastAsia="en-CA"/>
        </w:rPr>
        <w:t xml:space="preserve"> </w:t>
      </w:r>
      <w:r w:rsidR="0009638B">
        <w:rPr>
          <w:sz w:val="24"/>
          <w:szCs w:val="24"/>
          <w:lang w:val="en" w:eastAsia="en-CA"/>
        </w:rPr>
        <w:t xml:space="preserve">Only non-scientific, informational companies spoke about it’s possible concerns with regards to allergies, saying asthmatics are the only true population effected by these sulfites. The only recommendations for avoid sulfite allergies was to consume organic wines, as they contain less pesticides, which may be the cause. Although all </w:t>
      </w:r>
      <w:r w:rsidR="0009638B">
        <w:rPr>
          <w:sz w:val="24"/>
          <w:szCs w:val="24"/>
          <w:lang w:val="en" w:eastAsia="en-CA"/>
        </w:rPr>
        <w:lastRenderedPageBreak/>
        <w:t>mainstream wine is made with sulfur dioxides, wines made by natural wine makers only use sulfur when bottling white wine</w:t>
      </w:r>
      <w:r w:rsidR="00F403AD">
        <w:rPr>
          <w:sz w:val="24"/>
          <w:szCs w:val="24"/>
          <w:lang w:val="en" w:eastAsia="en-CA"/>
        </w:rPr>
        <w:t xml:space="preserve">s. Again, the risks vs. benefits of drinking wines without the use of sulfites must be further explored with more research on its toxic effects. </w:t>
      </w:r>
    </w:p>
    <w:p w14:paraId="309BF951" w14:textId="77777777" w:rsidR="008239AD" w:rsidRPr="004D0AA1" w:rsidRDefault="008239AD" w:rsidP="00821B50">
      <w:pPr>
        <w:widowControl w:val="0"/>
        <w:autoSpaceDE w:val="0"/>
        <w:autoSpaceDN w:val="0"/>
        <w:adjustRightInd w:val="0"/>
        <w:spacing w:line="276" w:lineRule="auto"/>
        <w:ind w:firstLine="426"/>
        <w:rPr>
          <w:sz w:val="24"/>
          <w:szCs w:val="24"/>
        </w:rPr>
      </w:pPr>
    </w:p>
    <w:p w14:paraId="24F79F8B" w14:textId="4E2BCDE3" w:rsidR="0017484B" w:rsidRPr="00821B50" w:rsidRDefault="0017484B" w:rsidP="00821B50">
      <w:pPr>
        <w:pStyle w:val="ListParagraph"/>
        <w:numPr>
          <w:ilvl w:val="1"/>
          <w:numId w:val="8"/>
        </w:numPr>
        <w:spacing w:line="276" w:lineRule="auto"/>
        <w:ind w:left="426" w:hanging="357"/>
        <w:rPr>
          <w:b/>
          <w:sz w:val="24"/>
          <w:szCs w:val="24"/>
        </w:rPr>
      </w:pPr>
      <w:r w:rsidRPr="00821B50">
        <w:rPr>
          <w:b/>
          <w:sz w:val="24"/>
          <w:szCs w:val="24"/>
          <w:u w:val="single"/>
        </w:rPr>
        <w:t>Drug-Nutrient Interactions</w:t>
      </w:r>
      <w:r w:rsidRPr="00821B50">
        <w:rPr>
          <w:b/>
          <w:sz w:val="24"/>
          <w:szCs w:val="24"/>
        </w:rPr>
        <w:t>.  Select any of the drugs or drug classes below and explain how it affects diet (nutrient absorption).  Either suggest an alternative drug and/or explain how an individual can compensate for any effect on nutrition</w:t>
      </w:r>
      <w:r w:rsidRPr="00821B50">
        <w:rPr>
          <w:b/>
          <w:sz w:val="24"/>
          <w:szCs w:val="24"/>
        </w:rPr>
        <w:br/>
      </w:r>
    </w:p>
    <w:p w14:paraId="4AB06978" w14:textId="77777777" w:rsidR="0017484B" w:rsidRDefault="0017484B" w:rsidP="00821B50">
      <w:pPr>
        <w:spacing w:line="276" w:lineRule="auto"/>
        <w:ind w:firstLine="426"/>
        <w:rPr>
          <w:b/>
          <w:i/>
          <w:sz w:val="24"/>
          <w:szCs w:val="24"/>
          <w:u w:val="single"/>
        </w:rPr>
      </w:pPr>
      <w:r w:rsidRPr="00821B50">
        <w:rPr>
          <w:b/>
          <w:i/>
          <w:sz w:val="24"/>
          <w:szCs w:val="24"/>
          <w:u w:val="single"/>
        </w:rPr>
        <w:t>Antacids</w:t>
      </w:r>
    </w:p>
    <w:p w14:paraId="0B690BB6" w14:textId="77777777" w:rsidR="00601C02" w:rsidRPr="00821B50" w:rsidRDefault="00601C02" w:rsidP="00821B50">
      <w:pPr>
        <w:spacing w:line="276" w:lineRule="auto"/>
        <w:ind w:firstLine="426"/>
        <w:rPr>
          <w:b/>
          <w:i/>
          <w:sz w:val="24"/>
          <w:szCs w:val="24"/>
          <w:u w:val="single"/>
        </w:rPr>
      </w:pPr>
    </w:p>
    <w:p w14:paraId="1BF04E01" w14:textId="0AA7ADE6" w:rsidR="00821B50" w:rsidRPr="00821B50" w:rsidRDefault="00821B50" w:rsidP="001A1942">
      <w:pPr>
        <w:spacing w:line="276" w:lineRule="auto"/>
        <w:ind w:firstLine="426"/>
        <w:rPr>
          <w:sz w:val="24"/>
          <w:szCs w:val="24"/>
        </w:rPr>
      </w:pPr>
      <w:r w:rsidRPr="00821B50">
        <w:rPr>
          <w:sz w:val="24"/>
          <w:szCs w:val="24"/>
        </w:rPr>
        <w:t xml:space="preserve">Antacids, histamine-2 receptor antagonists (H2 blockers) and proton-pump inhibitors (PPIs) are commonly prescribed for treating heartburn, gastro-esophageal reflux disease and peptic ulcers. Antacids are notorious for their ability to interfere with good nutrition if they are taken regularly for </w:t>
      </w:r>
      <w:r w:rsidR="00715B05">
        <w:rPr>
          <w:sz w:val="24"/>
          <w:szCs w:val="24"/>
        </w:rPr>
        <w:t>an extended period of time</w:t>
      </w:r>
      <w:r w:rsidRPr="00821B50">
        <w:rPr>
          <w:sz w:val="24"/>
          <w:szCs w:val="24"/>
        </w:rPr>
        <w:t xml:space="preserve">. Antacids may decrease the absorption of a variety of compounds including copper, fluoride, and iron. Simultaneous intake of manganese or magnesium-containing antacids may decrease manganese absorption (Higdon &amp; Drake, 2012). Drugs that treat acid reflux or heartburn raise the pH environment of the upper GI tract, which reduces absorption of needed vitamins and minerals. This is especially problematic among the elderly, who often are already low in stomach acid. Aluminum antacids and calcium carbonate act by buffering or neutralizing the acid pH of the stomach. A reduction of stomach acid impairs the breakdown of the ingested food. Reduced stomach acid also significantly increases the risk of vitamin B12 deficiency especially in the elderly, since vitamin B12 requires adequate gastric acid for absorption. This lack of stomach acid also decreases the absorption of folic acid, iron and zinc (McCabe, 2004). Aluminum-based antacids may interfere with normal calcium metabolism. Aluminum can form compounds with phosphates, removing them from the body. As a result of this imbalance, bones may lose the calcium that keeps them strong (The People's </w:t>
      </w:r>
      <w:proofErr w:type="gramStart"/>
      <w:r w:rsidRPr="00821B50">
        <w:rPr>
          <w:sz w:val="24"/>
          <w:szCs w:val="24"/>
        </w:rPr>
        <w:t>Pharmacy ,</w:t>
      </w:r>
      <w:proofErr w:type="gramEnd"/>
      <w:r w:rsidRPr="00821B50">
        <w:rPr>
          <w:sz w:val="24"/>
          <w:szCs w:val="24"/>
        </w:rPr>
        <w:t xml:space="preserve"> 1993). Proton pump inhibitors, the most potent of acid-reducing medications, are increasingly popular. High doses of PPIs, used for a year or more, have been shown to make individuals more susceptible to hip fracture than control subjects. This heightened risk of osteoporosis is probably due to the drastic drop in calcium and vitamin D absorption that occurs with these drugs.  </w:t>
      </w:r>
    </w:p>
    <w:p w14:paraId="1EAA6ECA" w14:textId="77777777" w:rsidR="00601C02" w:rsidRDefault="00601C02" w:rsidP="00821B50">
      <w:pPr>
        <w:spacing w:line="276" w:lineRule="auto"/>
        <w:rPr>
          <w:sz w:val="24"/>
          <w:szCs w:val="24"/>
        </w:rPr>
      </w:pPr>
    </w:p>
    <w:p w14:paraId="6CED366E" w14:textId="77777777" w:rsidR="00821B50" w:rsidRPr="00821B50" w:rsidRDefault="00821B50" w:rsidP="00821B50">
      <w:pPr>
        <w:spacing w:line="276" w:lineRule="auto"/>
        <w:rPr>
          <w:sz w:val="24"/>
          <w:szCs w:val="24"/>
        </w:rPr>
      </w:pPr>
      <w:r w:rsidRPr="00821B50">
        <w:rPr>
          <w:sz w:val="24"/>
          <w:szCs w:val="24"/>
        </w:rPr>
        <w:t xml:space="preserve">Occasional use should not pose a serious risk, but continual consumption might make osteoporosis worse. Should an individual require an antacid it is suggested not to take it at meal-time (The People's </w:t>
      </w:r>
      <w:proofErr w:type="gramStart"/>
      <w:r w:rsidRPr="00821B50">
        <w:rPr>
          <w:sz w:val="24"/>
          <w:szCs w:val="24"/>
        </w:rPr>
        <w:t>Pharmacy ,</w:t>
      </w:r>
      <w:proofErr w:type="gramEnd"/>
      <w:r w:rsidRPr="00821B50">
        <w:rPr>
          <w:sz w:val="24"/>
          <w:szCs w:val="24"/>
        </w:rPr>
        <w:t xml:space="preserve"> 1993). For anyone taking acid-reducing medication, additional daily supplementation of the following vitamins and minerals is recommended: vitamin D3 (2,000+ IU), B12 (200 mcg), folic acid (800 mcg), calcium (1,000 mg), chromium (500 mcg), iron (15 mg), zinc (25 mg to 50 mg) and phosphorus (700 mg). (Cass M.D., 2013) </w:t>
      </w:r>
    </w:p>
    <w:p w14:paraId="6D0C9690" w14:textId="77777777" w:rsidR="0017484B" w:rsidRDefault="0017484B" w:rsidP="00821B50">
      <w:pPr>
        <w:spacing w:line="276" w:lineRule="auto"/>
        <w:rPr>
          <w:b/>
          <w:sz w:val="24"/>
          <w:szCs w:val="24"/>
        </w:rPr>
      </w:pPr>
    </w:p>
    <w:p w14:paraId="0555D369" w14:textId="77777777" w:rsidR="00821B50" w:rsidRPr="004D0AA1" w:rsidRDefault="00821B50" w:rsidP="00821B50">
      <w:pPr>
        <w:spacing w:line="276" w:lineRule="auto"/>
        <w:rPr>
          <w:b/>
          <w:sz w:val="24"/>
          <w:szCs w:val="24"/>
        </w:rPr>
        <w:sectPr w:rsidR="00821B50" w:rsidRPr="004D0AA1">
          <w:type w:val="continuous"/>
          <w:pgSz w:w="12240" w:h="15840"/>
          <w:pgMar w:top="1440" w:right="1440" w:bottom="1440" w:left="1440" w:header="720" w:footer="720" w:gutter="0"/>
          <w:cols w:space="720"/>
        </w:sectPr>
      </w:pPr>
    </w:p>
    <w:p w14:paraId="16F90927" w14:textId="61E863F5" w:rsidR="0017484B" w:rsidRDefault="003028A0" w:rsidP="00821B50">
      <w:pPr>
        <w:pStyle w:val="ListParagraph"/>
        <w:numPr>
          <w:ilvl w:val="1"/>
          <w:numId w:val="8"/>
        </w:numPr>
        <w:spacing w:line="276" w:lineRule="auto"/>
        <w:ind w:left="426" w:hanging="358"/>
        <w:rPr>
          <w:b/>
          <w:sz w:val="24"/>
          <w:szCs w:val="24"/>
        </w:rPr>
      </w:pPr>
      <w:r w:rsidRPr="00821B50">
        <w:rPr>
          <w:b/>
          <w:sz w:val="24"/>
          <w:szCs w:val="24"/>
          <w:u w:val="single"/>
        </w:rPr>
        <w:lastRenderedPageBreak/>
        <w:t>Personal Care Products</w:t>
      </w:r>
      <w:r w:rsidR="0017484B" w:rsidRPr="00821B50">
        <w:rPr>
          <w:b/>
          <w:sz w:val="24"/>
          <w:szCs w:val="24"/>
        </w:rPr>
        <w:t>.  Select one of the product types and the named compound usually contained in it.  Discuss any facts on acute and chronic toxicity through dermal exposu</w:t>
      </w:r>
      <w:r w:rsidR="003D4176" w:rsidRPr="00821B50">
        <w:rPr>
          <w:b/>
          <w:sz w:val="24"/>
          <w:szCs w:val="24"/>
        </w:rPr>
        <w:t>re, and discuss alternatives to:</w:t>
      </w:r>
    </w:p>
    <w:p w14:paraId="489C253B" w14:textId="77777777" w:rsidR="00821B50" w:rsidRPr="00821B50" w:rsidRDefault="00821B50" w:rsidP="00821B50">
      <w:pPr>
        <w:pStyle w:val="ListParagraph"/>
        <w:spacing w:line="276" w:lineRule="auto"/>
        <w:ind w:left="426"/>
        <w:rPr>
          <w:b/>
          <w:sz w:val="24"/>
          <w:szCs w:val="24"/>
        </w:rPr>
      </w:pPr>
    </w:p>
    <w:p w14:paraId="4E2F95EC" w14:textId="77777777" w:rsidR="00D46BA0" w:rsidRDefault="0017484B" w:rsidP="00821B50">
      <w:pPr>
        <w:spacing w:line="276" w:lineRule="auto"/>
        <w:ind w:firstLine="426"/>
        <w:rPr>
          <w:b/>
          <w:i/>
          <w:sz w:val="24"/>
          <w:szCs w:val="24"/>
          <w:u w:val="single"/>
        </w:rPr>
      </w:pPr>
      <w:r w:rsidRPr="00821B50">
        <w:rPr>
          <w:b/>
          <w:i/>
          <w:sz w:val="24"/>
          <w:szCs w:val="24"/>
          <w:u w:val="single"/>
        </w:rPr>
        <w:t>Lipstick: lead acetate</w:t>
      </w:r>
    </w:p>
    <w:p w14:paraId="294D2A37" w14:textId="77777777" w:rsidR="00821B50" w:rsidRPr="00821B50" w:rsidRDefault="00821B50" w:rsidP="00821B50">
      <w:pPr>
        <w:spacing w:line="276" w:lineRule="auto"/>
        <w:ind w:firstLine="426"/>
        <w:rPr>
          <w:b/>
          <w:i/>
          <w:sz w:val="24"/>
          <w:szCs w:val="24"/>
          <w:u w:val="single"/>
        </w:rPr>
      </w:pPr>
    </w:p>
    <w:p w14:paraId="322EB964" w14:textId="77777777" w:rsidR="00821B50" w:rsidRDefault="00821B50" w:rsidP="00601C02">
      <w:pPr>
        <w:spacing w:line="276" w:lineRule="auto"/>
        <w:ind w:firstLine="426"/>
        <w:rPr>
          <w:sz w:val="24"/>
          <w:szCs w:val="24"/>
        </w:rPr>
      </w:pPr>
      <w:r w:rsidRPr="00821B50">
        <w:rPr>
          <w:sz w:val="24"/>
          <w:szCs w:val="24"/>
        </w:rPr>
        <w:t xml:space="preserve">Lead acetate is a pigment stabilizer and potential impurity in many color cosmetics, including lipstick.  However this is by no means the most likely or most significant source of exposure. Lead is present in the environment, old batteries, old toys and old paint, just to name a few. Because lead has many uses including that of a pigment stabilizer, it has had many uses. However since the discovery of many of its negative health effects its use in everyday products has been drastically reduced.   </w:t>
      </w:r>
    </w:p>
    <w:p w14:paraId="10595B65" w14:textId="77777777" w:rsidR="00821B50" w:rsidRPr="00821B50" w:rsidRDefault="00821B50" w:rsidP="00821B50">
      <w:pPr>
        <w:spacing w:line="276" w:lineRule="auto"/>
        <w:rPr>
          <w:sz w:val="24"/>
          <w:szCs w:val="24"/>
        </w:rPr>
      </w:pPr>
    </w:p>
    <w:p w14:paraId="0263605B" w14:textId="4F13FC3F" w:rsidR="00821B50" w:rsidRDefault="00821B50" w:rsidP="00821B50">
      <w:pPr>
        <w:spacing w:line="276" w:lineRule="auto"/>
        <w:rPr>
          <w:sz w:val="24"/>
          <w:szCs w:val="24"/>
        </w:rPr>
      </w:pPr>
      <w:r w:rsidRPr="00821B50">
        <w:rPr>
          <w:sz w:val="24"/>
          <w:szCs w:val="24"/>
        </w:rPr>
        <w:t xml:space="preserve">According to the Material Safety Data Sheet (MSDS), lead acetate is a well-known carcinogen, and neurotoxin that has been linked to learning, language and behavioral problems (Needleman, Schell, </w:t>
      </w:r>
      <w:proofErr w:type="spellStart"/>
      <w:r w:rsidRPr="00821B50">
        <w:rPr>
          <w:sz w:val="24"/>
          <w:szCs w:val="24"/>
        </w:rPr>
        <w:t>Bellinger</w:t>
      </w:r>
      <w:proofErr w:type="spellEnd"/>
      <w:r w:rsidRPr="00821B50">
        <w:rPr>
          <w:sz w:val="24"/>
          <w:szCs w:val="24"/>
        </w:rPr>
        <w:t xml:space="preserve">, </w:t>
      </w:r>
      <w:proofErr w:type="spellStart"/>
      <w:r w:rsidRPr="00821B50">
        <w:rPr>
          <w:sz w:val="24"/>
          <w:szCs w:val="24"/>
        </w:rPr>
        <w:t>Levinton</w:t>
      </w:r>
      <w:proofErr w:type="spellEnd"/>
      <w:r w:rsidRPr="00821B50">
        <w:rPr>
          <w:sz w:val="24"/>
          <w:szCs w:val="24"/>
        </w:rPr>
        <w:t xml:space="preserve">, &amp; Allred, 1990). Many of lead’s toxic properties are due to its ability to inhibit or mimic the action of calcium, this results in toxicity to almost every organ and system in the body (Agency for Toxic Substances and Disease Registry (ATSDR), 2014). It is known to have many negative health effects including irritation to the skin, eyes and respiratory system. Lead acetate can also affect the central nervous system, kidneys, blood and reproductive system. Lead is a cumulative poison and exposure even to small amounts can raise the body's content to toxic levels (Mallinckrodt Baker, Inc., 1999). Exposure to high amounts of lead may induce acute encephalopathy and can lead to death. Symptoms that develop after chronic exposure may include dullness, irritability, poor attention span, epigastric pain, constipation, vomiting, convulsions, coma, and death. The most sensitive targets for lead toxicity are the developing nervous system, the hematological and cardiovascular systems, and the kidney. Lead has been linked to reduced fertility </w:t>
      </w:r>
      <w:proofErr w:type="gramStart"/>
      <w:r w:rsidRPr="00821B50">
        <w:rPr>
          <w:sz w:val="24"/>
          <w:szCs w:val="24"/>
        </w:rPr>
        <w:t>in both</w:t>
      </w:r>
      <w:proofErr w:type="gramEnd"/>
      <w:r w:rsidRPr="00821B50">
        <w:rPr>
          <w:sz w:val="24"/>
          <w:szCs w:val="24"/>
        </w:rPr>
        <w:t xml:space="preserve"> men and women, hormonal changes and menstrual irregularities. Pregnant women are especially vulnerable because lead crosses the placenta and may enter the fetal brain, and has also been linked to miscarriage (Agency for Toxic Substances and Disease Registry (ATSDR), 2007).  In pre-adolescents lead exposure has been linked to a delay in the onset of puberty in girls, and the development of testes in boys.  </w:t>
      </w:r>
    </w:p>
    <w:p w14:paraId="390562C2" w14:textId="77777777" w:rsidR="00601C02" w:rsidRPr="00821B50" w:rsidRDefault="00601C02" w:rsidP="00821B50">
      <w:pPr>
        <w:spacing w:line="276" w:lineRule="auto"/>
        <w:rPr>
          <w:sz w:val="24"/>
          <w:szCs w:val="24"/>
        </w:rPr>
      </w:pPr>
    </w:p>
    <w:p w14:paraId="435B37EC" w14:textId="6AC2C947" w:rsidR="008355E6" w:rsidRPr="004D0AA1" w:rsidRDefault="00821B50" w:rsidP="001A1942">
      <w:pPr>
        <w:spacing w:line="276" w:lineRule="auto"/>
        <w:rPr>
          <w:sz w:val="24"/>
          <w:szCs w:val="24"/>
        </w:rPr>
      </w:pPr>
      <w:r w:rsidRPr="00821B50">
        <w:rPr>
          <w:sz w:val="24"/>
          <w:szCs w:val="24"/>
        </w:rPr>
        <w:t>Toxic effects of lead are most pronounced through ingestion or inhalation and are less pronounced via dermal or ocular exposure. In volunteers who applied lead acetate from cosmetic preparations, less than 0.3% of the applied lead dose was absorbed  (Mallin</w:t>
      </w:r>
      <w:bookmarkStart w:id="0" w:name="_GoBack"/>
      <w:bookmarkEnd w:id="0"/>
      <w:r w:rsidRPr="00821B50">
        <w:rPr>
          <w:sz w:val="24"/>
          <w:szCs w:val="24"/>
        </w:rPr>
        <w:t xml:space="preserve">ckrodt Baker, Inc., 1999). The most likely negative reaction to lead acetate based on absorptions such as this, would be mild skin irritation. Because it is so poorly absorbed from the skin and due to the small amount present in lipstick, it should not be a huge concern to the everyday user. However caution may be warranted in pregnant women and in the presence of young children to eliminate </w:t>
      </w:r>
      <w:r w:rsidRPr="00821B50">
        <w:rPr>
          <w:sz w:val="24"/>
          <w:szCs w:val="24"/>
        </w:rPr>
        <w:lastRenderedPageBreak/>
        <w:t xml:space="preserve">the risk of any toxic effects. It is also possible to look for alternative such as products with a lead-free claim.  </w:t>
      </w:r>
    </w:p>
    <w:p w14:paraId="1D7D2F34" w14:textId="77777777" w:rsidR="008355E6" w:rsidRPr="004D0AA1" w:rsidRDefault="008355E6" w:rsidP="008355E6">
      <w:pPr>
        <w:rPr>
          <w:sz w:val="24"/>
          <w:szCs w:val="24"/>
        </w:rPr>
      </w:pPr>
    </w:p>
    <w:p w14:paraId="6688A8E4" w14:textId="77777777" w:rsidR="008355E6" w:rsidRPr="004D0AA1" w:rsidRDefault="008355E6" w:rsidP="008355E6">
      <w:pPr>
        <w:rPr>
          <w:sz w:val="24"/>
          <w:szCs w:val="24"/>
        </w:rPr>
      </w:pPr>
    </w:p>
    <w:p w14:paraId="23C42C37" w14:textId="77777777" w:rsidR="008355E6" w:rsidRPr="004D0AA1" w:rsidRDefault="008355E6" w:rsidP="008355E6">
      <w:pPr>
        <w:rPr>
          <w:sz w:val="24"/>
          <w:szCs w:val="24"/>
        </w:rPr>
      </w:pPr>
    </w:p>
    <w:p w14:paraId="37E0F759" w14:textId="39187180" w:rsidR="008355E6" w:rsidRPr="001A1942" w:rsidRDefault="004D0AA1" w:rsidP="008355E6">
      <w:pPr>
        <w:rPr>
          <w:b/>
          <w:sz w:val="24"/>
          <w:szCs w:val="24"/>
          <w:u w:val="single"/>
        </w:rPr>
      </w:pPr>
      <w:r w:rsidRPr="001A1942">
        <w:rPr>
          <w:b/>
          <w:sz w:val="24"/>
          <w:szCs w:val="24"/>
          <w:u w:val="single"/>
        </w:rPr>
        <w:t xml:space="preserve">References </w:t>
      </w:r>
    </w:p>
    <w:p w14:paraId="56CE5FE3" w14:textId="77777777" w:rsidR="004D0AA1" w:rsidRPr="00285389" w:rsidRDefault="004D0AA1" w:rsidP="008355E6">
      <w:pPr>
        <w:rPr>
          <w:sz w:val="24"/>
          <w:szCs w:val="24"/>
        </w:rPr>
      </w:pPr>
    </w:p>
    <w:p w14:paraId="5794B27E" w14:textId="3EBAC707" w:rsidR="004D0AA1" w:rsidRPr="00285389" w:rsidRDefault="004D0AA1" w:rsidP="004D0AA1">
      <w:pPr>
        <w:pStyle w:val="Bibliography"/>
        <w:ind w:left="720" w:hanging="720"/>
        <w:rPr>
          <w:noProof/>
          <w:sz w:val="24"/>
          <w:szCs w:val="24"/>
        </w:rPr>
      </w:pPr>
      <w:r w:rsidRPr="00285389">
        <w:rPr>
          <w:noProof/>
          <w:sz w:val="24"/>
          <w:szCs w:val="24"/>
        </w:rPr>
        <w:t>Agency for Toxic Substances and Disease Registry (ATSDR). (1999). Toxic Substances Portal - Sulfur Dioxide. Atlanta, GA. Retrieved from http://www.atsdr.cdc.gov/toxfaqs/tf.asp?id=252&amp;tid=46</w:t>
      </w:r>
    </w:p>
    <w:p w14:paraId="05EAF872" w14:textId="77777777" w:rsidR="004D0AA1" w:rsidRPr="00285389" w:rsidRDefault="004D0AA1" w:rsidP="004D0AA1">
      <w:pPr>
        <w:rPr>
          <w:sz w:val="24"/>
          <w:szCs w:val="24"/>
        </w:rPr>
      </w:pPr>
    </w:p>
    <w:p w14:paraId="074DFC1E" w14:textId="77777777" w:rsidR="004D0AA1" w:rsidRPr="00285389" w:rsidRDefault="004D0AA1" w:rsidP="004D0AA1">
      <w:pPr>
        <w:pStyle w:val="Bibliography"/>
        <w:ind w:left="720" w:hanging="720"/>
        <w:rPr>
          <w:noProof/>
          <w:sz w:val="24"/>
          <w:szCs w:val="24"/>
        </w:rPr>
      </w:pPr>
      <w:r w:rsidRPr="00285389">
        <w:rPr>
          <w:noProof/>
          <w:sz w:val="24"/>
          <w:szCs w:val="24"/>
        </w:rPr>
        <w:t>Agency for Toxic Substances and Disease Registry (ATSDR). (1999). Toxic Substances Portal - Sulfur Dioxide. Atlanta, GA. Retrieved from http://www.atsdr.cdc.gov/toxfaqs/tf.asp?id=252&amp;tid=46</w:t>
      </w:r>
    </w:p>
    <w:p w14:paraId="2249E11E" w14:textId="77777777" w:rsidR="004D0AA1" w:rsidRPr="00285389" w:rsidRDefault="004D0AA1" w:rsidP="004D0AA1">
      <w:pPr>
        <w:rPr>
          <w:sz w:val="24"/>
          <w:szCs w:val="24"/>
        </w:rPr>
      </w:pPr>
    </w:p>
    <w:p w14:paraId="1EEBB442" w14:textId="77777777" w:rsidR="004D0AA1" w:rsidRPr="00285389" w:rsidRDefault="004D0AA1" w:rsidP="004D0AA1">
      <w:pPr>
        <w:pStyle w:val="Bibliography"/>
        <w:ind w:left="720" w:hanging="720"/>
        <w:rPr>
          <w:noProof/>
          <w:sz w:val="24"/>
          <w:szCs w:val="24"/>
        </w:rPr>
      </w:pPr>
      <w:r w:rsidRPr="00285389">
        <w:rPr>
          <w:noProof/>
          <w:sz w:val="24"/>
          <w:szCs w:val="24"/>
        </w:rPr>
        <w:t>Agency for Toxic Substances and Disease Registry (ATSDR). (2007). Toxicological Profile for Lead. Atlanta.</w:t>
      </w:r>
    </w:p>
    <w:p w14:paraId="553D05C6" w14:textId="77777777" w:rsidR="004D0AA1" w:rsidRPr="00285389" w:rsidRDefault="004D0AA1" w:rsidP="004D0AA1">
      <w:pPr>
        <w:rPr>
          <w:sz w:val="24"/>
          <w:szCs w:val="24"/>
        </w:rPr>
      </w:pPr>
    </w:p>
    <w:p w14:paraId="663265F9" w14:textId="77777777" w:rsidR="004D0AA1" w:rsidRPr="00285389" w:rsidRDefault="004D0AA1" w:rsidP="004D0AA1">
      <w:pPr>
        <w:pStyle w:val="Bibliography"/>
        <w:ind w:left="720" w:hanging="720"/>
        <w:rPr>
          <w:noProof/>
          <w:sz w:val="24"/>
          <w:szCs w:val="24"/>
        </w:rPr>
      </w:pPr>
      <w:r w:rsidRPr="00285389">
        <w:rPr>
          <w:noProof/>
          <w:sz w:val="24"/>
          <w:szCs w:val="24"/>
        </w:rPr>
        <w:t>Agency for Toxic Substances and Disease Registry (ATSDR). (2014). Medical Management Guidelines for Lead. Atlanta.</w:t>
      </w:r>
    </w:p>
    <w:p w14:paraId="4F211CDE" w14:textId="77777777" w:rsidR="004D0AA1" w:rsidRPr="00285389" w:rsidRDefault="004D0AA1" w:rsidP="004D0AA1">
      <w:pPr>
        <w:rPr>
          <w:sz w:val="24"/>
          <w:szCs w:val="24"/>
        </w:rPr>
      </w:pPr>
    </w:p>
    <w:p w14:paraId="49F10FBA" w14:textId="77777777" w:rsidR="004D0AA1" w:rsidRPr="00285389" w:rsidRDefault="004D0AA1" w:rsidP="004D0AA1">
      <w:pPr>
        <w:pStyle w:val="Bibliography"/>
        <w:ind w:left="720" w:hanging="720"/>
        <w:rPr>
          <w:noProof/>
          <w:sz w:val="24"/>
          <w:szCs w:val="24"/>
        </w:rPr>
      </w:pPr>
      <w:r w:rsidRPr="00285389">
        <w:rPr>
          <w:noProof/>
          <w:sz w:val="24"/>
          <w:szCs w:val="24"/>
        </w:rPr>
        <w:t xml:space="preserve">Bae, J., Peters-Golden, M., &amp; Loch-Caruso, R. (1999). Stimulation of pregnant rat uterine contraction by the polychlorinated biphenyl (PCB) mixture Aroclor 1242 may be mediated by arachidonic acid release through activation of phospholipase A2 enzymes. </w:t>
      </w:r>
      <w:r w:rsidRPr="00285389">
        <w:rPr>
          <w:i/>
          <w:iCs/>
          <w:noProof/>
          <w:sz w:val="24"/>
          <w:szCs w:val="24"/>
        </w:rPr>
        <w:t>Journal of Pharmacology and Experimental Therapeutics</w:t>
      </w:r>
      <w:r w:rsidRPr="00285389">
        <w:rPr>
          <w:noProof/>
          <w:sz w:val="24"/>
          <w:szCs w:val="24"/>
        </w:rPr>
        <w:t>(289), 1112-1120.</w:t>
      </w:r>
    </w:p>
    <w:p w14:paraId="0CFE1DAF" w14:textId="77777777" w:rsidR="004D0AA1" w:rsidRPr="00285389" w:rsidRDefault="004D0AA1" w:rsidP="004D0AA1">
      <w:pPr>
        <w:pStyle w:val="Bibliography"/>
        <w:ind w:left="720" w:hanging="720"/>
        <w:rPr>
          <w:noProof/>
          <w:sz w:val="24"/>
          <w:szCs w:val="24"/>
        </w:rPr>
      </w:pPr>
      <w:r w:rsidRPr="00285389">
        <w:rPr>
          <w:noProof/>
          <w:sz w:val="24"/>
          <w:szCs w:val="24"/>
        </w:rPr>
        <w:t xml:space="preserve">Cass M.D., H. (2013). Practical Guide to Avoiding Drug-Induced Nutrient Depletion. </w:t>
      </w:r>
      <w:r w:rsidRPr="00285389">
        <w:rPr>
          <w:i/>
          <w:iCs/>
          <w:noProof/>
          <w:sz w:val="24"/>
          <w:szCs w:val="24"/>
        </w:rPr>
        <w:t>Nutrition Review</w:t>
      </w:r>
      <w:r w:rsidRPr="00285389">
        <w:rPr>
          <w:noProof/>
          <w:sz w:val="24"/>
          <w:szCs w:val="24"/>
        </w:rPr>
        <w:t>.</w:t>
      </w:r>
    </w:p>
    <w:p w14:paraId="3234980D" w14:textId="77777777" w:rsidR="004D0AA1" w:rsidRPr="00285389" w:rsidRDefault="004D0AA1" w:rsidP="004D0AA1">
      <w:pPr>
        <w:rPr>
          <w:sz w:val="24"/>
          <w:szCs w:val="24"/>
        </w:rPr>
      </w:pPr>
    </w:p>
    <w:p w14:paraId="45D2C213" w14:textId="77777777" w:rsidR="004D0AA1" w:rsidRPr="00285389" w:rsidRDefault="004D0AA1" w:rsidP="004D0AA1">
      <w:pPr>
        <w:pStyle w:val="Bibliography"/>
        <w:ind w:left="720" w:hanging="720"/>
        <w:rPr>
          <w:noProof/>
          <w:sz w:val="24"/>
          <w:szCs w:val="24"/>
        </w:rPr>
      </w:pPr>
      <w:r w:rsidRPr="00285389">
        <w:rPr>
          <w:noProof/>
          <w:sz w:val="24"/>
          <w:szCs w:val="24"/>
        </w:rPr>
        <w:t xml:space="preserve">Cooke, P., Zhao, Y.-D., &amp; Hansen, L. (1996). Neonatal polychlorinated biphenyl treatment increases adult testis size and sperm production in the rat. </w:t>
      </w:r>
      <w:r w:rsidRPr="00285389">
        <w:rPr>
          <w:i/>
          <w:iCs/>
          <w:noProof/>
          <w:sz w:val="24"/>
          <w:szCs w:val="24"/>
        </w:rPr>
        <w:t>Toxicology and Applied Pharmacology</w:t>
      </w:r>
      <w:r w:rsidRPr="00285389">
        <w:rPr>
          <w:noProof/>
          <w:sz w:val="24"/>
          <w:szCs w:val="24"/>
        </w:rPr>
        <w:t>(136), 112-117.</w:t>
      </w:r>
    </w:p>
    <w:p w14:paraId="26B9ED56" w14:textId="77777777" w:rsidR="004D0AA1" w:rsidRPr="00285389" w:rsidRDefault="004D0AA1" w:rsidP="004D0AA1">
      <w:pPr>
        <w:rPr>
          <w:sz w:val="24"/>
          <w:szCs w:val="24"/>
        </w:rPr>
      </w:pPr>
    </w:p>
    <w:p w14:paraId="6FA6B38D" w14:textId="0BB222EF" w:rsidR="004D0AA1" w:rsidRPr="00285389" w:rsidRDefault="004D0AA1" w:rsidP="004D0AA1">
      <w:pPr>
        <w:pStyle w:val="Bibliography"/>
        <w:ind w:left="720" w:hanging="720"/>
        <w:rPr>
          <w:noProof/>
          <w:sz w:val="24"/>
          <w:szCs w:val="24"/>
        </w:rPr>
      </w:pPr>
      <w:r w:rsidRPr="00285389">
        <w:rPr>
          <w:noProof/>
          <w:sz w:val="24"/>
          <w:szCs w:val="24"/>
        </w:rPr>
        <w:t>Gerhar</w:t>
      </w:r>
      <w:r w:rsidR="001A1942">
        <w:rPr>
          <w:noProof/>
          <w:sz w:val="24"/>
          <w:szCs w:val="24"/>
        </w:rPr>
        <w:t>d, I., Daniel, B., &amp; Link, S.</w:t>
      </w:r>
      <w:r w:rsidRPr="00285389">
        <w:rPr>
          <w:noProof/>
          <w:sz w:val="24"/>
          <w:szCs w:val="24"/>
        </w:rPr>
        <w:t xml:space="preserve"> (1998). Chlorinated hydrocarbons in women with repeated miscarriages. </w:t>
      </w:r>
      <w:r w:rsidRPr="00285389">
        <w:rPr>
          <w:i/>
          <w:iCs/>
          <w:noProof/>
          <w:sz w:val="24"/>
          <w:szCs w:val="24"/>
        </w:rPr>
        <w:t>Environmental Health Perspective, 106</w:t>
      </w:r>
      <w:r w:rsidRPr="00285389">
        <w:rPr>
          <w:noProof/>
          <w:sz w:val="24"/>
          <w:szCs w:val="24"/>
        </w:rPr>
        <w:t>, 675-681.</w:t>
      </w:r>
    </w:p>
    <w:p w14:paraId="1E646833" w14:textId="77777777" w:rsidR="004D0AA1" w:rsidRPr="00285389" w:rsidRDefault="004D0AA1" w:rsidP="004D0AA1">
      <w:pPr>
        <w:rPr>
          <w:sz w:val="24"/>
          <w:szCs w:val="24"/>
        </w:rPr>
      </w:pPr>
    </w:p>
    <w:p w14:paraId="50F6E965" w14:textId="77777777" w:rsidR="004D0AA1" w:rsidRPr="00285389" w:rsidRDefault="004D0AA1" w:rsidP="004D0AA1">
      <w:pPr>
        <w:pStyle w:val="Bibliography"/>
        <w:ind w:left="720" w:hanging="720"/>
        <w:rPr>
          <w:noProof/>
          <w:sz w:val="24"/>
          <w:szCs w:val="24"/>
        </w:rPr>
      </w:pPr>
      <w:r w:rsidRPr="00285389">
        <w:rPr>
          <w:noProof/>
          <w:sz w:val="24"/>
          <w:szCs w:val="24"/>
        </w:rPr>
        <w:t xml:space="preserve">Guo, Y., Yu, M.-L., Hsu, C.-C., &amp; al, e. (1999). Chloracne, goiter, arthritis and anaemia after polychlorinated biphenyl poisoing: 14-year follow-up of Taiwan Yucheng cohort. </w:t>
      </w:r>
      <w:r w:rsidRPr="00285389">
        <w:rPr>
          <w:i/>
          <w:iCs/>
          <w:noProof/>
          <w:sz w:val="24"/>
          <w:szCs w:val="24"/>
        </w:rPr>
        <w:t>Environmental Health Perpective, 9</w:t>
      </w:r>
      <w:r w:rsidRPr="00285389">
        <w:rPr>
          <w:noProof/>
          <w:sz w:val="24"/>
          <w:szCs w:val="24"/>
        </w:rPr>
        <w:t>(107), 715-719.</w:t>
      </w:r>
    </w:p>
    <w:p w14:paraId="445D4A1D" w14:textId="77777777" w:rsidR="004D0AA1" w:rsidRPr="00285389" w:rsidRDefault="004D0AA1" w:rsidP="004D0AA1">
      <w:pPr>
        <w:rPr>
          <w:sz w:val="24"/>
          <w:szCs w:val="24"/>
        </w:rPr>
      </w:pPr>
    </w:p>
    <w:p w14:paraId="4FE600F2" w14:textId="77777777" w:rsidR="004D0AA1" w:rsidRPr="00285389" w:rsidRDefault="004D0AA1" w:rsidP="004D0AA1">
      <w:pPr>
        <w:pStyle w:val="Bibliography"/>
        <w:ind w:left="720" w:hanging="720"/>
        <w:rPr>
          <w:noProof/>
          <w:sz w:val="24"/>
          <w:szCs w:val="24"/>
        </w:rPr>
      </w:pPr>
      <w:r w:rsidRPr="00285389">
        <w:rPr>
          <w:noProof/>
          <w:sz w:val="24"/>
          <w:szCs w:val="24"/>
        </w:rPr>
        <w:t xml:space="preserve">Higdon, J., &amp; Drake, V. J. (2012). </w:t>
      </w:r>
      <w:r w:rsidRPr="00285389">
        <w:rPr>
          <w:i/>
          <w:iCs/>
          <w:noProof/>
          <w:sz w:val="24"/>
          <w:szCs w:val="24"/>
        </w:rPr>
        <w:t>An Evidence-based Approach to Vitamins and Minerals.</w:t>
      </w:r>
      <w:r w:rsidRPr="00285389">
        <w:rPr>
          <w:noProof/>
          <w:sz w:val="24"/>
          <w:szCs w:val="24"/>
        </w:rPr>
        <w:t xml:space="preserve"> New York: Thieme.</w:t>
      </w:r>
    </w:p>
    <w:p w14:paraId="524F4AFB" w14:textId="77777777" w:rsidR="004D0AA1" w:rsidRPr="00285389" w:rsidRDefault="004D0AA1" w:rsidP="004D0AA1">
      <w:pPr>
        <w:pStyle w:val="Bibliography"/>
        <w:ind w:left="720" w:hanging="720"/>
        <w:rPr>
          <w:sz w:val="24"/>
          <w:szCs w:val="24"/>
        </w:rPr>
      </w:pPr>
    </w:p>
    <w:p w14:paraId="46FC54E7" w14:textId="77777777" w:rsidR="004D0AA1" w:rsidRPr="00285389" w:rsidRDefault="004D0AA1" w:rsidP="004D0AA1">
      <w:pPr>
        <w:pStyle w:val="Bibliography"/>
        <w:ind w:left="720" w:hanging="720"/>
        <w:rPr>
          <w:noProof/>
          <w:sz w:val="24"/>
          <w:szCs w:val="24"/>
        </w:rPr>
      </w:pPr>
      <w:r w:rsidRPr="00285389">
        <w:rPr>
          <w:noProof/>
          <w:sz w:val="24"/>
          <w:szCs w:val="24"/>
        </w:rPr>
        <w:t xml:space="preserve">Kester, M., Bulduk, S., Tibboel, D., &amp; al, e. (2000). Potent inhibition of estrogen sulfotransferase by hydroylated PCB metabolite: A novel pathway explaining the estrogenic activity of PCBs. </w:t>
      </w:r>
      <w:r w:rsidRPr="00285389">
        <w:rPr>
          <w:i/>
          <w:iCs/>
          <w:noProof/>
          <w:sz w:val="24"/>
          <w:szCs w:val="24"/>
        </w:rPr>
        <w:t>Endocrinology, 5</w:t>
      </w:r>
      <w:r w:rsidRPr="00285389">
        <w:rPr>
          <w:noProof/>
          <w:sz w:val="24"/>
          <w:szCs w:val="24"/>
        </w:rPr>
        <w:t>(141), 1897-1900.</w:t>
      </w:r>
    </w:p>
    <w:p w14:paraId="5951F3F7" w14:textId="77777777" w:rsidR="004D0AA1" w:rsidRPr="00285389" w:rsidRDefault="004D0AA1" w:rsidP="004D0AA1">
      <w:pPr>
        <w:pStyle w:val="Bibliography"/>
        <w:ind w:left="720" w:hanging="720"/>
        <w:rPr>
          <w:sz w:val="24"/>
          <w:szCs w:val="24"/>
        </w:rPr>
      </w:pPr>
    </w:p>
    <w:p w14:paraId="635C214D" w14:textId="77777777" w:rsidR="004D0AA1" w:rsidRPr="00285389" w:rsidRDefault="004D0AA1" w:rsidP="004D0AA1">
      <w:pPr>
        <w:pStyle w:val="Bibliography"/>
        <w:ind w:left="720" w:hanging="720"/>
        <w:rPr>
          <w:noProof/>
          <w:sz w:val="24"/>
          <w:szCs w:val="24"/>
        </w:rPr>
      </w:pPr>
      <w:r w:rsidRPr="00285389">
        <w:rPr>
          <w:noProof/>
          <w:sz w:val="24"/>
          <w:szCs w:val="24"/>
        </w:rPr>
        <w:lastRenderedPageBreak/>
        <w:t xml:space="preserve">Kusuda, M. (1971). A study on the sexual functions of women suffering from rice-bran oil poisoning. </w:t>
      </w:r>
      <w:r w:rsidRPr="00285389">
        <w:rPr>
          <w:i/>
          <w:iCs/>
          <w:noProof/>
          <w:sz w:val="24"/>
          <w:szCs w:val="24"/>
        </w:rPr>
        <w:t>Sanka to Fujinka</w:t>
      </w:r>
      <w:r w:rsidRPr="00285389">
        <w:rPr>
          <w:noProof/>
          <w:sz w:val="24"/>
          <w:szCs w:val="24"/>
        </w:rPr>
        <w:t>(38), 1062-1072.</w:t>
      </w:r>
    </w:p>
    <w:p w14:paraId="64BE2E20" w14:textId="77777777" w:rsidR="004D0AA1" w:rsidRPr="00285389" w:rsidRDefault="004D0AA1" w:rsidP="004D0AA1">
      <w:pPr>
        <w:pStyle w:val="Bibliography"/>
        <w:ind w:left="720" w:hanging="720"/>
        <w:rPr>
          <w:noProof/>
          <w:sz w:val="24"/>
          <w:szCs w:val="24"/>
        </w:rPr>
      </w:pPr>
    </w:p>
    <w:p w14:paraId="39755156" w14:textId="77777777" w:rsidR="004D0AA1" w:rsidRPr="00285389" w:rsidRDefault="004D0AA1" w:rsidP="004D0AA1">
      <w:pPr>
        <w:pStyle w:val="Bibliography"/>
        <w:ind w:left="720" w:hanging="720"/>
        <w:rPr>
          <w:noProof/>
          <w:sz w:val="24"/>
          <w:szCs w:val="24"/>
        </w:rPr>
      </w:pPr>
      <w:r w:rsidRPr="00285389">
        <w:rPr>
          <w:noProof/>
          <w:sz w:val="24"/>
          <w:szCs w:val="24"/>
        </w:rPr>
        <w:t xml:space="preserve">Langer, P., Tajtakova, M., Fofor, G., &amp; al, e. (1998). Increased thyroid volume and prevalence of thyroid disorders in an area heavily pollued by polychlorinated biphenyls. </w:t>
      </w:r>
      <w:r w:rsidRPr="00285389">
        <w:rPr>
          <w:i/>
          <w:iCs/>
          <w:noProof/>
          <w:sz w:val="24"/>
          <w:szCs w:val="24"/>
        </w:rPr>
        <w:t>European Journal of Endocrinology</w:t>
      </w:r>
      <w:r w:rsidRPr="00285389">
        <w:rPr>
          <w:noProof/>
          <w:sz w:val="24"/>
          <w:szCs w:val="24"/>
        </w:rPr>
        <w:t>(139), 402-409.</w:t>
      </w:r>
    </w:p>
    <w:p w14:paraId="3C2C6109" w14:textId="77777777" w:rsidR="004D0AA1" w:rsidRPr="00285389" w:rsidRDefault="004D0AA1" w:rsidP="004D0AA1">
      <w:pPr>
        <w:pStyle w:val="Bibliography"/>
        <w:ind w:left="720" w:hanging="720"/>
        <w:rPr>
          <w:noProof/>
          <w:sz w:val="24"/>
          <w:szCs w:val="24"/>
        </w:rPr>
      </w:pPr>
    </w:p>
    <w:p w14:paraId="65BA6E75" w14:textId="77777777" w:rsidR="004D0AA1" w:rsidRPr="00285389" w:rsidRDefault="004D0AA1" w:rsidP="004D0AA1">
      <w:pPr>
        <w:pStyle w:val="Bibliography"/>
        <w:ind w:left="720" w:hanging="720"/>
        <w:rPr>
          <w:noProof/>
          <w:sz w:val="24"/>
          <w:szCs w:val="24"/>
        </w:rPr>
      </w:pPr>
      <w:r w:rsidRPr="00285389">
        <w:rPr>
          <w:noProof/>
          <w:sz w:val="24"/>
          <w:szCs w:val="24"/>
        </w:rPr>
        <w:t xml:space="preserve">Lundkvist, U. (1990). Clinical and reproductive effects of Clophen A50 (PCB) administered during gestation on pregnant guinea pigs and their offspring. </w:t>
      </w:r>
      <w:r w:rsidRPr="00285389">
        <w:rPr>
          <w:i/>
          <w:iCs/>
          <w:noProof/>
          <w:sz w:val="24"/>
          <w:szCs w:val="24"/>
        </w:rPr>
        <w:t>Toxicology</w:t>
      </w:r>
      <w:r w:rsidRPr="00285389">
        <w:rPr>
          <w:noProof/>
          <w:sz w:val="24"/>
          <w:szCs w:val="24"/>
        </w:rPr>
        <w:t>(6), 249-257.</w:t>
      </w:r>
    </w:p>
    <w:p w14:paraId="51346D90" w14:textId="77777777" w:rsidR="004D0AA1" w:rsidRPr="00285389" w:rsidRDefault="004D0AA1" w:rsidP="004D0AA1">
      <w:pPr>
        <w:rPr>
          <w:sz w:val="24"/>
          <w:szCs w:val="24"/>
        </w:rPr>
      </w:pPr>
    </w:p>
    <w:p w14:paraId="172C0CD8" w14:textId="77777777" w:rsidR="004D0AA1" w:rsidRPr="00285389" w:rsidRDefault="004D0AA1" w:rsidP="004D0AA1">
      <w:pPr>
        <w:pStyle w:val="Bibliography"/>
        <w:ind w:left="720" w:hanging="720"/>
        <w:rPr>
          <w:noProof/>
          <w:sz w:val="24"/>
          <w:szCs w:val="24"/>
        </w:rPr>
      </w:pPr>
      <w:r w:rsidRPr="00285389">
        <w:rPr>
          <w:noProof/>
          <w:sz w:val="24"/>
          <w:szCs w:val="24"/>
        </w:rPr>
        <w:t>Mallinckrodt Baker, Inc. (1999, August 15). Material Saftey Data Sheet - Lead Acetate. Phillipsburg.</w:t>
      </w:r>
    </w:p>
    <w:p w14:paraId="6B6EDD48" w14:textId="77777777" w:rsidR="004D0AA1" w:rsidRPr="00285389" w:rsidRDefault="004D0AA1" w:rsidP="004D0AA1">
      <w:pPr>
        <w:rPr>
          <w:sz w:val="24"/>
          <w:szCs w:val="24"/>
        </w:rPr>
      </w:pPr>
    </w:p>
    <w:p w14:paraId="5570AF9F" w14:textId="77777777" w:rsidR="004D0AA1" w:rsidRPr="00285389" w:rsidRDefault="004D0AA1" w:rsidP="004D0AA1">
      <w:pPr>
        <w:pStyle w:val="Bibliography"/>
        <w:ind w:left="720" w:hanging="720"/>
        <w:rPr>
          <w:noProof/>
          <w:sz w:val="24"/>
          <w:szCs w:val="24"/>
        </w:rPr>
      </w:pPr>
      <w:r w:rsidRPr="00285389">
        <w:rPr>
          <w:noProof/>
          <w:sz w:val="24"/>
          <w:szCs w:val="24"/>
        </w:rPr>
        <w:t xml:space="preserve">McCabe, B. (2004). Prevention of food-drug interactions with special emphasis on older adults. </w:t>
      </w:r>
      <w:r w:rsidRPr="00285389">
        <w:rPr>
          <w:i/>
          <w:iCs/>
          <w:noProof/>
          <w:sz w:val="24"/>
          <w:szCs w:val="24"/>
        </w:rPr>
        <w:t>Current Opinion in Clinical Nutrition and Metabolic Care</w:t>
      </w:r>
      <w:r w:rsidRPr="00285389">
        <w:rPr>
          <w:noProof/>
          <w:sz w:val="24"/>
          <w:szCs w:val="24"/>
        </w:rPr>
        <w:t>, 21-26.</w:t>
      </w:r>
    </w:p>
    <w:p w14:paraId="3FF0EFB4" w14:textId="77777777" w:rsidR="004D0AA1" w:rsidRPr="00285389" w:rsidRDefault="004D0AA1" w:rsidP="004D0AA1">
      <w:pPr>
        <w:pStyle w:val="Bibliography"/>
        <w:ind w:left="720" w:hanging="720"/>
        <w:rPr>
          <w:sz w:val="24"/>
          <w:szCs w:val="24"/>
        </w:rPr>
      </w:pPr>
    </w:p>
    <w:p w14:paraId="1928B452" w14:textId="77777777" w:rsidR="004D0AA1" w:rsidRPr="00285389" w:rsidRDefault="004D0AA1" w:rsidP="004D0AA1">
      <w:pPr>
        <w:pStyle w:val="Bibliography"/>
        <w:ind w:left="720" w:hanging="720"/>
        <w:rPr>
          <w:noProof/>
          <w:sz w:val="24"/>
          <w:szCs w:val="24"/>
        </w:rPr>
      </w:pPr>
      <w:r w:rsidRPr="00285389">
        <w:rPr>
          <w:noProof/>
          <w:sz w:val="24"/>
          <w:szCs w:val="24"/>
        </w:rPr>
        <w:t xml:space="preserve">Needleman, H. L., Schell, A., Bellinger, D., Levinton, A., &amp; Allred, E. N. (1990). The long-term effects of exposure to low doses of lead in childhood. </w:t>
      </w:r>
      <w:r w:rsidRPr="00285389">
        <w:rPr>
          <w:i/>
          <w:iCs/>
          <w:noProof/>
          <w:sz w:val="24"/>
          <w:szCs w:val="24"/>
        </w:rPr>
        <w:t>New England Journal of Medicine</w:t>
      </w:r>
      <w:r w:rsidRPr="00285389">
        <w:rPr>
          <w:noProof/>
          <w:sz w:val="24"/>
          <w:szCs w:val="24"/>
        </w:rPr>
        <w:t>, 83-88.</w:t>
      </w:r>
    </w:p>
    <w:p w14:paraId="423363A5" w14:textId="77777777" w:rsidR="004D0AA1" w:rsidRPr="00285389" w:rsidRDefault="004D0AA1" w:rsidP="004D0AA1">
      <w:pPr>
        <w:pStyle w:val="Bibliography"/>
        <w:ind w:left="720" w:hanging="720"/>
        <w:rPr>
          <w:sz w:val="24"/>
          <w:szCs w:val="24"/>
        </w:rPr>
      </w:pPr>
    </w:p>
    <w:p w14:paraId="488278DF" w14:textId="77777777" w:rsidR="004D0AA1" w:rsidRPr="00285389" w:rsidRDefault="004D0AA1" w:rsidP="004D0AA1">
      <w:pPr>
        <w:pStyle w:val="Bibliography"/>
        <w:ind w:left="720" w:hanging="720"/>
        <w:rPr>
          <w:noProof/>
          <w:sz w:val="24"/>
          <w:szCs w:val="24"/>
        </w:rPr>
      </w:pPr>
      <w:r w:rsidRPr="00285389">
        <w:rPr>
          <w:noProof/>
          <w:sz w:val="24"/>
          <w:szCs w:val="24"/>
        </w:rPr>
        <w:t>Organic Wine Company. (n.d.). Sulfites in Wine: The facts. Retrieved from http://theorganicwinecompany.com/sulfites-in-wine-facts/</w:t>
      </w:r>
    </w:p>
    <w:p w14:paraId="2444500A" w14:textId="77777777" w:rsidR="004D0AA1" w:rsidRPr="00285389" w:rsidRDefault="004D0AA1" w:rsidP="004D0AA1">
      <w:pPr>
        <w:pStyle w:val="Bibliography"/>
        <w:ind w:left="720" w:hanging="720"/>
        <w:rPr>
          <w:sz w:val="24"/>
          <w:szCs w:val="24"/>
        </w:rPr>
      </w:pPr>
    </w:p>
    <w:p w14:paraId="6BBF510B" w14:textId="77777777" w:rsidR="004D0AA1" w:rsidRPr="00285389" w:rsidRDefault="004D0AA1" w:rsidP="004D0AA1">
      <w:pPr>
        <w:pStyle w:val="Bibliography"/>
        <w:ind w:left="720" w:hanging="720"/>
        <w:rPr>
          <w:noProof/>
          <w:sz w:val="24"/>
          <w:szCs w:val="24"/>
        </w:rPr>
      </w:pPr>
      <w:r w:rsidRPr="00285389">
        <w:rPr>
          <w:noProof/>
          <w:sz w:val="24"/>
          <w:szCs w:val="24"/>
        </w:rPr>
        <w:t xml:space="preserve">Schlummer, M., Moser, G., &amp; McLachlan, M. (1998). Digestive tract absorption of PCDD/Fs, PCBs, and HCB in humans: Mass balances and mechanistic considerations. </w:t>
      </w:r>
      <w:r w:rsidRPr="00285389">
        <w:rPr>
          <w:i/>
          <w:iCs/>
          <w:noProof/>
          <w:sz w:val="24"/>
          <w:szCs w:val="24"/>
        </w:rPr>
        <w:t>Toxicology and Applied Pharmacology, 152</w:t>
      </w:r>
      <w:r w:rsidRPr="00285389">
        <w:rPr>
          <w:noProof/>
          <w:sz w:val="24"/>
          <w:szCs w:val="24"/>
        </w:rPr>
        <w:t>, 128-137.</w:t>
      </w:r>
    </w:p>
    <w:p w14:paraId="6098D985" w14:textId="77777777" w:rsidR="004D0AA1" w:rsidRPr="00285389" w:rsidRDefault="004D0AA1" w:rsidP="004D0AA1">
      <w:pPr>
        <w:pStyle w:val="Bibliography"/>
        <w:ind w:left="720" w:hanging="720"/>
        <w:rPr>
          <w:sz w:val="24"/>
          <w:szCs w:val="24"/>
        </w:rPr>
      </w:pPr>
    </w:p>
    <w:p w14:paraId="62DDB0DC" w14:textId="77777777" w:rsidR="004D0AA1" w:rsidRPr="00285389" w:rsidRDefault="004D0AA1" w:rsidP="004D0AA1">
      <w:pPr>
        <w:pStyle w:val="Bibliography"/>
        <w:ind w:left="720" w:hanging="720"/>
        <w:rPr>
          <w:noProof/>
          <w:sz w:val="24"/>
          <w:szCs w:val="24"/>
        </w:rPr>
      </w:pPr>
      <w:r w:rsidRPr="00285389">
        <w:rPr>
          <w:noProof/>
          <w:sz w:val="24"/>
          <w:szCs w:val="24"/>
        </w:rPr>
        <w:t>The People's Pharmacy . (1993). Graedon's Guide to Drug and Nutrient Interactions.</w:t>
      </w:r>
    </w:p>
    <w:p w14:paraId="6DD6D730" w14:textId="77777777" w:rsidR="004D0AA1" w:rsidRPr="00285389" w:rsidRDefault="004D0AA1" w:rsidP="004D0AA1">
      <w:pPr>
        <w:pStyle w:val="Bibliography"/>
        <w:ind w:left="720" w:hanging="720"/>
        <w:rPr>
          <w:sz w:val="24"/>
          <w:szCs w:val="24"/>
        </w:rPr>
      </w:pPr>
    </w:p>
    <w:p w14:paraId="49B9F666" w14:textId="77777777" w:rsidR="004D0AA1" w:rsidRPr="00285389" w:rsidRDefault="004D0AA1" w:rsidP="004D0AA1">
      <w:pPr>
        <w:pStyle w:val="Bibliography"/>
        <w:ind w:left="720" w:hanging="720"/>
        <w:rPr>
          <w:noProof/>
          <w:sz w:val="24"/>
          <w:szCs w:val="24"/>
        </w:rPr>
      </w:pPr>
      <w:r w:rsidRPr="00285389">
        <w:rPr>
          <w:noProof/>
          <w:sz w:val="24"/>
          <w:szCs w:val="24"/>
        </w:rPr>
        <w:t>U.S. Environmental Protection Agency. (2013). Polychlorinated Biphenyls (PCBs). Retrieved from http://www.epa.gov/epawaste/hazard/tsd/pcbs/about.htm</w:t>
      </w:r>
    </w:p>
    <w:p w14:paraId="32A6F2B6" w14:textId="77777777" w:rsidR="004D0AA1" w:rsidRPr="00285389" w:rsidRDefault="004D0AA1" w:rsidP="004D0AA1">
      <w:pPr>
        <w:rPr>
          <w:sz w:val="24"/>
          <w:szCs w:val="24"/>
        </w:rPr>
      </w:pPr>
    </w:p>
    <w:p w14:paraId="5B4149C6" w14:textId="77777777" w:rsidR="004D0AA1" w:rsidRPr="00285389" w:rsidRDefault="004D0AA1" w:rsidP="004D0AA1">
      <w:pPr>
        <w:pStyle w:val="Bibliography"/>
        <w:ind w:left="720" w:hanging="720"/>
        <w:rPr>
          <w:noProof/>
          <w:sz w:val="24"/>
          <w:szCs w:val="24"/>
        </w:rPr>
      </w:pPr>
      <w:r w:rsidRPr="00285389">
        <w:rPr>
          <w:noProof/>
          <w:sz w:val="24"/>
          <w:szCs w:val="24"/>
        </w:rPr>
        <w:t xml:space="preserve">Wolf, M. (1985). Occupational Exposure to Polychlorinated Biphenyls (PCBs). </w:t>
      </w:r>
      <w:r w:rsidRPr="00285389">
        <w:rPr>
          <w:i/>
          <w:iCs/>
          <w:noProof/>
          <w:sz w:val="24"/>
          <w:szCs w:val="24"/>
        </w:rPr>
        <w:t>Environmental Health Perspective, 60</w:t>
      </w:r>
      <w:r w:rsidRPr="00285389">
        <w:rPr>
          <w:noProof/>
          <w:sz w:val="24"/>
          <w:szCs w:val="24"/>
        </w:rPr>
        <w:t>, pp. 133-138.</w:t>
      </w:r>
    </w:p>
    <w:p w14:paraId="103BFF8E" w14:textId="7E640606" w:rsidR="004D0AA1" w:rsidRPr="00285389" w:rsidRDefault="004D0AA1" w:rsidP="004D0AA1">
      <w:pPr>
        <w:rPr>
          <w:sz w:val="24"/>
          <w:szCs w:val="24"/>
        </w:rPr>
      </w:pPr>
    </w:p>
    <w:sectPr w:rsidR="004D0AA1" w:rsidRPr="00285389" w:rsidSect="004225AB">
      <w:footerReference w:type="defaul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9C68EB" w14:textId="77777777" w:rsidR="0084780A" w:rsidRDefault="0084780A" w:rsidP="00A7089A">
      <w:r>
        <w:separator/>
      </w:r>
    </w:p>
  </w:endnote>
  <w:endnote w:type="continuationSeparator" w:id="0">
    <w:p w14:paraId="0EA409EF" w14:textId="77777777" w:rsidR="0084780A" w:rsidRDefault="0084780A" w:rsidP="00A70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BA4635" w14:textId="2E1D5E5A" w:rsidR="00802130" w:rsidRDefault="00802130">
    <w:pPr>
      <w:pStyle w:val="Footer"/>
    </w:pPr>
  </w:p>
  <w:p w14:paraId="5E58E2E0" w14:textId="77777777" w:rsidR="00E32CB5" w:rsidRDefault="00E32CB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042A2E" w14:textId="77777777" w:rsidR="00D1655F" w:rsidRDefault="00D1655F">
    <w:pPr>
      <w:pStyle w:val="Footer"/>
    </w:pPr>
  </w:p>
  <w:p w14:paraId="23D32C76" w14:textId="77777777" w:rsidR="00D1655F" w:rsidRDefault="00D1655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70DA48" w14:textId="77777777" w:rsidR="0084780A" w:rsidRDefault="0084780A" w:rsidP="00A7089A">
      <w:r>
        <w:separator/>
      </w:r>
    </w:p>
  </w:footnote>
  <w:footnote w:type="continuationSeparator" w:id="0">
    <w:p w14:paraId="14B61039" w14:textId="77777777" w:rsidR="0084780A" w:rsidRDefault="0084780A" w:rsidP="00A708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113609C"/>
    <w:multiLevelType w:val="hybridMultilevel"/>
    <w:tmpl w:val="0128B180"/>
    <w:lvl w:ilvl="0" w:tplc="51D6D020">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34D51"/>
    <w:multiLevelType w:val="multilevel"/>
    <w:tmpl w:val="B560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1481CDE"/>
    <w:multiLevelType w:val="hybridMultilevel"/>
    <w:tmpl w:val="AB60288E"/>
    <w:lvl w:ilvl="0" w:tplc="DA0EFD38">
      <w:start w:val="1"/>
      <w:numFmt w:val="upperLetter"/>
      <w:lvlText w:val="%1."/>
      <w:lvlJc w:val="right"/>
      <w:pPr>
        <w:ind w:left="720" w:hanging="360"/>
      </w:pPr>
      <w:rPr>
        <w:rFonts w:hint="default"/>
      </w:rPr>
    </w:lvl>
    <w:lvl w:ilvl="1" w:tplc="04090015">
      <w:start w:val="1"/>
      <w:numFmt w:val="upperLetter"/>
      <w:lvlText w:val="%2."/>
      <w:lvlJc w:val="left"/>
      <w:pPr>
        <w:ind w:left="1440" w:hanging="360"/>
      </w:pPr>
      <w:rPr>
        <w:rFonts w:hint="default"/>
      </w:r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AE0511"/>
    <w:multiLevelType w:val="hybridMultilevel"/>
    <w:tmpl w:val="F5BE2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2E3067A"/>
    <w:multiLevelType w:val="hybridMultilevel"/>
    <w:tmpl w:val="56568AF6"/>
    <w:lvl w:ilvl="0" w:tplc="DA0EFD38">
      <w:start w:val="1"/>
      <w:numFmt w:val="upperLetter"/>
      <w:lvlText w:val="%1."/>
      <w:lvlJc w:val="righ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47701D"/>
    <w:multiLevelType w:val="hybridMultilevel"/>
    <w:tmpl w:val="B1F205A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7"/>
  </w:num>
  <w:num w:numId="2">
    <w:abstractNumId w:val="8"/>
  </w:num>
  <w:num w:numId="3">
    <w:abstractNumId w:val="10"/>
  </w:num>
  <w:num w:numId="4">
    <w:abstractNumId w:val="9"/>
  </w:num>
  <w:num w:numId="5">
    <w:abstractNumId w:val="5"/>
  </w:num>
  <w:num w:numId="6">
    <w:abstractNumId w:val="6"/>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
  </w:num>
  <w:num w:numId="12">
    <w:abstractNumId w:val="2"/>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D94"/>
    <w:rsid w:val="00012A33"/>
    <w:rsid w:val="0001409A"/>
    <w:rsid w:val="000151C8"/>
    <w:rsid w:val="0009638B"/>
    <w:rsid w:val="00096E37"/>
    <w:rsid w:val="0009768B"/>
    <w:rsid w:val="000E5FB1"/>
    <w:rsid w:val="000E64F1"/>
    <w:rsid w:val="000F0646"/>
    <w:rsid w:val="000F1EBB"/>
    <w:rsid w:val="00103E04"/>
    <w:rsid w:val="001217DA"/>
    <w:rsid w:val="00123552"/>
    <w:rsid w:val="00127BA8"/>
    <w:rsid w:val="00134D5A"/>
    <w:rsid w:val="00151E84"/>
    <w:rsid w:val="00153390"/>
    <w:rsid w:val="001573BE"/>
    <w:rsid w:val="0017484B"/>
    <w:rsid w:val="001A1942"/>
    <w:rsid w:val="001A2642"/>
    <w:rsid w:val="001B170D"/>
    <w:rsid w:val="001E601B"/>
    <w:rsid w:val="002267B2"/>
    <w:rsid w:val="00241EC0"/>
    <w:rsid w:val="00254078"/>
    <w:rsid w:val="0025729F"/>
    <w:rsid w:val="00283D54"/>
    <w:rsid w:val="00285389"/>
    <w:rsid w:val="00292A58"/>
    <w:rsid w:val="0029650F"/>
    <w:rsid w:val="00296D90"/>
    <w:rsid w:val="002D56FD"/>
    <w:rsid w:val="003028A0"/>
    <w:rsid w:val="003035B9"/>
    <w:rsid w:val="00303C1F"/>
    <w:rsid w:val="003072A4"/>
    <w:rsid w:val="00323538"/>
    <w:rsid w:val="00351200"/>
    <w:rsid w:val="00370176"/>
    <w:rsid w:val="00387311"/>
    <w:rsid w:val="003979E7"/>
    <w:rsid w:val="003B2868"/>
    <w:rsid w:val="003D2AB6"/>
    <w:rsid w:val="003D40DD"/>
    <w:rsid w:val="003D4176"/>
    <w:rsid w:val="003E2384"/>
    <w:rsid w:val="004225AB"/>
    <w:rsid w:val="004266A8"/>
    <w:rsid w:val="00433278"/>
    <w:rsid w:val="00447723"/>
    <w:rsid w:val="004523E0"/>
    <w:rsid w:val="00465053"/>
    <w:rsid w:val="0046561A"/>
    <w:rsid w:val="00473DF7"/>
    <w:rsid w:val="0048162F"/>
    <w:rsid w:val="00485019"/>
    <w:rsid w:val="004A08BE"/>
    <w:rsid w:val="004D0AA1"/>
    <w:rsid w:val="004E7567"/>
    <w:rsid w:val="004F07AF"/>
    <w:rsid w:val="004F705A"/>
    <w:rsid w:val="0050498B"/>
    <w:rsid w:val="005167D6"/>
    <w:rsid w:val="005319C9"/>
    <w:rsid w:val="005400DB"/>
    <w:rsid w:val="00551EA9"/>
    <w:rsid w:val="00590153"/>
    <w:rsid w:val="005A748A"/>
    <w:rsid w:val="005B1010"/>
    <w:rsid w:val="005C1C69"/>
    <w:rsid w:val="005D2567"/>
    <w:rsid w:val="005D78E2"/>
    <w:rsid w:val="00601C02"/>
    <w:rsid w:val="00603DFE"/>
    <w:rsid w:val="00614C46"/>
    <w:rsid w:val="00624927"/>
    <w:rsid w:val="00627224"/>
    <w:rsid w:val="00646555"/>
    <w:rsid w:val="00656658"/>
    <w:rsid w:val="0067447F"/>
    <w:rsid w:val="00680993"/>
    <w:rsid w:val="0068382F"/>
    <w:rsid w:val="006A1383"/>
    <w:rsid w:val="006B1A5F"/>
    <w:rsid w:val="006E044D"/>
    <w:rsid w:val="006E10A7"/>
    <w:rsid w:val="006E6586"/>
    <w:rsid w:val="006E7DEC"/>
    <w:rsid w:val="00702657"/>
    <w:rsid w:val="0071007F"/>
    <w:rsid w:val="0071047A"/>
    <w:rsid w:val="00710595"/>
    <w:rsid w:val="00715B05"/>
    <w:rsid w:val="00717B99"/>
    <w:rsid w:val="00721C99"/>
    <w:rsid w:val="00722AA6"/>
    <w:rsid w:val="0072485C"/>
    <w:rsid w:val="0073573F"/>
    <w:rsid w:val="0073731B"/>
    <w:rsid w:val="00741F0F"/>
    <w:rsid w:val="007B2485"/>
    <w:rsid w:val="007D3F18"/>
    <w:rsid w:val="007F0660"/>
    <w:rsid w:val="00802130"/>
    <w:rsid w:val="00806DF5"/>
    <w:rsid w:val="00821B50"/>
    <w:rsid w:val="0082327F"/>
    <w:rsid w:val="008239AD"/>
    <w:rsid w:val="00823B03"/>
    <w:rsid w:val="008335C6"/>
    <w:rsid w:val="008355E6"/>
    <w:rsid w:val="0084780A"/>
    <w:rsid w:val="00862934"/>
    <w:rsid w:val="00892CC3"/>
    <w:rsid w:val="008D4A53"/>
    <w:rsid w:val="0092604E"/>
    <w:rsid w:val="00927C12"/>
    <w:rsid w:val="00935272"/>
    <w:rsid w:val="00956505"/>
    <w:rsid w:val="0097108D"/>
    <w:rsid w:val="009744F1"/>
    <w:rsid w:val="009A0D62"/>
    <w:rsid w:val="009B421C"/>
    <w:rsid w:val="009B6415"/>
    <w:rsid w:val="009D3109"/>
    <w:rsid w:val="009E1244"/>
    <w:rsid w:val="00A03F3F"/>
    <w:rsid w:val="00A220FD"/>
    <w:rsid w:val="00A30E4F"/>
    <w:rsid w:val="00A527F8"/>
    <w:rsid w:val="00A60501"/>
    <w:rsid w:val="00A7089A"/>
    <w:rsid w:val="00A74D4E"/>
    <w:rsid w:val="00A77507"/>
    <w:rsid w:val="00AB47C3"/>
    <w:rsid w:val="00AB6DA5"/>
    <w:rsid w:val="00AD6028"/>
    <w:rsid w:val="00AE3DDB"/>
    <w:rsid w:val="00AE49DE"/>
    <w:rsid w:val="00AE4CD6"/>
    <w:rsid w:val="00AE51A4"/>
    <w:rsid w:val="00AE591F"/>
    <w:rsid w:val="00B22207"/>
    <w:rsid w:val="00B35D25"/>
    <w:rsid w:val="00B46081"/>
    <w:rsid w:val="00B47E01"/>
    <w:rsid w:val="00B54629"/>
    <w:rsid w:val="00B83F38"/>
    <w:rsid w:val="00BA3DE2"/>
    <w:rsid w:val="00BA51DC"/>
    <w:rsid w:val="00BB18C4"/>
    <w:rsid w:val="00BE7FD5"/>
    <w:rsid w:val="00C00602"/>
    <w:rsid w:val="00C057A8"/>
    <w:rsid w:val="00C1059E"/>
    <w:rsid w:val="00C10EFD"/>
    <w:rsid w:val="00C1291B"/>
    <w:rsid w:val="00C34869"/>
    <w:rsid w:val="00C615AE"/>
    <w:rsid w:val="00C61BE7"/>
    <w:rsid w:val="00C8726F"/>
    <w:rsid w:val="00C947BD"/>
    <w:rsid w:val="00CA26B6"/>
    <w:rsid w:val="00CB0057"/>
    <w:rsid w:val="00CD33A4"/>
    <w:rsid w:val="00CE7E07"/>
    <w:rsid w:val="00D1655F"/>
    <w:rsid w:val="00D26FB6"/>
    <w:rsid w:val="00D352E3"/>
    <w:rsid w:val="00D46BA0"/>
    <w:rsid w:val="00D535AC"/>
    <w:rsid w:val="00D55C17"/>
    <w:rsid w:val="00D60DB7"/>
    <w:rsid w:val="00D6332B"/>
    <w:rsid w:val="00D82963"/>
    <w:rsid w:val="00D82D2E"/>
    <w:rsid w:val="00D93982"/>
    <w:rsid w:val="00DA1AAF"/>
    <w:rsid w:val="00DB6B0E"/>
    <w:rsid w:val="00DB70FF"/>
    <w:rsid w:val="00E07787"/>
    <w:rsid w:val="00E15EC7"/>
    <w:rsid w:val="00E15F4A"/>
    <w:rsid w:val="00E24E05"/>
    <w:rsid w:val="00E32CB5"/>
    <w:rsid w:val="00E73DD8"/>
    <w:rsid w:val="00E82E73"/>
    <w:rsid w:val="00EB4678"/>
    <w:rsid w:val="00EB72CC"/>
    <w:rsid w:val="00ED0F4C"/>
    <w:rsid w:val="00F124DF"/>
    <w:rsid w:val="00F30C56"/>
    <w:rsid w:val="00F31F1D"/>
    <w:rsid w:val="00F33AB0"/>
    <w:rsid w:val="00F36958"/>
    <w:rsid w:val="00F403AD"/>
    <w:rsid w:val="00F41D94"/>
    <w:rsid w:val="00F43764"/>
    <w:rsid w:val="00F45FE5"/>
    <w:rsid w:val="00F5591E"/>
    <w:rsid w:val="00F657F1"/>
    <w:rsid w:val="00F809FD"/>
    <w:rsid w:val="00F907DB"/>
    <w:rsid w:val="00FC7511"/>
    <w:rsid w:val="00FF0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469C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 w:type="paragraph" w:styleId="NormalWeb">
    <w:name w:val="Normal (Web)"/>
    <w:basedOn w:val="Normal"/>
    <w:uiPriority w:val="99"/>
    <w:unhideWhenUsed/>
    <w:rsid w:val="006B1A5F"/>
    <w:pPr>
      <w:spacing w:before="100" w:beforeAutospacing="1" w:after="100" w:afterAutospacing="1"/>
    </w:pPr>
    <w:rPr>
      <w:sz w:val="24"/>
      <w:szCs w:val="24"/>
      <w:lang w:val="en-CA" w:eastAsia="en-CA"/>
    </w:rPr>
  </w:style>
  <w:style w:type="character" w:styleId="Emphasis">
    <w:name w:val="Emphasis"/>
    <w:basedOn w:val="DefaultParagraphFont"/>
    <w:uiPriority w:val="20"/>
    <w:qFormat/>
    <w:rsid w:val="006B1A5F"/>
    <w:rPr>
      <w:i/>
      <w:iCs/>
    </w:rPr>
  </w:style>
  <w:style w:type="character" w:styleId="Strong">
    <w:name w:val="Strong"/>
    <w:basedOn w:val="DefaultParagraphFont"/>
    <w:uiPriority w:val="22"/>
    <w:qFormat/>
    <w:rsid w:val="00012A33"/>
    <w:rPr>
      <w:b/>
      <w:bCs/>
    </w:rPr>
  </w:style>
  <w:style w:type="paragraph" w:styleId="Bibliography">
    <w:name w:val="Bibliography"/>
    <w:basedOn w:val="Normal"/>
    <w:next w:val="Normal"/>
    <w:uiPriority w:val="37"/>
    <w:unhideWhenUsed/>
    <w:rsid w:val="004F705A"/>
  </w:style>
  <w:style w:type="paragraph" w:styleId="Header">
    <w:name w:val="header"/>
    <w:basedOn w:val="Normal"/>
    <w:link w:val="HeaderChar"/>
    <w:uiPriority w:val="99"/>
    <w:unhideWhenUsed/>
    <w:rsid w:val="00A7089A"/>
    <w:pPr>
      <w:tabs>
        <w:tab w:val="center" w:pos="4680"/>
        <w:tab w:val="right" w:pos="9360"/>
      </w:tabs>
    </w:pPr>
  </w:style>
  <w:style w:type="character" w:customStyle="1" w:styleId="HeaderChar">
    <w:name w:val="Header Char"/>
    <w:basedOn w:val="DefaultParagraphFont"/>
    <w:link w:val="Header"/>
    <w:uiPriority w:val="99"/>
    <w:rsid w:val="00A7089A"/>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7089A"/>
    <w:pPr>
      <w:tabs>
        <w:tab w:val="center" w:pos="4680"/>
        <w:tab w:val="right" w:pos="9360"/>
      </w:tabs>
    </w:pPr>
  </w:style>
  <w:style w:type="character" w:customStyle="1" w:styleId="FooterChar">
    <w:name w:val="Footer Char"/>
    <w:basedOn w:val="DefaultParagraphFont"/>
    <w:link w:val="Footer"/>
    <w:uiPriority w:val="99"/>
    <w:rsid w:val="00A7089A"/>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 w:type="paragraph" w:styleId="NormalWeb">
    <w:name w:val="Normal (Web)"/>
    <w:basedOn w:val="Normal"/>
    <w:uiPriority w:val="99"/>
    <w:unhideWhenUsed/>
    <w:rsid w:val="006B1A5F"/>
    <w:pPr>
      <w:spacing w:before="100" w:beforeAutospacing="1" w:after="100" w:afterAutospacing="1"/>
    </w:pPr>
    <w:rPr>
      <w:sz w:val="24"/>
      <w:szCs w:val="24"/>
      <w:lang w:val="en-CA" w:eastAsia="en-CA"/>
    </w:rPr>
  </w:style>
  <w:style w:type="character" w:styleId="Emphasis">
    <w:name w:val="Emphasis"/>
    <w:basedOn w:val="DefaultParagraphFont"/>
    <w:uiPriority w:val="20"/>
    <w:qFormat/>
    <w:rsid w:val="006B1A5F"/>
    <w:rPr>
      <w:i/>
      <w:iCs/>
    </w:rPr>
  </w:style>
  <w:style w:type="character" w:styleId="Strong">
    <w:name w:val="Strong"/>
    <w:basedOn w:val="DefaultParagraphFont"/>
    <w:uiPriority w:val="22"/>
    <w:qFormat/>
    <w:rsid w:val="00012A33"/>
    <w:rPr>
      <w:b/>
      <w:bCs/>
    </w:rPr>
  </w:style>
  <w:style w:type="paragraph" w:styleId="Bibliography">
    <w:name w:val="Bibliography"/>
    <w:basedOn w:val="Normal"/>
    <w:next w:val="Normal"/>
    <w:uiPriority w:val="37"/>
    <w:unhideWhenUsed/>
    <w:rsid w:val="004F705A"/>
  </w:style>
  <w:style w:type="paragraph" w:styleId="Header">
    <w:name w:val="header"/>
    <w:basedOn w:val="Normal"/>
    <w:link w:val="HeaderChar"/>
    <w:uiPriority w:val="99"/>
    <w:unhideWhenUsed/>
    <w:rsid w:val="00A7089A"/>
    <w:pPr>
      <w:tabs>
        <w:tab w:val="center" w:pos="4680"/>
        <w:tab w:val="right" w:pos="9360"/>
      </w:tabs>
    </w:pPr>
  </w:style>
  <w:style w:type="character" w:customStyle="1" w:styleId="HeaderChar">
    <w:name w:val="Header Char"/>
    <w:basedOn w:val="DefaultParagraphFont"/>
    <w:link w:val="Header"/>
    <w:uiPriority w:val="99"/>
    <w:rsid w:val="00A7089A"/>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7089A"/>
    <w:pPr>
      <w:tabs>
        <w:tab w:val="center" w:pos="4680"/>
        <w:tab w:val="right" w:pos="9360"/>
      </w:tabs>
    </w:pPr>
  </w:style>
  <w:style w:type="character" w:customStyle="1" w:styleId="FooterChar">
    <w:name w:val="Footer Char"/>
    <w:basedOn w:val="DefaultParagraphFont"/>
    <w:link w:val="Footer"/>
    <w:uiPriority w:val="99"/>
    <w:rsid w:val="00A7089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542493">
      <w:bodyDiv w:val="1"/>
      <w:marLeft w:val="0"/>
      <w:marRight w:val="0"/>
      <w:marTop w:val="0"/>
      <w:marBottom w:val="0"/>
      <w:divBdr>
        <w:top w:val="none" w:sz="0" w:space="0" w:color="auto"/>
        <w:left w:val="none" w:sz="0" w:space="0" w:color="auto"/>
        <w:bottom w:val="none" w:sz="0" w:space="0" w:color="auto"/>
        <w:right w:val="none" w:sz="0" w:space="0" w:color="auto"/>
      </w:divBdr>
      <w:divsChild>
        <w:div w:id="189996017">
          <w:marLeft w:val="0"/>
          <w:marRight w:val="0"/>
          <w:marTop w:val="0"/>
          <w:marBottom w:val="0"/>
          <w:divBdr>
            <w:top w:val="none" w:sz="0" w:space="0" w:color="auto"/>
            <w:left w:val="none" w:sz="0" w:space="0" w:color="auto"/>
            <w:bottom w:val="none" w:sz="0" w:space="0" w:color="auto"/>
            <w:right w:val="none" w:sz="0" w:space="0" w:color="auto"/>
          </w:divBdr>
          <w:divsChild>
            <w:div w:id="404840722">
              <w:marLeft w:val="0"/>
              <w:marRight w:val="0"/>
              <w:marTop w:val="0"/>
              <w:marBottom w:val="0"/>
              <w:divBdr>
                <w:top w:val="none" w:sz="0" w:space="0" w:color="auto"/>
                <w:left w:val="none" w:sz="0" w:space="0" w:color="auto"/>
                <w:bottom w:val="none" w:sz="0" w:space="0" w:color="auto"/>
                <w:right w:val="none" w:sz="0" w:space="0" w:color="auto"/>
              </w:divBdr>
              <w:divsChild>
                <w:div w:id="17997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540360">
      <w:bodyDiv w:val="1"/>
      <w:marLeft w:val="0"/>
      <w:marRight w:val="0"/>
      <w:marTop w:val="0"/>
      <w:marBottom w:val="0"/>
      <w:divBdr>
        <w:top w:val="none" w:sz="0" w:space="0" w:color="auto"/>
        <w:left w:val="none" w:sz="0" w:space="0" w:color="auto"/>
        <w:bottom w:val="none" w:sz="0" w:space="0" w:color="auto"/>
        <w:right w:val="none" w:sz="0" w:space="0" w:color="auto"/>
      </w:divBdr>
    </w:div>
    <w:div w:id="262154909">
      <w:bodyDiv w:val="1"/>
      <w:marLeft w:val="120"/>
      <w:marRight w:val="120"/>
      <w:marTop w:val="120"/>
      <w:marBottom w:val="120"/>
      <w:divBdr>
        <w:top w:val="none" w:sz="0" w:space="0" w:color="auto"/>
        <w:left w:val="none" w:sz="0" w:space="0" w:color="auto"/>
        <w:bottom w:val="none" w:sz="0" w:space="0" w:color="auto"/>
        <w:right w:val="none" w:sz="0" w:space="0" w:color="auto"/>
      </w:divBdr>
    </w:div>
    <w:div w:id="332729882">
      <w:bodyDiv w:val="1"/>
      <w:marLeft w:val="120"/>
      <w:marRight w:val="120"/>
      <w:marTop w:val="120"/>
      <w:marBottom w:val="120"/>
      <w:divBdr>
        <w:top w:val="none" w:sz="0" w:space="0" w:color="auto"/>
        <w:left w:val="none" w:sz="0" w:space="0" w:color="auto"/>
        <w:bottom w:val="none" w:sz="0" w:space="0" w:color="auto"/>
        <w:right w:val="none" w:sz="0" w:space="0" w:color="auto"/>
      </w:divBdr>
    </w:div>
    <w:div w:id="444465967">
      <w:bodyDiv w:val="1"/>
      <w:marLeft w:val="0"/>
      <w:marRight w:val="0"/>
      <w:marTop w:val="0"/>
      <w:marBottom w:val="0"/>
      <w:divBdr>
        <w:top w:val="none" w:sz="0" w:space="0" w:color="auto"/>
        <w:left w:val="none" w:sz="0" w:space="0" w:color="auto"/>
        <w:bottom w:val="none" w:sz="0" w:space="0" w:color="auto"/>
        <w:right w:val="none" w:sz="0" w:space="0" w:color="auto"/>
      </w:divBdr>
    </w:div>
    <w:div w:id="740105455">
      <w:bodyDiv w:val="1"/>
      <w:marLeft w:val="4"/>
      <w:marRight w:val="4"/>
      <w:marTop w:val="4"/>
      <w:marBottom w:val="4"/>
      <w:divBdr>
        <w:top w:val="none" w:sz="0" w:space="0" w:color="auto"/>
        <w:left w:val="none" w:sz="0" w:space="0" w:color="auto"/>
        <w:bottom w:val="none" w:sz="0" w:space="0" w:color="auto"/>
        <w:right w:val="none" w:sz="0" w:space="0" w:color="auto"/>
      </w:divBdr>
      <w:divsChild>
        <w:div w:id="429814636">
          <w:marLeft w:val="0"/>
          <w:marRight w:val="0"/>
          <w:marTop w:val="0"/>
          <w:marBottom w:val="0"/>
          <w:divBdr>
            <w:top w:val="none" w:sz="0" w:space="0" w:color="auto"/>
            <w:left w:val="none" w:sz="0" w:space="0" w:color="auto"/>
            <w:bottom w:val="none" w:sz="0" w:space="0" w:color="auto"/>
            <w:right w:val="none" w:sz="0" w:space="0" w:color="auto"/>
          </w:divBdr>
          <w:divsChild>
            <w:div w:id="992181574">
              <w:marLeft w:val="0"/>
              <w:marRight w:val="0"/>
              <w:marTop w:val="0"/>
              <w:marBottom w:val="180"/>
              <w:divBdr>
                <w:top w:val="none" w:sz="0" w:space="0" w:color="auto"/>
                <w:left w:val="none" w:sz="0" w:space="0" w:color="auto"/>
                <w:bottom w:val="none" w:sz="0" w:space="0" w:color="auto"/>
                <w:right w:val="none" w:sz="0" w:space="0" w:color="auto"/>
              </w:divBdr>
              <w:divsChild>
                <w:div w:id="1333266257">
                  <w:marLeft w:val="0"/>
                  <w:marRight w:val="0"/>
                  <w:marTop w:val="0"/>
                  <w:marBottom w:val="0"/>
                  <w:divBdr>
                    <w:top w:val="none" w:sz="0" w:space="0" w:color="auto"/>
                    <w:left w:val="none" w:sz="0" w:space="0" w:color="auto"/>
                    <w:bottom w:val="none" w:sz="0" w:space="0" w:color="auto"/>
                    <w:right w:val="none" w:sz="0" w:space="0" w:color="auto"/>
                  </w:divBdr>
                  <w:divsChild>
                    <w:div w:id="479538445">
                      <w:marLeft w:val="2685"/>
                      <w:marRight w:val="2625"/>
                      <w:marTop w:val="0"/>
                      <w:marBottom w:val="0"/>
                      <w:divBdr>
                        <w:top w:val="none" w:sz="0" w:space="0" w:color="auto"/>
                        <w:left w:val="none" w:sz="0" w:space="0" w:color="auto"/>
                        <w:bottom w:val="none" w:sz="0" w:space="0" w:color="auto"/>
                        <w:right w:val="none" w:sz="0" w:space="0" w:color="auto"/>
                      </w:divBdr>
                      <w:divsChild>
                        <w:div w:id="2145654609">
                          <w:marLeft w:val="0"/>
                          <w:marRight w:val="0"/>
                          <w:marTop w:val="0"/>
                          <w:marBottom w:val="0"/>
                          <w:divBdr>
                            <w:top w:val="none" w:sz="0" w:space="0" w:color="auto"/>
                            <w:left w:val="none" w:sz="0" w:space="0" w:color="auto"/>
                            <w:bottom w:val="none" w:sz="0" w:space="0" w:color="auto"/>
                            <w:right w:val="none" w:sz="0" w:space="0" w:color="auto"/>
                          </w:divBdr>
                          <w:divsChild>
                            <w:div w:id="309211092">
                              <w:marLeft w:val="0"/>
                              <w:marRight w:val="0"/>
                              <w:marTop w:val="0"/>
                              <w:marBottom w:val="0"/>
                              <w:divBdr>
                                <w:top w:val="none" w:sz="0" w:space="0" w:color="auto"/>
                                <w:left w:val="none" w:sz="0" w:space="0" w:color="auto"/>
                                <w:bottom w:val="none" w:sz="0" w:space="0" w:color="auto"/>
                                <w:right w:val="none" w:sz="0" w:space="0" w:color="auto"/>
                              </w:divBdr>
                              <w:divsChild>
                                <w:div w:id="7974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745997">
      <w:bodyDiv w:val="1"/>
      <w:marLeft w:val="0"/>
      <w:marRight w:val="0"/>
      <w:marTop w:val="0"/>
      <w:marBottom w:val="0"/>
      <w:divBdr>
        <w:top w:val="none" w:sz="0" w:space="0" w:color="auto"/>
        <w:left w:val="none" w:sz="0" w:space="0" w:color="auto"/>
        <w:bottom w:val="none" w:sz="0" w:space="0" w:color="auto"/>
        <w:right w:val="none" w:sz="0" w:space="0" w:color="auto"/>
      </w:divBdr>
      <w:divsChild>
        <w:div w:id="777483493">
          <w:marLeft w:val="0"/>
          <w:marRight w:val="0"/>
          <w:marTop w:val="0"/>
          <w:marBottom w:val="0"/>
          <w:divBdr>
            <w:top w:val="none" w:sz="0" w:space="0" w:color="auto"/>
            <w:left w:val="none" w:sz="0" w:space="0" w:color="auto"/>
            <w:bottom w:val="none" w:sz="0" w:space="0" w:color="auto"/>
            <w:right w:val="none" w:sz="0" w:space="0" w:color="auto"/>
          </w:divBdr>
          <w:divsChild>
            <w:div w:id="1508211118">
              <w:marLeft w:val="0"/>
              <w:marRight w:val="0"/>
              <w:marTop w:val="0"/>
              <w:marBottom w:val="0"/>
              <w:divBdr>
                <w:top w:val="none" w:sz="0" w:space="0" w:color="auto"/>
                <w:left w:val="none" w:sz="0" w:space="0" w:color="auto"/>
                <w:bottom w:val="none" w:sz="0" w:space="0" w:color="auto"/>
                <w:right w:val="none" w:sz="0" w:space="0" w:color="auto"/>
              </w:divBdr>
              <w:divsChild>
                <w:div w:id="654727804">
                  <w:marLeft w:val="0"/>
                  <w:marRight w:val="0"/>
                  <w:marTop w:val="0"/>
                  <w:marBottom w:val="0"/>
                  <w:divBdr>
                    <w:top w:val="none" w:sz="0" w:space="0" w:color="auto"/>
                    <w:left w:val="none" w:sz="0" w:space="0" w:color="auto"/>
                    <w:bottom w:val="none" w:sz="0" w:space="0" w:color="auto"/>
                    <w:right w:val="none" w:sz="0" w:space="0" w:color="auto"/>
                  </w:divBdr>
                  <w:divsChild>
                    <w:div w:id="737942311">
                      <w:marLeft w:val="0"/>
                      <w:marRight w:val="0"/>
                      <w:marTop w:val="0"/>
                      <w:marBottom w:val="0"/>
                      <w:divBdr>
                        <w:top w:val="none" w:sz="0" w:space="0" w:color="auto"/>
                        <w:left w:val="none" w:sz="0" w:space="0" w:color="auto"/>
                        <w:bottom w:val="none" w:sz="0" w:space="0" w:color="auto"/>
                        <w:right w:val="none" w:sz="0" w:space="0" w:color="auto"/>
                      </w:divBdr>
                      <w:divsChild>
                        <w:div w:id="299532271">
                          <w:marLeft w:val="0"/>
                          <w:marRight w:val="0"/>
                          <w:marTop w:val="0"/>
                          <w:marBottom w:val="0"/>
                          <w:divBdr>
                            <w:top w:val="none" w:sz="0" w:space="0" w:color="auto"/>
                            <w:left w:val="none" w:sz="0" w:space="0" w:color="auto"/>
                            <w:bottom w:val="none" w:sz="0" w:space="0" w:color="auto"/>
                            <w:right w:val="none" w:sz="0" w:space="0" w:color="auto"/>
                          </w:divBdr>
                          <w:divsChild>
                            <w:div w:id="1847360755">
                              <w:marLeft w:val="0"/>
                              <w:marRight w:val="0"/>
                              <w:marTop w:val="0"/>
                              <w:marBottom w:val="0"/>
                              <w:divBdr>
                                <w:top w:val="none" w:sz="0" w:space="0" w:color="auto"/>
                                <w:left w:val="none" w:sz="0" w:space="0" w:color="auto"/>
                                <w:bottom w:val="none" w:sz="0" w:space="0" w:color="auto"/>
                                <w:right w:val="none" w:sz="0" w:space="0" w:color="auto"/>
                              </w:divBdr>
                              <w:divsChild>
                                <w:div w:id="504397766">
                                  <w:marLeft w:val="0"/>
                                  <w:marRight w:val="0"/>
                                  <w:marTop w:val="0"/>
                                  <w:marBottom w:val="0"/>
                                  <w:divBdr>
                                    <w:top w:val="none" w:sz="0" w:space="0" w:color="auto"/>
                                    <w:left w:val="none" w:sz="0" w:space="0" w:color="auto"/>
                                    <w:bottom w:val="none" w:sz="0" w:space="0" w:color="auto"/>
                                    <w:right w:val="none" w:sz="0" w:space="0" w:color="auto"/>
                                  </w:divBdr>
                                  <w:divsChild>
                                    <w:div w:id="1829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276644">
      <w:bodyDiv w:val="1"/>
      <w:marLeft w:val="0"/>
      <w:marRight w:val="0"/>
      <w:marTop w:val="0"/>
      <w:marBottom w:val="0"/>
      <w:divBdr>
        <w:top w:val="none" w:sz="0" w:space="0" w:color="auto"/>
        <w:left w:val="none" w:sz="0" w:space="0" w:color="auto"/>
        <w:bottom w:val="none" w:sz="0" w:space="0" w:color="auto"/>
        <w:right w:val="none" w:sz="0" w:space="0" w:color="auto"/>
      </w:divBdr>
      <w:divsChild>
        <w:div w:id="1300645921">
          <w:marLeft w:val="0"/>
          <w:marRight w:val="0"/>
          <w:marTop w:val="0"/>
          <w:marBottom w:val="0"/>
          <w:divBdr>
            <w:top w:val="none" w:sz="0" w:space="0" w:color="auto"/>
            <w:left w:val="none" w:sz="0" w:space="0" w:color="auto"/>
            <w:bottom w:val="none" w:sz="0" w:space="0" w:color="auto"/>
            <w:right w:val="none" w:sz="0" w:space="0" w:color="auto"/>
          </w:divBdr>
          <w:divsChild>
            <w:div w:id="211623179">
              <w:marLeft w:val="0"/>
              <w:marRight w:val="0"/>
              <w:marTop w:val="225"/>
              <w:marBottom w:val="225"/>
              <w:divBdr>
                <w:top w:val="single" w:sz="6" w:space="0" w:color="FFFFFF"/>
                <w:left w:val="single" w:sz="6" w:space="0" w:color="FFFFFF"/>
                <w:bottom w:val="single" w:sz="6" w:space="0" w:color="FFFFFF"/>
                <w:right w:val="single" w:sz="6" w:space="0" w:color="FFFFFF"/>
              </w:divBdr>
              <w:divsChild>
                <w:div w:id="223104503">
                  <w:marLeft w:val="0"/>
                  <w:marRight w:val="0"/>
                  <w:marTop w:val="288"/>
                  <w:marBottom w:val="0"/>
                  <w:divBdr>
                    <w:top w:val="single" w:sz="6" w:space="0" w:color="F3F3F3"/>
                    <w:left w:val="single" w:sz="6" w:space="0" w:color="F3F3F3"/>
                    <w:bottom w:val="single" w:sz="2" w:space="0" w:color="F3F3F3"/>
                    <w:right w:val="single" w:sz="6" w:space="0" w:color="F3F3F3"/>
                  </w:divBdr>
                  <w:divsChild>
                    <w:div w:id="856503640">
                      <w:marLeft w:val="3240"/>
                      <w:marRight w:val="285"/>
                      <w:marTop w:val="0"/>
                      <w:marBottom w:val="0"/>
                      <w:divBdr>
                        <w:top w:val="none" w:sz="0" w:space="0" w:color="auto"/>
                        <w:left w:val="none" w:sz="0" w:space="0" w:color="auto"/>
                        <w:bottom w:val="none" w:sz="0" w:space="0" w:color="auto"/>
                        <w:right w:val="none" w:sz="0" w:space="0" w:color="auto"/>
                      </w:divBdr>
                      <w:divsChild>
                        <w:div w:id="1134834693">
                          <w:marLeft w:val="0"/>
                          <w:marRight w:val="0"/>
                          <w:marTop w:val="45"/>
                          <w:marBottom w:val="0"/>
                          <w:divBdr>
                            <w:top w:val="none" w:sz="0" w:space="0" w:color="auto"/>
                            <w:left w:val="none" w:sz="0" w:space="0" w:color="auto"/>
                            <w:bottom w:val="none" w:sz="0" w:space="0" w:color="auto"/>
                            <w:right w:val="none" w:sz="0" w:space="0" w:color="auto"/>
                          </w:divBdr>
                          <w:divsChild>
                            <w:div w:id="19766678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014437">
      <w:bodyDiv w:val="1"/>
      <w:marLeft w:val="0"/>
      <w:marRight w:val="0"/>
      <w:marTop w:val="0"/>
      <w:marBottom w:val="0"/>
      <w:divBdr>
        <w:top w:val="none" w:sz="0" w:space="0" w:color="auto"/>
        <w:left w:val="none" w:sz="0" w:space="0" w:color="auto"/>
        <w:bottom w:val="none" w:sz="0" w:space="0" w:color="auto"/>
        <w:right w:val="none" w:sz="0" w:space="0" w:color="auto"/>
      </w:divBdr>
      <w:divsChild>
        <w:div w:id="337973978">
          <w:marLeft w:val="0"/>
          <w:marRight w:val="0"/>
          <w:marTop w:val="0"/>
          <w:marBottom w:val="0"/>
          <w:divBdr>
            <w:top w:val="none" w:sz="0" w:space="0" w:color="auto"/>
            <w:left w:val="none" w:sz="0" w:space="0" w:color="auto"/>
            <w:bottom w:val="none" w:sz="0" w:space="0" w:color="auto"/>
            <w:right w:val="none" w:sz="0" w:space="0" w:color="auto"/>
          </w:divBdr>
          <w:divsChild>
            <w:div w:id="11541206">
              <w:marLeft w:val="0"/>
              <w:marRight w:val="0"/>
              <w:marTop w:val="0"/>
              <w:marBottom w:val="0"/>
              <w:divBdr>
                <w:top w:val="none" w:sz="0" w:space="0" w:color="auto"/>
                <w:left w:val="none" w:sz="0" w:space="0" w:color="auto"/>
                <w:bottom w:val="none" w:sz="0" w:space="0" w:color="auto"/>
                <w:right w:val="none" w:sz="0" w:space="0" w:color="auto"/>
              </w:divBdr>
              <w:divsChild>
                <w:div w:id="1050960176">
                  <w:marLeft w:val="0"/>
                  <w:marRight w:val="0"/>
                  <w:marTop w:val="0"/>
                  <w:marBottom w:val="0"/>
                  <w:divBdr>
                    <w:top w:val="none" w:sz="0" w:space="0" w:color="auto"/>
                    <w:left w:val="none" w:sz="0" w:space="0" w:color="auto"/>
                    <w:bottom w:val="none" w:sz="0" w:space="0" w:color="auto"/>
                    <w:right w:val="none" w:sz="0" w:space="0" w:color="auto"/>
                  </w:divBdr>
                  <w:divsChild>
                    <w:div w:id="64954592">
                      <w:marLeft w:val="0"/>
                      <w:marRight w:val="0"/>
                      <w:marTop w:val="0"/>
                      <w:marBottom w:val="0"/>
                      <w:divBdr>
                        <w:top w:val="none" w:sz="0" w:space="0" w:color="auto"/>
                        <w:left w:val="none" w:sz="0" w:space="0" w:color="auto"/>
                        <w:bottom w:val="none" w:sz="0" w:space="0" w:color="auto"/>
                        <w:right w:val="none" w:sz="0" w:space="0" w:color="auto"/>
                      </w:divBdr>
                      <w:divsChild>
                        <w:div w:id="844829914">
                          <w:marLeft w:val="0"/>
                          <w:marRight w:val="0"/>
                          <w:marTop w:val="0"/>
                          <w:marBottom w:val="0"/>
                          <w:divBdr>
                            <w:top w:val="none" w:sz="0" w:space="0" w:color="auto"/>
                            <w:left w:val="none" w:sz="0" w:space="0" w:color="auto"/>
                            <w:bottom w:val="none" w:sz="0" w:space="0" w:color="auto"/>
                            <w:right w:val="none" w:sz="0" w:space="0" w:color="auto"/>
                          </w:divBdr>
                          <w:divsChild>
                            <w:div w:id="1262949796">
                              <w:marLeft w:val="0"/>
                              <w:marRight w:val="0"/>
                              <w:marTop w:val="0"/>
                              <w:marBottom w:val="0"/>
                              <w:divBdr>
                                <w:top w:val="none" w:sz="0" w:space="0" w:color="auto"/>
                                <w:left w:val="none" w:sz="0" w:space="0" w:color="auto"/>
                                <w:bottom w:val="none" w:sz="0" w:space="0" w:color="auto"/>
                                <w:right w:val="none" w:sz="0" w:space="0" w:color="auto"/>
                              </w:divBdr>
                              <w:divsChild>
                                <w:div w:id="15352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3725276">
      <w:bodyDiv w:val="1"/>
      <w:marLeft w:val="0"/>
      <w:marRight w:val="0"/>
      <w:marTop w:val="0"/>
      <w:marBottom w:val="0"/>
      <w:divBdr>
        <w:top w:val="none" w:sz="0" w:space="0" w:color="auto"/>
        <w:left w:val="none" w:sz="0" w:space="0" w:color="auto"/>
        <w:bottom w:val="none" w:sz="0" w:space="0" w:color="auto"/>
        <w:right w:val="none" w:sz="0" w:space="0" w:color="auto"/>
      </w:divBdr>
    </w:div>
    <w:div w:id="1598438553">
      <w:bodyDiv w:val="1"/>
      <w:marLeft w:val="4"/>
      <w:marRight w:val="4"/>
      <w:marTop w:val="4"/>
      <w:marBottom w:val="4"/>
      <w:divBdr>
        <w:top w:val="none" w:sz="0" w:space="0" w:color="auto"/>
        <w:left w:val="none" w:sz="0" w:space="0" w:color="auto"/>
        <w:bottom w:val="none" w:sz="0" w:space="0" w:color="auto"/>
        <w:right w:val="none" w:sz="0" w:space="0" w:color="auto"/>
      </w:divBdr>
      <w:divsChild>
        <w:div w:id="402145400">
          <w:marLeft w:val="0"/>
          <w:marRight w:val="0"/>
          <w:marTop w:val="0"/>
          <w:marBottom w:val="0"/>
          <w:divBdr>
            <w:top w:val="none" w:sz="0" w:space="0" w:color="auto"/>
            <w:left w:val="none" w:sz="0" w:space="0" w:color="auto"/>
            <w:bottom w:val="none" w:sz="0" w:space="0" w:color="auto"/>
            <w:right w:val="none" w:sz="0" w:space="0" w:color="auto"/>
          </w:divBdr>
          <w:divsChild>
            <w:div w:id="958805483">
              <w:marLeft w:val="0"/>
              <w:marRight w:val="0"/>
              <w:marTop w:val="0"/>
              <w:marBottom w:val="180"/>
              <w:divBdr>
                <w:top w:val="none" w:sz="0" w:space="0" w:color="auto"/>
                <w:left w:val="none" w:sz="0" w:space="0" w:color="auto"/>
                <w:bottom w:val="none" w:sz="0" w:space="0" w:color="auto"/>
                <w:right w:val="none" w:sz="0" w:space="0" w:color="auto"/>
              </w:divBdr>
              <w:divsChild>
                <w:div w:id="1538614991">
                  <w:marLeft w:val="0"/>
                  <w:marRight w:val="0"/>
                  <w:marTop w:val="0"/>
                  <w:marBottom w:val="0"/>
                  <w:divBdr>
                    <w:top w:val="none" w:sz="0" w:space="0" w:color="auto"/>
                    <w:left w:val="none" w:sz="0" w:space="0" w:color="auto"/>
                    <w:bottom w:val="none" w:sz="0" w:space="0" w:color="auto"/>
                    <w:right w:val="none" w:sz="0" w:space="0" w:color="auto"/>
                  </w:divBdr>
                  <w:divsChild>
                    <w:div w:id="1362852051">
                      <w:marLeft w:val="2685"/>
                      <w:marRight w:val="2625"/>
                      <w:marTop w:val="0"/>
                      <w:marBottom w:val="0"/>
                      <w:divBdr>
                        <w:top w:val="none" w:sz="0" w:space="0" w:color="auto"/>
                        <w:left w:val="none" w:sz="0" w:space="0" w:color="auto"/>
                        <w:bottom w:val="none" w:sz="0" w:space="0" w:color="auto"/>
                        <w:right w:val="none" w:sz="0" w:space="0" w:color="auto"/>
                      </w:divBdr>
                      <w:divsChild>
                        <w:div w:id="1545602854">
                          <w:marLeft w:val="0"/>
                          <w:marRight w:val="0"/>
                          <w:marTop w:val="0"/>
                          <w:marBottom w:val="0"/>
                          <w:divBdr>
                            <w:top w:val="none" w:sz="0" w:space="0" w:color="auto"/>
                            <w:left w:val="none" w:sz="0" w:space="0" w:color="auto"/>
                            <w:bottom w:val="none" w:sz="0" w:space="0" w:color="auto"/>
                            <w:right w:val="none" w:sz="0" w:space="0" w:color="auto"/>
                          </w:divBdr>
                          <w:divsChild>
                            <w:div w:id="737214683">
                              <w:marLeft w:val="0"/>
                              <w:marRight w:val="0"/>
                              <w:marTop w:val="0"/>
                              <w:marBottom w:val="0"/>
                              <w:divBdr>
                                <w:top w:val="none" w:sz="0" w:space="0" w:color="auto"/>
                                <w:left w:val="none" w:sz="0" w:space="0" w:color="auto"/>
                                <w:bottom w:val="none" w:sz="0" w:space="0" w:color="auto"/>
                                <w:right w:val="none" w:sz="0" w:space="0" w:color="auto"/>
                              </w:divBdr>
                              <w:divsChild>
                                <w:div w:id="1822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590951">
      <w:bodyDiv w:val="1"/>
      <w:marLeft w:val="0"/>
      <w:marRight w:val="0"/>
      <w:marTop w:val="0"/>
      <w:marBottom w:val="0"/>
      <w:divBdr>
        <w:top w:val="none" w:sz="0" w:space="0" w:color="auto"/>
        <w:left w:val="none" w:sz="0" w:space="0" w:color="auto"/>
        <w:bottom w:val="none" w:sz="0" w:space="0" w:color="auto"/>
        <w:right w:val="none" w:sz="0" w:space="0" w:color="auto"/>
      </w:divBdr>
    </w:div>
    <w:div w:id="1853569809">
      <w:bodyDiv w:val="1"/>
      <w:marLeft w:val="0"/>
      <w:marRight w:val="0"/>
      <w:marTop w:val="0"/>
      <w:marBottom w:val="0"/>
      <w:divBdr>
        <w:top w:val="none" w:sz="0" w:space="0" w:color="auto"/>
        <w:left w:val="none" w:sz="0" w:space="0" w:color="auto"/>
        <w:bottom w:val="none" w:sz="0" w:space="0" w:color="auto"/>
        <w:right w:val="none" w:sz="0" w:space="0" w:color="auto"/>
      </w:divBdr>
    </w:div>
    <w:div w:id="1920284252">
      <w:bodyDiv w:val="1"/>
      <w:marLeft w:val="0"/>
      <w:marRight w:val="0"/>
      <w:marTop w:val="0"/>
      <w:marBottom w:val="0"/>
      <w:divBdr>
        <w:top w:val="none" w:sz="0" w:space="0" w:color="auto"/>
        <w:left w:val="none" w:sz="0" w:space="0" w:color="auto"/>
        <w:bottom w:val="none" w:sz="0" w:space="0" w:color="auto"/>
        <w:right w:val="none" w:sz="0" w:space="0" w:color="auto"/>
      </w:divBdr>
      <w:divsChild>
        <w:div w:id="892082611">
          <w:marLeft w:val="0"/>
          <w:marRight w:val="0"/>
          <w:marTop w:val="0"/>
          <w:marBottom w:val="0"/>
          <w:divBdr>
            <w:top w:val="none" w:sz="0" w:space="0" w:color="auto"/>
            <w:left w:val="none" w:sz="0" w:space="0" w:color="auto"/>
            <w:bottom w:val="none" w:sz="0" w:space="0" w:color="auto"/>
            <w:right w:val="none" w:sz="0" w:space="0" w:color="auto"/>
          </w:divBdr>
          <w:divsChild>
            <w:div w:id="617222977">
              <w:marLeft w:val="0"/>
              <w:marRight w:val="0"/>
              <w:marTop w:val="0"/>
              <w:marBottom w:val="0"/>
              <w:divBdr>
                <w:top w:val="none" w:sz="0" w:space="0" w:color="auto"/>
                <w:left w:val="none" w:sz="0" w:space="0" w:color="auto"/>
                <w:bottom w:val="none" w:sz="0" w:space="0" w:color="auto"/>
                <w:right w:val="none" w:sz="0" w:space="0" w:color="auto"/>
              </w:divBdr>
              <w:divsChild>
                <w:div w:id="343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pa.gov/epawaste/hazard/tsd/pcbs/pubs/congeners.ht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shalloran@lifewest.edu" TargetMode="External"/><Relationship Id="rId10" Type="http://schemas.openxmlformats.org/officeDocument/2006/relationships/hyperlink" Target="mailto:smhbiznes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The93</b:Tag>
    <b:SourceType>ElectronicSource</b:SourceType>
    <b:Guid>{27612CF9-C396-4755-AF2D-7F75B4DC0100}</b:Guid>
    <b:Title>Graedon's Guide to Drug and Nutrient Interactions</b:Title>
    <b:Year>1993</b:Year>
    <b:Medium>Document</b:Medium>
    <b:Author>
      <b:Author>
        <b:Corporate>The People's Pharmacy </b:Corporate>
      </b:Author>
    </b:Author>
    <b:RefOrder>15</b:RefOrder>
  </b:Source>
  <b:Source>
    <b:Tag>Hig12</b:Tag>
    <b:SourceType>Book</b:SourceType>
    <b:Guid>{6AFB3971-7637-4CDE-BF19-712F6E27F1D8}</b:Guid>
    <b:Author>
      <b:Author>
        <b:NameList>
          <b:Person>
            <b:Last>Higdon</b:Last>
            <b:First>Jane</b:First>
          </b:Person>
          <b:Person>
            <b:Last>Drake</b:Last>
            <b:First>Victoria</b:First>
            <b:Middle>J</b:Middle>
          </b:Person>
        </b:NameList>
      </b:Author>
    </b:Author>
    <b:Title>An Evidence-based Approach to Vitamins and Minerals</b:Title>
    <b:Year>2012</b:Year>
    <b:City>New York</b:City>
    <b:Publisher>Thieme</b:Publisher>
    <b:RefOrder>14</b:RefOrder>
  </b:Source>
  <b:Source>
    <b:Tag>Cas13</b:Tag>
    <b:SourceType>JournalArticle</b:SourceType>
    <b:Guid>{FB0A3B73-42D0-4C90-A446-8BFDB4ED9A0E}</b:Guid>
    <b:Title>Practical Guide to Avoiding Drug-Induced Nutrient Depletion</b:Title>
    <b:Year>2013</b:Year>
    <b:Author>
      <b:Author>
        <b:NameList>
          <b:Person>
            <b:Last>Cass M.D.</b:Last>
            <b:First>Hyla</b:First>
          </b:Person>
        </b:NameList>
      </b:Author>
    </b:Author>
    <b:JournalName>Nutrition Review</b:JournalName>
    <b:RefOrder>17</b:RefOrder>
  </b:Source>
  <b:Source>
    <b:Tag>Nee90</b:Tag>
    <b:SourceType>JournalArticle</b:SourceType>
    <b:Guid>{319B8E82-6C50-4004-81DC-1BA4B29B0F41}</b:Guid>
    <b:Author>
      <b:Author>
        <b:NameList>
          <b:Person>
            <b:Last>Needleman</b:Last>
            <b:First>Herbert</b:First>
            <b:Middle>L</b:Middle>
          </b:Person>
          <b:Person>
            <b:Last>Schell</b:Last>
            <b:First>Alan</b:First>
          </b:Person>
          <b:Person>
            <b:Last>Bellinger</b:Last>
            <b:First>David</b:First>
          </b:Person>
          <b:Person>
            <b:Last>Levinton</b:Last>
            <b:First>Alan</b:First>
          </b:Person>
          <b:Person>
            <b:Last>Allred</b:Last>
            <b:First>Elizabeth</b:First>
            <b:Middle>N</b:Middle>
          </b:Person>
        </b:NameList>
      </b:Author>
    </b:Author>
    <b:Title>The long-term effects of exposure to low doses of lead in childhood</b:Title>
    <b:JournalName>New England Journal of Medicine</b:JournalName>
    <b:Year>1990</b:Year>
    <b:Pages>83-88</b:Pages>
    <b:RefOrder>20</b:RefOrder>
  </b:Source>
  <b:Source>
    <b:Tag>Age07</b:Tag>
    <b:SourceType>ElectronicSource</b:SourceType>
    <b:Guid>{26F17853-011C-4498-9356-689243640B5D}</b:Guid>
    <b:Title>Toxicological Profile for Lead</b:Title>
    <b:Year>2007</b:Year>
    <b:Author>
      <b:Author>
        <b:Corporate>Agency for Toxic Substances and Disease Registry (ATSDR)</b:Corporate>
      </b:Author>
    </b:Author>
    <b:City>Atlanta</b:City>
    <b:RefOrder>21</b:RefOrder>
  </b:Source>
  <b:Source>
    <b:Tag>Mal99</b:Tag>
    <b:SourceType>ElectronicSource</b:SourceType>
    <b:Guid>{DBAA676E-6AE6-4862-99E2-07BD41CE6777}</b:Guid>
    <b:Author>
      <b:Author>
        <b:Corporate>Mallinckrodt Baker, Inc.</b:Corporate>
      </b:Author>
    </b:Author>
    <b:Title>Material Saftey Data Sheet - Lead Acetate</b:Title>
    <b:City>Phillipsburg</b:City>
    <b:Year>1999</b:Year>
    <b:Month>August</b:Month>
    <b:Day>15</b:Day>
    <b:RefOrder>18</b:RefOrder>
  </b:Source>
  <b:Source>
    <b:Tag>Age14</b:Tag>
    <b:SourceType>ElectronicSource</b:SourceType>
    <b:Guid>{5B1E8BAE-B1D8-465B-935C-F9FEB48D82DC}</b:Guid>
    <b:Author>
      <b:Author>
        <b:Corporate>Agency for Toxic Substances and Disease Registry (ATSDR)</b:Corporate>
      </b:Author>
    </b:Author>
    <b:Title>Medical Management Guidelines for Lead</b:Title>
    <b:City>Atlanta</b:City>
    <b:Year>2014</b:Year>
    <b:RefOrder>19</b:RefOrder>
  </b:Source>
  <b:Source>
    <b:Tag>USE13</b:Tag>
    <b:SourceType>ElectronicSource</b:SourceType>
    <b:Guid>{4721613D-4E84-4199-9FFF-585D88D23B8C}</b:Guid>
    <b:Author>
      <b:Author>
        <b:Corporate>U.S. Environmental Protection Agency</b:Corporate>
      </b:Author>
    </b:Author>
    <b:Title>Polychlorinated Biphenyls (PCBs)</b:Title>
    <b:Year>2013</b:Year>
    <b:URL>http://www.epa.gov/epawaste/hazard/tsd/pcbs/about.htm</b:URL>
    <b:RefOrder>1</b:RefOrder>
  </b:Source>
  <b:Source>
    <b:Tag>Wol85</b:Tag>
    <b:SourceType>ArticleInAPeriodical</b:SourceType>
    <b:Guid>{2F1B0714-32EE-4D7E-8AFD-373F0C44A15A}</b:Guid>
    <b:Author>
      <b:Author>
        <b:NameList>
          <b:Person>
            <b:Last>Wolf</b:Last>
            <b:First>MS</b:First>
          </b:Person>
        </b:NameList>
      </b:Author>
    </b:Author>
    <b:Title>Occupational Exposure to Polychlorinated Biphenyls (PCBs)</b:Title>
    <b:Year>1985</b:Year>
    <b:PeriodicalTitle>Environmental Health Perspective</b:PeriodicalTitle>
    <b:Pages>133-138</b:Pages>
    <b:Volume>60</b:Volume>
    <b:RefOrder>2</b:RefOrder>
  </b:Source>
  <b:Source>
    <b:Tag>Sch98</b:Tag>
    <b:SourceType>JournalArticle</b:SourceType>
    <b:Guid>{7A56E52A-51E1-475B-9266-61D01DC531DE}</b:Guid>
    <b:Title>Digestive tract absorption of PCDD/Fs, PCBs, and HCB in humans: Mass balances and mechanistic considerations</b:Title>
    <b:Year>1998</b:Year>
    <b:Pages>128-137</b:Pages>
    <b:Author>
      <b:Author>
        <b:NameList>
          <b:Person>
            <b:Last>Schlummer</b:Last>
            <b:First>M</b:First>
          </b:Person>
          <b:Person>
            <b:Last>Moser</b:Last>
            <b:First>GA</b:First>
          </b:Person>
          <b:Person>
            <b:Last>McLachlan</b:Last>
            <b:First>MS</b:First>
          </b:Person>
        </b:NameList>
      </b:Author>
    </b:Author>
    <b:JournalName>Toxicology and Applied Pharmacology</b:JournalName>
    <b:Volume>152</b:Volume>
    <b:RefOrder>3</b:RefOrder>
  </b:Source>
  <b:Source>
    <b:Tag>Kes00</b:Tag>
    <b:SourceType>JournalArticle</b:SourceType>
    <b:Guid>{F637F210-6DCA-47F7-8BFD-D49E7B515ECD}</b:Guid>
    <b:Author>
      <b:Author>
        <b:NameList>
          <b:Person>
            <b:Last>Kester</b:Last>
            <b:First>MHA</b:First>
          </b:Person>
          <b:Person>
            <b:Last>Bulduk</b:Last>
            <b:First>S</b:First>
          </b:Person>
          <b:Person>
            <b:Last>Tibboel</b:Last>
            <b:First>D</b:First>
          </b:Person>
          <b:Person>
            <b:Last>al</b:Last>
            <b:First>et</b:First>
          </b:Person>
        </b:NameList>
      </b:Author>
    </b:Author>
    <b:Title>Potent inhibition of estrogen sulfotransferase by hydroylated PCB metabolite: A novel pathway explaining the estrogenic activity of PCBs</b:Title>
    <b:JournalName>Endocrinology</b:JournalName>
    <b:Year>2000</b:Year>
    <b:Pages>1897-1900</b:Pages>
    <b:Volume>5</b:Volume>
    <b:Issue>141</b:Issue>
    <b:RefOrder>6</b:RefOrder>
  </b:Source>
  <b:Source>
    <b:Tag>Bae99</b:Tag>
    <b:SourceType>JournalArticle</b:SourceType>
    <b:Guid>{4B2E5164-FDDD-47D8-BAA4-888B6D7E3A35}</b:Guid>
    <b:Author>
      <b:Author>
        <b:NameList>
          <b:Person>
            <b:Last>Bae</b:Last>
            <b:First>J</b:First>
          </b:Person>
          <b:Person>
            <b:Last>Peters-Golden</b:Last>
            <b:First>M</b:First>
          </b:Person>
          <b:Person>
            <b:Last>Loch-Caruso</b:Last>
            <b:First>R</b:First>
          </b:Person>
        </b:NameList>
      </b:Author>
    </b:Author>
    <b:Title>Stimulation of pregnant rat uterine contraction by the polychlorinated biphenyl (PCB) mixture Aroclor 1242 may be mediated by arachidonic acid release through activation of phospholipase A2 enzymes</b:Title>
    <b:JournalName>Journal of Pharmacology and Experimental Therapeutics</b:JournalName>
    <b:Year>1999</b:Year>
    <b:Pages>1112-1120</b:Pages>
    <b:Issue>289</b:Issue>
    <b:RefOrder>8</b:RefOrder>
  </b:Source>
  <b:Source>
    <b:Tag>Lun90</b:Tag>
    <b:SourceType>JournalArticle</b:SourceType>
    <b:Guid>{1C06A4E5-EFCC-41BF-AA56-87BF3E84259E}</b:Guid>
    <b:Author>
      <b:Author>
        <b:NameList>
          <b:Person>
            <b:Last>Lundkvist</b:Last>
            <b:First>U</b:First>
          </b:Person>
        </b:NameList>
      </b:Author>
    </b:Author>
    <b:Title>Clinical and reproductive effects of Clophen A50 (PCB) administered during gestation on pregnant guinea pigs and their offspring</b:Title>
    <b:JournalName>Toxicology</b:JournalName>
    <b:Year>1990</b:Year>
    <b:Pages>249-257</b:Pages>
    <b:Issue>6</b:Issue>
    <b:RefOrder>11</b:RefOrder>
  </b:Source>
  <b:Source>
    <b:Tag>Lan98</b:Tag>
    <b:SourceType>JournalArticle</b:SourceType>
    <b:Guid>{5DD12BAA-A8F6-45F1-8971-313D21B704AA}</b:Guid>
    <b:Author>
      <b:Author>
        <b:NameList>
          <b:Person>
            <b:Last>Langer</b:Last>
            <b:First>P</b:First>
          </b:Person>
          <b:Person>
            <b:Last>Tajtakova</b:Last>
            <b:First>M</b:First>
          </b:Person>
          <b:Person>
            <b:Last>Fofor</b:Last>
            <b:First>G</b:First>
          </b:Person>
          <b:Person>
            <b:Last>al</b:Last>
            <b:First>et</b:First>
          </b:Person>
        </b:NameList>
      </b:Author>
    </b:Author>
    <b:Title>Increased thyroid volume and prevalence of thyroid disorders in an area heavily pollued by polychlorinated biphenyls</b:Title>
    <b:JournalName>European Journal of Endocrinology</b:JournalName>
    <b:Year>1998</b:Year>
    <b:Pages>402-409</b:Pages>
    <b:Issue>139</b:Issue>
    <b:RefOrder>5</b:RefOrder>
  </b:Source>
  <b:Source>
    <b:Tag>Guo99</b:Tag>
    <b:SourceType>JournalArticle</b:SourceType>
    <b:Guid>{A249C204-81B9-4FB0-84B5-2B22BBDB80A0}</b:Guid>
    <b:Author>
      <b:Author>
        <b:NameList>
          <b:Person>
            <b:Last>Guo</b:Last>
            <b:First>YL</b:First>
          </b:Person>
          <b:Person>
            <b:Last>Yu</b:Last>
            <b:First>M-L</b:First>
          </b:Person>
          <b:Person>
            <b:Last>Hsu</b:Last>
            <b:First>C-C</b:First>
          </b:Person>
          <b:Person>
            <b:Last>al</b:Last>
            <b:First>et</b:First>
          </b:Person>
        </b:NameList>
      </b:Author>
    </b:Author>
    <b:Title>Chloracne, goiter, arthritis and anaemia after polychlorinated biphenyl poisoing: 14-year follow-up of Taiwan Yucheng cohort</b:Title>
    <b:JournalName>Environmental Health Perpective</b:JournalName>
    <b:Year>1999</b:Year>
    <b:Pages>715-719</b:Pages>
    <b:Issue>107</b:Issue>
    <b:Volume>9</b:Volume>
    <b:RefOrder>4</b:RefOrder>
  </b:Source>
  <b:Source>
    <b:Tag>Kus71</b:Tag>
    <b:SourceType>JournalArticle</b:SourceType>
    <b:Guid>{9C944E6A-F284-473B-8853-7ED790C088ED}</b:Guid>
    <b:Author>
      <b:Author>
        <b:NameList>
          <b:Person>
            <b:Last>Kusuda</b:Last>
            <b:First>M</b:First>
          </b:Person>
        </b:NameList>
      </b:Author>
    </b:Author>
    <b:Title>A study on the sexual functions of women suffering from rice-bran oil poisoning</b:Title>
    <b:JournalName>Sanka to Fujinka</b:JournalName>
    <b:Year>1971</b:Year>
    <b:Pages>1062-1072</b:Pages>
    <b:Issue>38</b:Issue>
    <b:RefOrder>9</b:RefOrder>
  </b:Source>
  <b:Source>
    <b:Tag>Coo96</b:Tag>
    <b:SourceType>JournalArticle</b:SourceType>
    <b:Guid>{EE2159C2-454E-46FF-A5EB-4EECA4D335C6}</b:Guid>
    <b:Author>
      <b:Author>
        <b:NameList>
          <b:Person>
            <b:Last>Cooke</b:Last>
            <b:First>PS</b:First>
          </b:Person>
          <b:Person>
            <b:Last>Zhao</b:Last>
            <b:First>Y-D</b:First>
          </b:Person>
          <b:Person>
            <b:Last>Hansen</b:Last>
            <b:First>LG</b:First>
          </b:Person>
        </b:NameList>
      </b:Author>
    </b:Author>
    <b:Title>Neonatal polychlorinated biphenyl treatment increases adult testis size and sperm production in the rat</b:Title>
    <b:JournalName>Toxicology and Applied Pharmacology</b:JournalName>
    <b:Year>1996</b:Year>
    <b:Pages>112-117</b:Pages>
    <b:Issue>136</b:Issue>
    <b:RefOrder>10</b:RefOrder>
  </b:Source>
  <b:Source>
    <b:Tag>Ger98</b:Tag>
    <b:SourceType>JournalArticle</b:SourceType>
    <b:Guid>{A14D9388-FC56-4048-908D-F1D173971C50}</b:Guid>
    <b:Author>
      <b:Author>
        <b:NameList>
          <b:Person>
            <b:Last>Gerhard</b:Last>
            <b:First>I</b:First>
          </b:Person>
          <b:Person>
            <b:Last>Daniel</b:Last>
            <b:First>B</b:First>
          </b:Person>
          <b:Person>
            <b:Last>Link</b:Last>
            <b:First>S,</b:First>
            <b:Middle>et al</b:Middle>
          </b:Person>
        </b:NameList>
      </b:Author>
    </b:Author>
    <b:Title>Chlorinated hydrocarbons in women with repeated miscarriages</b:Title>
    <b:JournalName>Environmental Health Perspective</b:JournalName>
    <b:Year>1998</b:Year>
    <b:Pages>675-681</b:Pages>
    <b:Volume>106</b:Volume>
    <b:RefOrder>7</b:RefOrder>
  </b:Source>
  <b:Source>
    <b:Tag>Age99</b:Tag>
    <b:SourceType>ElectronicSource</b:SourceType>
    <b:Guid>{6CC2ABB1-0BFB-4C90-8F23-C12A8489B154}</b:Guid>
    <b:Title>Toxic Substances Portal - Sulfur Dioxide</b:Title>
    <b:Year>1999</b:Year>
    <b:Author>
      <b:Author>
        <b:Corporate>Agency for Toxic Substances and Disease Registry (ATSDR)</b:Corporate>
      </b:Author>
    </b:Author>
    <b:City>Atlanta</b:City>
    <b:StateProvince>GA</b:StateProvince>
    <b:URL>http://www.atsdr.cdc.gov/toxfaqs/tf.asp?id=252&amp;tid=46</b:URL>
    <b:RefOrder>12</b:RefOrder>
  </b:Source>
  <b:Source>
    <b:Tag>Org</b:Tag>
    <b:SourceType>ElectronicSource</b:SourceType>
    <b:Guid>{BA4BEDE3-DC26-44B9-AA9E-725F9CC91A32}</b:Guid>
    <b:Author>
      <b:Author>
        <b:Corporate>Organic Wine Company</b:Corporate>
      </b:Author>
    </b:Author>
    <b:Title>Sulfites in Wine: The facts</b:Title>
    <b:URL>http://theorganicwinecompany.com/sulfites-in-wine-facts/</b:URL>
    <b:RefOrder>13</b:RefOrder>
  </b:Source>
  <b:Source>
    <b:Tag>McC04</b:Tag>
    <b:SourceType>JournalArticle</b:SourceType>
    <b:Guid>{5960D138-B4AA-4D3E-8434-9E0D0E46580D}</b:Guid>
    <b:Title>Prevention of food-drug interactions with special emphasis on older adults</b:Title>
    <b:Year>2004</b:Year>
    <b:Author>
      <b:Author>
        <b:NameList>
          <b:Person>
            <b:Last>McCabe</b:Last>
            <b:First>B.J</b:First>
          </b:Person>
        </b:NameList>
      </b:Author>
    </b:Author>
    <b:JournalName>Current Opinion in Clinical Nutrition and Metabolic Care</b:JournalName>
    <b:Pages>21-26</b:Pages>
    <b:RefOrder>16</b:RefOrder>
  </b:Source>
</b:Sources>
</file>

<file path=customXml/itemProps1.xml><?xml version="1.0" encoding="utf-8"?>
<ds:datastoreItem xmlns:ds="http://schemas.openxmlformats.org/officeDocument/2006/customXml" ds:itemID="{2BBF1D61-AA42-5E42-9C9E-29F2D7B8A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3181</Words>
  <Characters>16292</Characters>
  <Application>Microsoft Macintosh Word</Application>
  <DocSecurity>0</DocSecurity>
  <Lines>271</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djohnson</dc:creator>
  <cp:lastModifiedBy>Amber Kenmuir</cp:lastModifiedBy>
  <cp:revision>9</cp:revision>
  <dcterms:created xsi:type="dcterms:W3CDTF">2015-06-17T03:34:00Z</dcterms:created>
  <dcterms:modified xsi:type="dcterms:W3CDTF">2015-06-17T04:24:00Z</dcterms:modified>
</cp:coreProperties>
</file>