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12742" w14:textId="77777777" w:rsidR="00F41D94" w:rsidRPr="002E5939" w:rsidRDefault="00C1059E" w:rsidP="000F0646">
      <w:pPr>
        <w:pStyle w:val="Heading1"/>
        <w:tabs>
          <w:tab w:val="clear" w:pos="3600"/>
          <w:tab w:val="clear" w:pos="8640"/>
          <w:tab w:val="center" w:pos="4320"/>
          <w:tab w:val="right" w:pos="9360"/>
        </w:tabs>
        <w:rPr>
          <w:rFonts w:asciiTheme="majorHAnsi" w:hAnsiTheme="majorHAnsi"/>
          <w:szCs w:val="24"/>
        </w:rPr>
      </w:pPr>
      <w:bookmarkStart w:id="0" w:name="_GoBack"/>
      <w:bookmarkEnd w:id="0"/>
      <w:r w:rsidRPr="002E5939">
        <w:rPr>
          <w:rFonts w:asciiTheme="majorHAnsi" w:hAnsiTheme="majorHAnsi"/>
          <w:szCs w:val="24"/>
        </w:rPr>
        <w:t>Pathology 438</w:t>
      </w:r>
      <w:r w:rsidR="00F41D94" w:rsidRPr="002E5939">
        <w:rPr>
          <w:rFonts w:asciiTheme="majorHAnsi" w:hAnsiTheme="majorHAnsi"/>
          <w:szCs w:val="24"/>
        </w:rPr>
        <w:tab/>
      </w:r>
      <w:r w:rsidR="00627224" w:rsidRPr="002E5939">
        <w:rPr>
          <w:rFonts w:asciiTheme="majorHAnsi" w:hAnsiTheme="majorHAnsi"/>
          <w:szCs w:val="24"/>
        </w:rPr>
        <w:t>Final</w:t>
      </w:r>
      <w:r w:rsidRPr="002E5939">
        <w:rPr>
          <w:rFonts w:asciiTheme="majorHAnsi" w:hAnsiTheme="majorHAnsi"/>
          <w:szCs w:val="24"/>
        </w:rPr>
        <w:t xml:space="preserve"> Examination</w:t>
      </w:r>
      <w:r w:rsidR="00F41D94" w:rsidRPr="002E5939">
        <w:rPr>
          <w:rFonts w:asciiTheme="majorHAnsi" w:hAnsiTheme="majorHAnsi"/>
          <w:szCs w:val="24"/>
        </w:rPr>
        <w:tab/>
      </w:r>
      <w:r w:rsidR="00447723" w:rsidRPr="002E5939">
        <w:rPr>
          <w:rFonts w:asciiTheme="majorHAnsi" w:hAnsiTheme="majorHAnsi"/>
          <w:szCs w:val="24"/>
        </w:rPr>
        <w:t xml:space="preserve">due: </w:t>
      </w:r>
      <w:r w:rsidR="00627224" w:rsidRPr="002E5939">
        <w:rPr>
          <w:rFonts w:asciiTheme="majorHAnsi" w:hAnsiTheme="majorHAnsi"/>
          <w:szCs w:val="24"/>
        </w:rPr>
        <w:t>15 June</w:t>
      </w:r>
      <w:r w:rsidR="00447723" w:rsidRPr="002E5939">
        <w:rPr>
          <w:rFonts w:asciiTheme="majorHAnsi" w:hAnsiTheme="majorHAnsi"/>
          <w:szCs w:val="24"/>
        </w:rPr>
        <w:t xml:space="preserve"> 2015</w:t>
      </w:r>
    </w:p>
    <w:p w14:paraId="442BEA64" w14:textId="77777777" w:rsidR="00F41D94" w:rsidRPr="002E5939" w:rsidRDefault="00292A58" w:rsidP="00F41D94">
      <w:pPr>
        <w:tabs>
          <w:tab w:val="left" w:pos="720"/>
          <w:tab w:val="left" w:pos="3600"/>
          <w:tab w:val="right" w:pos="8640"/>
        </w:tabs>
        <w:rPr>
          <w:rFonts w:asciiTheme="majorHAnsi" w:hAnsiTheme="majorHAnsi"/>
          <w:sz w:val="24"/>
          <w:szCs w:val="24"/>
        </w:rPr>
      </w:pPr>
      <w:r w:rsidRPr="002E5939">
        <w:rPr>
          <w:rFonts w:asciiTheme="majorHAnsi" w:hAnsiTheme="majorHAnsi"/>
          <w:sz w:val="24"/>
          <w:szCs w:val="24"/>
        </w:rPr>
        <w:t>Spring 2015</w:t>
      </w:r>
    </w:p>
    <w:p w14:paraId="63CBC8E1" w14:textId="77777777" w:rsidR="00F41D94" w:rsidRPr="002E5939" w:rsidRDefault="00DE0157" w:rsidP="00F41D94">
      <w:pPr>
        <w:pStyle w:val="Heading2"/>
        <w:rPr>
          <w:rFonts w:asciiTheme="majorHAnsi" w:hAnsiTheme="majorHAnsi"/>
          <w:b w:val="0"/>
          <w:szCs w:val="24"/>
        </w:rPr>
      </w:pPr>
      <w:r w:rsidRPr="002E5939">
        <w:rPr>
          <w:rFonts w:asciiTheme="majorHAnsi" w:hAnsiTheme="majorHAnsi"/>
          <w:b w:val="0"/>
          <w:szCs w:val="24"/>
        </w:rPr>
        <w:t>NAME: Tanner Schulze</w:t>
      </w:r>
    </w:p>
    <w:p w14:paraId="1BE655AE" w14:textId="77777777" w:rsidR="00F41D94" w:rsidRPr="002E5939" w:rsidRDefault="00F41D94" w:rsidP="00F41D94">
      <w:pPr>
        <w:tabs>
          <w:tab w:val="left" w:pos="720"/>
          <w:tab w:val="left" w:pos="3600"/>
          <w:tab w:val="right" w:pos="8640"/>
        </w:tabs>
        <w:rPr>
          <w:rFonts w:asciiTheme="majorHAnsi" w:hAnsiTheme="majorHAnsi"/>
          <w:sz w:val="24"/>
          <w:szCs w:val="24"/>
        </w:rPr>
      </w:pPr>
    </w:p>
    <w:p w14:paraId="6E71A3F0" w14:textId="77777777" w:rsidR="008D4A53" w:rsidRPr="002E5939" w:rsidRDefault="00C1059E" w:rsidP="00447723">
      <w:pPr>
        <w:rPr>
          <w:rFonts w:asciiTheme="majorHAnsi" w:hAnsiTheme="majorHAnsi"/>
          <w:sz w:val="24"/>
          <w:szCs w:val="24"/>
        </w:rPr>
      </w:pPr>
      <w:r w:rsidRPr="002E5939">
        <w:rPr>
          <w:rFonts w:asciiTheme="majorHAnsi" w:hAnsiTheme="majorHAnsi"/>
          <w:sz w:val="24"/>
          <w:szCs w:val="24"/>
        </w:rPr>
        <w:t xml:space="preserve">The </w:t>
      </w:r>
      <w:r w:rsidR="004225AB" w:rsidRPr="002E5939">
        <w:rPr>
          <w:rFonts w:asciiTheme="majorHAnsi" w:hAnsiTheme="majorHAnsi"/>
          <w:sz w:val="24"/>
          <w:szCs w:val="24"/>
        </w:rPr>
        <w:t xml:space="preserve">electronic </w:t>
      </w:r>
      <w:r w:rsidRPr="002E5939">
        <w:rPr>
          <w:rFonts w:asciiTheme="majorHAnsi" w:hAnsiTheme="majorHAnsi"/>
          <w:sz w:val="24"/>
          <w:szCs w:val="24"/>
        </w:rPr>
        <w:t xml:space="preserve">responses to this examination are due </w:t>
      </w:r>
      <w:r w:rsidR="00447723" w:rsidRPr="002E5939">
        <w:rPr>
          <w:rFonts w:asciiTheme="majorHAnsi" w:hAnsiTheme="majorHAnsi"/>
          <w:sz w:val="24"/>
          <w:szCs w:val="24"/>
        </w:rPr>
        <w:t xml:space="preserve">on </w:t>
      </w:r>
      <w:r w:rsidR="00627224" w:rsidRPr="002E5939">
        <w:rPr>
          <w:rFonts w:asciiTheme="majorHAnsi" w:hAnsiTheme="majorHAnsi"/>
          <w:sz w:val="24"/>
          <w:szCs w:val="24"/>
        </w:rPr>
        <w:t>Monday,</w:t>
      </w:r>
      <w:r w:rsidR="00447723" w:rsidRPr="002E5939">
        <w:rPr>
          <w:rFonts w:asciiTheme="majorHAnsi" w:hAnsiTheme="majorHAnsi"/>
          <w:sz w:val="24"/>
          <w:szCs w:val="24"/>
        </w:rPr>
        <w:t xml:space="preserve"> </w:t>
      </w:r>
      <w:r w:rsidR="00627224" w:rsidRPr="002E5939">
        <w:rPr>
          <w:rFonts w:asciiTheme="majorHAnsi" w:hAnsiTheme="majorHAnsi"/>
          <w:sz w:val="24"/>
          <w:szCs w:val="24"/>
        </w:rPr>
        <w:t>15</w:t>
      </w:r>
      <w:r w:rsidRPr="002E5939">
        <w:rPr>
          <w:rFonts w:asciiTheme="majorHAnsi" w:hAnsiTheme="majorHAnsi"/>
          <w:sz w:val="24"/>
          <w:szCs w:val="24"/>
        </w:rPr>
        <w:t xml:space="preserve"> </w:t>
      </w:r>
      <w:r w:rsidR="00627224" w:rsidRPr="002E5939">
        <w:rPr>
          <w:rFonts w:asciiTheme="majorHAnsi" w:hAnsiTheme="majorHAnsi"/>
          <w:sz w:val="24"/>
          <w:szCs w:val="24"/>
        </w:rPr>
        <w:t>June</w:t>
      </w:r>
      <w:r w:rsidRPr="002E5939">
        <w:rPr>
          <w:rFonts w:asciiTheme="majorHAnsi" w:hAnsiTheme="majorHAnsi"/>
          <w:sz w:val="24"/>
          <w:szCs w:val="24"/>
        </w:rPr>
        <w:t xml:space="preserve"> </w:t>
      </w:r>
      <w:r w:rsidR="00447723" w:rsidRPr="002E5939">
        <w:rPr>
          <w:rFonts w:asciiTheme="majorHAnsi" w:hAnsiTheme="majorHAnsi"/>
          <w:sz w:val="24"/>
          <w:szCs w:val="24"/>
        </w:rPr>
        <w:t>2015</w:t>
      </w:r>
      <w:r w:rsidR="00656658" w:rsidRPr="002E5939">
        <w:rPr>
          <w:rFonts w:asciiTheme="majorHAnsi" w:hAnsiTheme="majorHAnsi"/>
          <w:sz w:val="24"/>
          <w:szCs w:val="24"/>
        </w:rPr>
        <w:t xml:space="preserve"> at end of day (5:00 pm)</w:t>
      </w:r>
      <w:r w:rsidR="00292A58" w:rsidRPr="002E5939">
        <w:rPr>
          <w:rFonts w:asciiTheme="majorHAnsi" w:hAnsiTheme="majorHAnsi"/>
          <w:sz w:val="24"/>
          <w:szCs w:val="24"/>
        </w:rPr>
        <w:t xml:space="preserve">.  </w:t>
      </w:r>
      <w:r w:rsidR="004225AB" w:rsidRPr="002E5939">
        <w:rPr>
          <w:rFonts w:asciiTheme="majorHAnsi" w:hAnsiTheme="majorHAnsi"/>
          <w:sz w:val="24"/>
          <w:szCs w:val="24"/>
        </w:rPr>
        <w:t>Submit</w:t>
      </w:r>
      <w:r w:rsidR="00D535AC" w:rsidRPr="002E5939">
        <w:rPr>
          <w:rFonts w:asciiTheme="majorHAnsi" w:hAnsiTheme="majorHAnsi"/>
          <w:sz w:val="24"/>
          <w:szCs w:val="24"/>
        </w:rPr>
        <w:t xml:space="preserve"> them to </w:t>
      </w:r>
      <w:hyperlink r:id="rId7" w:history="1">
        <w:r w:rsidR="00D535AC" w:rsidRPr="002E5939">
          <w:rPr>
            <w:rStyle w:val="Hyperlink"/>
            <w:rFonts w:asciiTheme="majorHAnsi" w:hAnsiTheme="majorHAnsi"/>
            <w:sz w:val="24"/>
            <w:szCs w:val="24"/>
          </w:rPr>
          <w:t>shalloran@lifewest.edu</w:t>
        </w:r>
      </w:hyperlink>
      <w:r w:rsidR="00D535AC" w:rsidRPr="002E5939">
        <w:rPr>
          <w:rFonts w:asciiTheme="majorHAnsi" w:hAnsiTheme="majorHAnsi"/>
          <w:sz w:val="24"/>
          <w:szCs w:val="24"/>
        </w:rPr>
        <w:t xml:space="preserve"> OR to </w:t>
      </w:r>
      <w:hyperlink r:id="rId8" w:history="1">
        <w:r w:rsidR="00D535AC" w:rsidRPr="002E5939">
          <w:rPr>
            <w:rStyle w:val="Hyperlink"/>
            <w:rFonts w:asciiTheme="majorHAnsi" w:hAnsiTheme="majorHAnsi"/>
            <w:sz w:val="24"/>
            <w:szCs w:val="24"/>
          </w:rPr>
          <w:t>smhbizness@gmail.com</w:t>
        </w:r>
      </w:hyperlink>
      <w:r w:rsidR="00D535AC" w:rsidRPr="002E5939">
        <w:rPr>
          <w:rFonts w:asciiTheme="majorHAnsi" w:hAnsiTheme="majorHAnsi"/>
          <w:sz w:val="24"/>
          <w:szCs w:val="24"/>
        </w:rPr>
        <w:t>.  You will be sent an acknowledgement receipt.</w:t>
      </w:r>
    </w:p>
    <w:p w14:paraId="18AB2314" w14:textId="77777777" w:rsidR="00590153" w:rsidRPr="002E5939" w:rsidRDefault="00590153" w:rsidP="00590153">
      <w:pPr>
        <w:rPr>
          <w:rFonts w:asciiTheme="majorHAnsi" w:hAnsiTheme="majorHAnsi"/>
          <w:sz w:val="24"/>
          <w:szCs w:val="24"/>
        </w:rPr>
      </w:pPr>
    </w:p>
    <w:p w14:paraId="786D7786" w14:textId="77777777" w:rsidR="00717B99" w:rsidRPr="002E5939" w:rsidRDefault="00C00602" w:rsidP="00590153">
      <w:pPr>
        <w:rPr>
          <w:rFonts w:asciiTheme="majorHAnsi" w:hAnsiTheme="majorHAnsi"/>
          <w:sz w:val="24"/>
          <w:szCs w:val="24"/>
        </w:rPr>
      </w:pPr>
      <w:r w:rsidRPr="002E5939">
        <w:rPr>
          <w:rFonts w:asciiTheme="majorHAnsi" w:hAnsiTheme="majorHAnsi"/>
          <w:sz w:val="24"/>
          <w:szCs w:val="24"/>
        </w:rPr>
        <w:t>________________________________________________________________________________________</w:t>
      </w:r>
    </w:p>
    <w:p w14:paraId="1A8F57E7" w14:textId="77777777" w:rsidR="00EB4678" w:rsidRPr="002E5939" w:rsidRDefault="0073731B" w:rsidP="00590153">
      <w:pPr>
        <w:rPr>
          <w:rFonts w:asciiTheme="majorHAnsi" w:hAnsiTheme="majorHAnsi"/>
          <w:sz w:val="24"/>
          <w:szCs w:val="24"/>
        </w:rPr>
      </w:pPr>
      <w:r w:rsidRPr="002E5939">
        <w:rPr>
          <w:rFonts w:asciiTheme="majorHAnsi" w:hAnsiTheme="majorHAnsi"/>
          <w:sz w:val="24"/>
          <w:szCs w:val="24"/>
        </w:rPr>
        <w:t>Within group</w:t>
      </w:r>
      <w:r w:rsidR="0097108D" w:rsidRPr="002E5939">
        <w:rPr>
          <w:rFonts w:asciiTheme="majorHAnsi" w:hAnsiTheme="majorHAnsi"/>
          <w:sz w:val="24"/>
          <w:szCs w:val="24"/>
        </w:rPr>
        <w:t xml:space="preserve"> A through </w:t>
      </w:r>
      <w:r w:rsidR="00B35D25" w:rsidRPr="002E5939">
        <w:rPr>
          <w:rFonts w:asciiTheme="majorHAnsi" w:hAnsiTheme="majorHAnsi"/>
          <w:sz w:val="24"/>
          <w:szCs w:val="24"/>
        </w:rPr>
        <w:t>C</w:t>
      </w:r>
      <w:r w:rsidRPr="002E5939">
        <w:rPr>
          <w:rFonts w:asciiTheme="majorHAnsi" w:hAnsiTheme="majorHAnsi"/>
          <w:sz w:val="24"/>
          <w:szCs w:val="24"/>
        </w:rPr>
        <w:t xml:space="preserve">, choose ONE of </w:t>
      </w:r>
      <w:r w:rsidR="001E601B" w:rsidRPr="002E5939">
        <w:rPr>
          <w:rFonts w:asciiTheme="majorHAnsi" w:hAnsiTheme="majorHAnsi"/>
          <w:sz w:val="24"/>
          <w:szCs w:val="24"/>
        </w:rPr>
        <w:t>any of the choices</w:t>
      </w:r>
      <w:r w:rsidRPr="002E5939">
        <w:rPr>
          <w:rFonts w:asciiTheme="majorHAnsi" w:hAnsiTheme="majorHAnsi"/>
          <w:sz w:val="24"/>
          <w:szCs w:val="24"/>
        </w:rPr>
        <w:t xml:space="preserve"> answer.</w:t>
      </w:r>
      <w:r w:rsidR="00B35D25" w:rsidRPr="002E5939">
        <w:rPr>
          <w:rFonts w:asciiTheme="majorHAnsi" w:hAnsiTheme="majorHAnsi"/>
          <w:sz w:val="24"/>
          <w:szCs w:val="24"/>
        </w:rPr>
        <w:br/>
        <w:t xml:space="preserve">Choose between D </w:t>
      </w:r>
      <w:proofErr w:type="gramStart"/>
      <w:r w:rsidR="00B35D25" w:rsidRPr="002E5939">
        <w:rPr>
          <w:rFonts w:asciiTheme="majorHAnsi" w:hAnsiTheme="majorHAnsi"/>
          <w:sz w:val="24"/>
          <w:szCs w:val="24"/>
        </w:rPr>
        <w:t>or</w:t>
      </w:r>
      <w:proofErr w:type="gramEnd"/>
      <w:r w:rsidR="00B35D25" w:rsidRPr="002E5939">
        <w:rPr>
          <w:rFonts w:asciiTheme="majorHAnsi" w:hAnsiTheme="majorHAnsi"/>
          <w:sz w:val="24"/>
          <w:szCs w:val="24"/>
        </w:rPr>
        <w:t xml:space="preserve"> E, and within D, choose ONE of any of the choices</w:t>
      </w:r>
    </w:p>
    <w:p w14:paraId="082BF517" w14:textId="77777777" w:rsidR="00103E04" w:rsidRPr="002E5939" w:rsidRDefault="00103E04" w:rsidP="00590153">
      <w:pPr>
        <w:rPr>
          <w:rFonts w:asciiTheme="majorHAnsi" w:hAnsiTheme="majorHAnsi"/>
          <w:sz w:val="24"/>
          <w:szCs w:val="24"/>
        </w:rPr>
      </w:pPr>
    </w:p>
    <w:p w14:paraId="1966215D" w14:textId="77777777" w:rsidR="004225AB" w:rsidRPr="002E5939" w:rsidRDefault="0073731B" w:rsidP="000151C8">
      <w:pPr>
        <w:pStyle w:val="ListParagraph"/>
        <w:numPr>
          <w:ilvl w:val="1"/>
          <w:numId w:val="1"/>
        </w:numPr>
        <w:ind w:left="284" w:hanging="218"/>
        <w:rPr>
          <w:rFonts w:asciiTheme="majorHAnsi" w:hAnsiTheme="majorHAnsi"/>
          <w:sz w:val="24"/>
          <w:szCs w:val="24"/>
        </w:rPr>
      </w:pPr>
      <w:r w:rsidRPr="002E5939">
        <w:rPr>
          <w:rFonts w:asciiTheme="majorHAnsi" w:hAnsiTheme="majorHAnsi"/>
          <w:sz w:val="24"/>
          <w:szCs w:val="24"/>
          <w:u w:val="single"/>
        </w:rPr>
        <w:t>Environmental Toxicants</w:t>
      </w:r>
      <w:r w:rsidR="001E601B" w:rsidRPr="002E5939">
        <w:rPr>
          <w:rFonts w:asciiTheme="majorHAnsi" w:hAnsiTheme="majorHAnsi"/>
          <w:sz w:val="24"/>
          <w:szCs w:val="24"/>
          <w:u w:val="single"/>
        </w:rPr>
        <w:t>.</w:t>
      </w:r>
      <w:r w:rsidR="001E601B" w:rsidRPr="002E5939">
        <w:rPr>
          <w:rFonts w:asciiTheme="majorHAnsi" w:hAnsiTheme="majorHAnsi"/>
          <w:sz w:val="24"/>
          <w:szCs w:val="24"/>
        </w:rPr>
        <w:t xml:space="preserve">  Pick one from the three </w:t>
      </w:r>
      <w:proofErr w:type="gramStart"/>
      <w:r w:rsidR="001E601B" w:rsidRPr="002E5939">
        <w:rPr>
          <w:rFonts w:asciiTheme="majorHAnsi" w:hAnsiTheme="majorHAnsi"/>
          <w:sz w:val="24"/>
          <w:szCs w:val="24"/>
        </w:rPr>
        <w:t>class</w:t>
      </w:r>
      <w:proofErr w:type="gramEnd"/>
      <w:r w:rsidR="001E601B" w:rsidRPr="002E5939">
        <w:rPr>
          <w:rFonts w:asciiTheme="majorHAnsi" w:hAnsiTheme="majorHAnsi"/>
          <w:sz w:val="24"/>
          <w:szCs w:val="24"/>
        </w:rPr>
        <w:t xml:space="preserve"> of substances below and discuss exposure (places where it might be encountered), its </w:t>
      </w:r>
      <w:proofErr w:type="spellStart"/>
      <w:r w:rsidR="001E601B" w:rsidRPr="002E5939">
        <w:rPr>
          <w:rFonts w:asciiTheme="majorHAnsi" w:hAnsiTheme="majorHAnsi"/>
          <w:sz w:val="24"/>
          <w:szCs w:val="24"/>
        </w:rPr>
        <w:t>toxicokinetics</w:t>
      </w:r>
      <w:proofErr w:type="spellEnd"/>
      <w:r w:rsidR="001E601B" w:rsidRPr="002E5939">
        <w:rPr>
          <w:rFonts w:asciiTheme="majorHAnsi" w:hAnsiTheme="majorHAnsi"/>
          <w:sz w:val="24"/>
          <w:szCs w:val="24"/>
        </w:rPr>
        <w:t xml:space="preserve"> (ADME) and </w:t>
      </w:r>
      <w:proofErr w:type="spellStart"/>
      <w:r w:rsidR="001E601B" w:rsidRPr="002E5939">
        <w:rPr>
          <w:rFonts w:asciiTheme="majorHAnsi" w:hAnsiTheme="majorHAnsi"/>
          <w:sz w:val="24"/>
          <w:szCs w:val="24"/>
        </w:rPr>
        <w:t>toxicodynamics</w:t>
      </w:r>
      <w:proofErr w:type="spellEnd"/>
      <w:r w:rsidR="001E601B" w:rsidRPr="002E5939">
        <w:rPr>
          <w:rFonts w:asciiTheme="majorHAnsi" w:hAnsiTheme="majorHAnsi"/>
          <w:sz w:val="24"/>
          <w:szCs w:val="24"/>
        </w:rPr>
        <w:t xml:space="preserve"> (acute, chronic toxicity, effects on physiology and eliciting pathologies.</w:t>
      </w:r>
      <w:r w:rsidR="005167D6" w:rsidRPr="002E5939">
        <w:rPr>
          <w:rFonts w:asciiTheme="majorHAnsi" w:hAnsiTheme="majorHAnsi"/>
          <w:sz w:val="24"/>
          <w:szCs w:val="24"/>
        </w:rPr>
        <w:t xml:space="preserve">  You are allowed to focus on one compound in the class or discuss the toxicology of the class generally</w:t>
      </w:r>
    </w:p>
    <w:p w14:paraId="7E1AB47D" w14:textId="77777777" w:rsidR="000151C8" w:rsidRPr="002E5939" w:rsidRDefault="001E601B" w:rsidP="000151C8">
      <w:pPr>
        <w:pStyle w:val="ListParagraph"/>
        <w:numPr>
          <w:ilvl w:val="2"/>
          <w:numId w:val="1"/>
        </w:numPr>
        <w:spacing w:before="240"/>
        <w:ind w:left="709" w:hanging="324"/>
        <w:contextualSpacing w:val="0"/>
        <w:rPr>
          <w:rFonts w:asciiTheme="majorHAnsi" w:hAnsiTheme="majorHAnsi"/>
          <w:sz w:val="24"/>
          <w:szCs w:val="24"/>
        </w:rPr>
      </w:pPr>
      <w:r w:rsidRPr="002E5939">
        <w:rPr>
          <w:rFonts w:asciiTheme="majorHAnsi" w:hAnsiTheme="majorHAnsi"/>
          <w:sz w:val="24"/>
          <w:szCs w:val="24"/>
        </w:rPr>
        <w:t>Pesticides—Insecticides</w:t>
      </w:r>
      <w:r w:rsidR="005167D6" w:rsidRPr="002E5939">
        <w:rPr>
          <w:rFonts w:asciiTheme="majorHAnsi" w:hAnsiTheme="majorHAnsi"/>
          <w:sz w:val="24"/>
          <w:szCs w:val="24"/>
        </w:rPr>
        <w:t>:  organophosphates</w:t>
      </w:r>
    </w:p>
    <w:p w14:paraId="618B1918" w14:textId="77777777" w:rsidR="00DE0157" w:rsidRPr="002E5939" w:rsidRDefault="00DD4C49" w:rsidP="00DE0157">
      <w:pPr>
        <w:spacing w:before="240"/>
        <w:ind w:left="385"/>
        <w:rPr>
          <w:rFonts w:asciiTheme="majorHAnsi" w:hAnsiTheme="majorHAnsi"/>
          <w:sz w:val="24"/>
          <w:szCs w:val="24"/>
        </w:rPr>
      </w:pPr>
      <w:r w:rsidRPr="002E5939">
        <w:rPr>
          <w:rFonts w:asciiTheme="majorHAnsi" w:hAnsiTheme="majorHAnsi"/>
          <w:sz w:val="24"/>
          <w:szCs w:val="24"/>
        </w:rPr>
        <w:t xml:space="preserve">Exposure- There is two key exposure sites for pesticides. The first location is occupational such as agricultural workers </w:t>
      </w:r>
      <w:r w:rsidR="00337397" w:rsidRPr="002E5939">
        <w:rPr>
          <w:rFonts w:asciiTheme="majorHAnsi" w:hAnsiTheme="majorHAnsi"/>
          <w:sz w:val="24"/>
          <w:szCs w:val="24"/>
        </w:rPr>
        <w:t xml:space="preserve">in fields, greenhouses, pesticide industry, and exterminators. The second is the general population through the foods we eat and water we drink. However, the general population can also come across pesticides through the occupational locations as well. </w:t>
      </w:r>
    </w:p>
    <w:p w14:paraId="304E86F6" w14:textId="77777777" w:rsidR="000612BC" w:rsidRPr="002E5939" w:rsidRDefault="000612BC" w:rsidP="000612BC">
      <w:pPr>
        <w:rPr>
          <w:rFonts w:asciiTheme="majorHAnsi" w:hAnsiTheme="majorHAnsi"/>
          <w:sz w:val="24"/>
          <w:szCs w:val="24"/>
        </w:rPr>
      </w:pPr>
    </w:p>
    <w:p w14:paraId="4F9C4BA8" w14:textId="77777777" w:rsidR="000612BC" w:rsidRPr="002E5939" w:rsidRDefault="00DD4C49" w:rsidP="000612BC">
      <w:pPr>
        <w:ind w:left="385"/>
        <w:rPr>
          <w:rFonts w:asciiTheme="majorHAnsi" w:hAnsiTheme="majorHAnsi"/>
          <w:sz w:val="24"/>
          <w:szCs w:val="24"/>
        </w:rPr>
      </w:pPr>
      <w:proofErr w:type="spellStart"/>
      <w:r w:rsidRPr="002E5939">
        <w:rPr>
          <w:rFonts w:asciiTheme="majorHAnsi" w:hAnsiTheme="majorHAnsi"/>
          <w:sz w:val="24"/>
          <w:szCs w:val="24"/>
        </w:rPr>
        <w:t>Toxicokinetics</w:t>
      </w:r>
      <w:proofErr w:type="spellEnd"/>
      <w:r w:rsidRPr="002E5939">
        <w:rPr>
          <w:rFonts w:asciiTheme="majorHAnsi" w:hAnsiTheme="majorHAnsi"/>
          <w:sz w:val="24"/>
          <w:szCs w:val="24"/>
        </w:rPr>
        <w:t>-</w:t>
      </w:r>
      <w:r w:rsidR="00CB1662" w:rsidRPr="002E5939">
        <w:rPr>
          <w:rFonts w:asciiTheme="majorHAnsi" w:hAnsiTheme="majorHAnsi"/>
          <w:sz w:val="24"/>
          <w:szCs w:val="24"/>
        </w:rPr>
        <w:t xml:space="preserve"> </w:t>
      </w:r>
      <w:r w:rsidR="000612BC" w:rsidRPr="002E5939">
        <w:rPr>
          <w:rFonts w:asciiTheme="majorHAnsi" w:hAnsiTheme="majorHAnsi"/>
          <w:sz w:val="24"/>
          <w:szCs w:val="24"/>
        </w:rPr>
        <w:t xml:space="preserve">The </w:t>
      </w:r>
      <w:proofErr w:type="spellStart"/>
      <w:r w:rsidR="000612BC" w:rsidRPr="002E5939">
        <w:rPr>
          <w:rFonts w:asciiTheme="majorHAnsi" w:hAnsiTheme="majorHAnsi"/>
          <w:sz w:val="24"/>
          <w:szCs w:val="24"/>
        </w:rPr>
        <w:t>toxicokinetics</w:t>
      </w:r>
      <w:proofErr w:type="spellEnd"/>
      <w:r w:rsidR="000612BC" w:rsidRPr="002E5939">
        <w:rPr>
          <w:rFonts w:asciiTheme="majorHAnsi" w:hAnsiTheme="majorHAnsi"/>
          <w:sz w:val="24"/>
          <w:szCs w:val="24"/>
        </w:rPr>
        <w:t xml:space="preserve"> of pesticides has a large range depending on the compounds within the specific pesticide. Anthrax for example involves several complex steps. A spore is taken up by immune cells then transported to local lymph nodes, which then produce deadly toxins. These toxins spread systematically, which leads to death of the host. In other words the spores are ingested by macrophages where they then germinate within other target tissues causing high toxicity levels in these tissues/organs leading to cell death.</w:t>
      </w:r>
    </w:p>
    <w:p w14:paraId="3A0F4007" w14:textId="77777777" w:rsidR="00DD4C49" w:rsidRPr="002E5939" w:rsidRDefault="00CB1662" w:rsidP="00DE0157">
      <w:pPr>
        <w:spacing w:before="240"/>
        <w:ind w:left="385"/>
        <w:rPr>
          <w:rFonts w:asciiTheme="majorHAnsi" w:hAnsiTheme="majorHAnsi"/>
          <w:sz w:val="24"/>
          <w:szCs w:val="24"/>
        </w:rPr>
      </w:pPr>
      <w:r w:rsidRPr="002E5939">
        <w:rPr>
          <w:rFonts w:asciiTheme="majorHAnsi" w:hAnsiTheme="majorHAnsi"/>
          <w:sz w:val="24"/>
          <w:szCs w:val="24"/>
        </w:rPr>
        <w:t xml:space="preserve"> </w:t>
      </w:r>
    </w:p>
    <w:p w14:paraId="761817C5" w14:textId="77777777" w:rsidR="00DD4C49" w:rsidRPr="002E5939" w:rsidRDefault="00DD4C49" w:rsidP="00DE0157">
      <w:pPr>
        <w:spacing w:before="240"/>
        <w:ind w:left="385"/>
        <w:rPr>
          <w:rFonts w:asciiTheme="majorHAnsi" w:hAnsiTheme="majorHAnsi"/>
          <w:sz w:val="24"/>
          <w:szCs w:val="24"/>
        </w:rPr>
      </w:pPr>
      <w:proofErr w:type="spellStart"/>
      <w:r w:rsidRPr="002E5939">
        <w:rPr>
          <w:rFonts w:asciiTheme="majorHAnsi" w:hAnsiTheme="majorHAnsi"/>
          <w:sz w:val="24"/>
          <w:szCs w:val="24"/>
        </w:rPr>
        <w:t>Toxicodynamics</w:t>
      </w:r>
      <w:proofErr w:type="spellEnd"/>
      <w:r w:rsidRPr="002E5939">
        <w:rPr>
          <w:rFonts w:asciiTheme="majorHAnsi" w:hAnsiTheme="majorHAnsi"/>
          <w:sz w:val="24"/>
          <w:szCs w:val="24"/>
        </w:rPr>
        <w:t xml:space="preserve"> (acute, chronic toxicity, effects on physiology and eliciting pathologies)-</w:t>
      </w:r>
      <w:r w:rsidR="00CB1662" w:rsidRPr="002E5939">
        <w:rPr>
          <w:rFonts w:asciiTheme="majorHAnsi" w:hAnsiTheme="majorHAnsi"/>
          <w:sz w:val="24"/>
          <w:szCs w:val="24"/>
        </w:rPr>
        <w:t xml:space="preserve"> Children have the greatest susceptibility to the toxic effects of pesticides. The Natural Resource Defense Council has shown higher incidences of leukemia, brain cancer and birth defects in children exposed to pesticides, which are neurotoxins. Some of the effects include pre mature birth with decreased growth, lower cognitive scores, fewer nerve cells, lower birth weight, and greater risk of Parkinson’s disease. The effects of the pesticides range greatly from one pesticide to another.</w:t>
      </w:r>
    </w:p>
    <w:p w14:paraId="1554C87F" w14:textId="77777777" w:rsidR="00DD4C49" w:rsidRPr="002E5939" w:rsidRDefault="00DD4C49" w:rsidP="00DE0157">
      <w:pPr>
        <w:spacing w:before="240"/>
        <w:ind w:left="385"/>
        <w:rPr>
          <w:rFonts w:asciiTheme="majorHAnsi" w:hAnsiTheme="majorHAnsi"/>
          <w:sz w:val="24"/>
          <w:szCs w:val="24"/>
        </w:rPr>
      </w:pPr>
    </w:p>
    <w:p w14:paraId="709C6136" w14:textId="77777777" w:rsidR="000151C8" w:rsidRPr="002E5939" w:rsidRDefault="000151C8" w:rsidP="000151C8">
      <w:pPr>
        <w:rPr>
          <w:rFonts w:asciiTheme="majorHAnsi" w:hAnsiTheme="majorHAnsi"/>
          <w:sz w:val="24"/>
          <w:szCs w:val="24"/>
        </w:rPr>
      </w:pPr>
    </w:p>
    <w:p w14:paraId="3A4A53D9" w14:textId="77777777" w:rsidR="00F8080B" w:rsidRPr="002E5939" w:rsidRDefault="00F8080B" w:rsidP="000151C8">
      <w:pPr>
        <w:rPr>
          <w:rFonts w:asciiTheme="majorHAnsi" w:hAnsiTheme="majorHAnsi"/>
          <w:sz w:val="24"/>
          <w:szCs w:val="24"/>
        </w:rPr>
      </w:pPr>
    </w:p>
    <w:p w14:paraId="507F6FCB" w14:textId="77777777" w:rsidR="00F8080B" w:rsidRPr="002E5939" w:rsidRDefault="00F8080B" w:rsidP="000151C8">
      <w:pPr>
        <w:rPr>
          <w:rFonts w:asciiTheme="majorHAnsi" w:hAnsiTheme="majorHAnsi"/>
          <w:sz w:val="24"/>
          <w:szCs w:val="24"/>
        </w:rPr>
        <w:sectPr w:rsidR="00F8080B" w:rsidRPr="002E5939">
          <w:pgSz w:w="12240" w:h="15840"/>
          <w:pgMar w:top="1440" w:right="1440" w:bottom="1440" w:left="1440" w:header="720" w:footer="720" w:gutter="0"/>
          <w:cols w:space="720"/>
          <w:docGrid w:linePitch="360"/>
        </w:sectPr>
      </w:pPr>
    </w:p>
    <w:p w14:paraId="43F08EEB" w14:textId="77777777" w:rsidR="00465053" w:rsidRPr="002E5939" w:rsidRDefault="00A30E4F" w:rsidP="00465053">
      <w:pPr>
        <w:pStyle w:val="ListParagraph"/>
        <w:numPr>
          <w:ilvl w:val="1"/>
          <w:numId w:val="1"/>
        </w:numPr>
        <w:spacing w:before="240"/>
        <w:ind w:left="426" w:hanging="357"/>
        <w:contextualSpacing w:val="0"/>
        <w:rPr>
          <w:rFonts w:asciiTheme="majorHAnsi" w:hAnsiTheme="majorHAnsi"/>
          <w:sz w:val="24"/>
          <w:szCs w:val="24"/>
        </w:rPr>
      </w:pPr>
      <w:r w:rsidRPr="002E5939">
        <w:rPr>
          <w:rFonts w:asciiTheme="majorHAnsi" w:hAnsiTheme="majorHAnsi"/>
          <w:sz w:val="24"/>
          <w:szCs w:val="24"/>
          <w:u w:val="single"/>
        </w:rPr>
        <w:lastRenderedPageBreak/>
        <w:t>Food Toxicants</w:t>
      </w:r>
      <w:r w:rsidRPr="002E5939">
        <w:rPr>
          <w:rFonts w:asciiTheme="majorHAnsi" w:hAnsiTheme="majorHAnsi"/>
          <w:sz w:val="24"/>
          <w:szCs w:val="24"/>
        </w:rPr>
        <w:t>.</w:t>
      </w:r>
      <w:r w:rsidR="0073573F" w:rsidRPr="002E5939">
        <w:rPr>
          <w:rFonts w:asciiTheme="majorHAnsi" w:hAnsiTheme="majorHAnsi"/>
          <w:sz w:val="24"/>
          <w:szCs w:val="24"/>
        </w:rPr>
        <w:br/>
      </w:r>
    </w:p>
    <w:p w14:paraId="7EA7B4D8" w14:textId="77777777" w:rsidR="005167D6" w:rsidRPr="002E5939" w:rsidRDefault="005B1010" w:rsidP="005167D6">
      <w:pPr>
        <w:pStyle w:val="ListParagraph"/>
        <w:numPr>
          <w:ilvl w:val="0"/>
          <w:numId w:val="3"/>
        </w:numPr>
        <w:spacing w:before="240"/>
        <w:contextualSpacing w:val="0"/>
        <w:rPr>
          <w:rFonts w:asciiTheme="majorHAnsi" w:hAnsiTheme="majorHAnsi"/>
          <w:sz w:val="24"/>
          <w:szCs w:val="24"/>
        </w:rPr>
      </w:pPr>
      <w:r w:rsidRPr="002E5939">
        <w:rPr>
          <w:rFonts w:asciiTheme="majorHAnsi" w:hAnsiTheme="majorHAnsi"/>
          <w:sz w:val="24"/>
          <w:szCs w:val="24"/>
        </w:rPr>
        <w:t>Sulfur dioxide (SO</w:t>
      </w:r>
      <w:r w:rsidRPr="002E5939">
        <w:rPr>
          <w:rFonts w:asciiTheme="majorHAnsi" w:hAnsiTheme="majorHAnsi"/>
          <w:sz w:val="24"/>
          <w:szCs w:val="24"/>
          <w:vertAlign w:val="subscript"/>
        </w:rPr>
        <w:t>2</w:t>
      </w:r>
      <w:r w:rsidRPr="002E5939">
        <w:rPr>
          <w:rFonts w:asciiTheme="majorHAnsi" w:hAnsiTheme="majorHAnsi"/>
          <w:sz w:val="24"/>
          <w:szCs w:val="24"/>
        </w:rPr>
        <w:t xml:space="preserve">) is added to wine during its production.  Discuss what is known about acute and chronic toxicity and other </w:t>
      </w:r>
      <w:proofErr w:type="spellStart"/>
      <w:r w:rsidRPr="002E5939">
        <w:rPr>
          <w:rFonts w:asciiTheme="majorHAnsi" w:hAnsiTheme="majorHAnsi"/>
          <w:sz w:val="24"/>
          <w:szCs w:val="24"/>
        </w:rPr>
        <w:t>toxicodynamic</w:t>
      </w:r>
      <w:proofErr w:type="spellEnd"/>
      <w:r w:rsidRPr="002E5939">
        <w:rPr>
          <w:rFonts w:asciiTheme="majorHAnsi" w:hAnsiTheme="majorHAnsi"/>
          <w:sz w:val="24"/>
          <w:szCs w:val="24"/>
        </w:rPr>
        <w:t xml:space="preserve"> features.  Can wine be produced without using it?  Are there are alternatives</w:t>
      </w:r>
    </w:p>
    <w:p w14:paraId="02D1BCC1" w14:textId="77777777" w:rsidR="00E324AD" w:rsidRPr="002E5939" w:rsidRDefault="00E324AD" w:rsidP="00E324AD">
      <w:pPr>
        <w:rPr>
          <w:rFonts w:asciiTheme="majorHAnsi" w:hAnsiTheme="majorHAnsi"/>
          <w:sz w:val="24"/>
          <w:szCs w:val="24"/>
        </w:rPr>
      </w:pPr>
    </w:p>
    <w:p w14:paraId="4342FC60" w14:textId="77777777" w:rsidR="002842F6" w:rsidRPr="002E5939" w:rsidRDefault="000612BC" w:rsidP="002842F6">
      <w:pPr>
        <w:ind w:left="426"/>
        <w:rPr>
          <w:rFonts w:asciiTheme="majorHAnsi" w:hAnsiTheme="majorHAnsi"/>
          <w:color w:val="000000"/>
          <w:sz w:val="24"/>
          <w:szCs w:val="24"/>
          <w:shd w:val="clear" w:color="auto" w:fill="FFFFFF"/>
        </w:rPr>
      </w:pPr>
      <w:r w:rsidRPr="002E5939">
        <w:rPr>
          <w:rFonts w:asciiTheme="majorHAnsi" w:hAnsiTheme="majorHAnsi"/>
          <w:sz w:val="24"/>
          <w:szCs w:val="24"/>
        </w:rPr>
        <w:t>Acute</w:t>
      </w:r>
      <w:r w:rsidR="00E324AD" w:rsidRPr="002E5939">
        <w:rPr>
          <w:rFonts w:asciiTheme="majorHAnsi" w:hAnsiTheme="majorHAnsi"/>
          <w:sz w:val="24"/>
          <w:szCs w:val="24"/>
        </w:rPr>
        <w:t>/ Chronic toxicity-</w:t>
      </w:r>
      <w:r w:rsidR="00E324AD" w:rsidRPr="002E5939">
        <w:rPr>
          <w:rFonts w:asciiTheme="majorHAnsi" w:hAnsiTheme="majorHAnsi"/>
          <w:color w:val="000000"/>
          <w:sz w:val="24"/>
          <w:szCs w:val="24"/>
          <w:shd w:val="clear" w:color="auto" w:fill="FFFFFF"/>
        </w:rPr>
        <w:t xml:space="preserve"> </w:t>
      </w:r>
      <w:proofErr w:type="gramStart"/>
      <w:r w:rsidR="00E324AD" w:rsidRPr="002E5939">
        <w:rPr>
          <w:rFonts w:asciiTheme="majorHAnsi" w:hAnsiTheme="majorHAnsi"/>
          <w:color w:val="000000"/>
          <w:sz w:val="24"/>
          <w:szCs w:val="24"/>
          <w:shd w:val="clear" w:color="auto" w:fill="FFFFFF"/>
        </w:rPr>
        <w:t>In</w:t>
      </w:r>
      <w:proofErr w:type="gramEnd"/>
      <w:r w:rsidR="00E324AD" w:rsidRPr="002E5939">
        <w:rPr>
          <w:rFonts w:asciiTheme="majorHAnsi" w:hAnsiTheme="majorHAnsi"/>
          <w:color w:val="000000"/>
          <w:sz w:val="24"/>
          <w:szCs w:val="24"/>
          <w:shd w:val="clear" w:color="auto" w:fill="FFFFFF"/>
        </w:rPr>
        <w:t xml:space="preserve"> a literature review study based on acute and chronic exposure those who should be concerned with SO2 exposure are children and asthmatics (when the pollutant is of respiratory exposure). The studies </w:t>
      </w:r>
      <w:r w:rsidR="00F05170" w:rsidRPr="002E5939">
        <w:rPr>
          <w:rFonts w:asciiTheme="majorHAnsi" w:hAnsiTheme="majorHAnsi"/>
          <w:color w:val="000000"/>
          <w:sz w:val="24"/>
          <w:szCs w:val="24"/>
          <w:shd w:val="clear" w:color="auto" w:fill="FFFFFF"/>
        </w:rPr>
        <w:t>expressed acute toxicity can cause</w:t>
      </w:r>
      <w:r w:rsidR="00E324AD" w:rsidRPr="002E5939">
        <w:rPr>
          <w:rFonts w:asciiTheme="majorHAnsi" w:hAnsiTheme="majorHAnsi"/>
          <w:color w:val="000000"/>
          <w:sz w:val="24"/>
          <w:szCs w:val="24"/>
          <w:shd w:val="clear" w:color="auto" w:fill="FFFFFF"/>
        </w:rPr>
        <w:t xml:space="preserve"> postnatal somatic and behavioral alterations after maternal SO2 exposure during pregnancy. The exposure expressed a complex toxic hazard, which may alter the developmental processes in offspring. </w:t>
      </w:r>
      <w:r w:rsidR="00F05170" w:rsidRPr="002E5939">
        <w:rPr>
          <w:rFonts w:asciiTheme="majorHAnsi" w:hAnsiTheme="majorHAnsi"/>
          <w:color w:val="000000"/>
          <w:sz w:val="24"/>
          <w:szCs w:val="24"/>
          <w:shd w:val="clear" w:color="auto" w:fill="FFFFFF"/>
        </w:rPr>
        <w:t>Also, chronic exposure has been link to being carcinogenic.</w:t>
      </w:r>
    </w:p>
    <w:p w14:paraId="7BD8B48F" w14:textId="77777777" w:rsidR="002842F6" w:rsidRPr="002E5939" w:rsidRDefault="002842F6" w:rsidP="002842F6">
      <w:pPr>
        <w:ind w:left="426"/>
        <w:rPr>
          <w:rFonts w:asciiTheme="majorHAnsi" w:hAnsiTheme="majorHAnsi"/>
          <w:color w:val="000000"/>
          <w:sz w:val="24"/>
          <w:szCs w:val="24"/>
          <w:shd w:val="clear" w:color="auto" w:fill="FFFFFF"/>
        </w:rPr>
      </w:pPr>
    </w:p>
    <w:p w14:paraId="4393BFF2" w14:textId="77777777" w:rsidR="000612BC" w:rsidRPr="002E5939" w:rsidRDefault="000612BC" w:rsidP="002842F6">
      <w:pPr>
        <w:ind w:left="426"/>
        <w:rPr>
          <w:rFonts w:asciiTheme="majorHAnsi" w:hAnsiTheme="majorHAnsi"/>
          <w:color w:val="000000"/>
          <w:sz w:val="24"/>
          <w:szCs w:val="24"/>
          <w:shd w:val="clear" w:color="auto" w:fill="FFFFFF"/>
        </w:rPr>
        <w:sectPr w:rsidR="000612BC" w:rsidRPr="002E5939" w:rsidSect="004225AB">
          <w:type w:val="continuous"/>
          <w:pgSz w:w="12240" w:h="15840"/>
          <w:pgMar w:top="1440" w:right="1440" w:bottom="1440" w:left="1440" w:header="720" w:footer="720" w:gutter="0"/>
          <w:cols w:space="720"/>
          <w:docGrid w:linePitch="360"/>
        </w:sectPr>
      </w:pPr>
      <w:r w:rsidRPr="002E5939">
        <w:rPr>
          <w:rFonts w:asciiTheme="majorHAnsi" w:hAnsiTheme="majorHAnsi"/>
          <w:sz w:val="24"/>
          <w:szCs w:val="24"/>
        </w:rPr>
        <w:t>Can wine be produced without SO2?</w:t>
      </w:r>
      <w:r w:rsidR="00F05170" w:rsidRPr="002E5939">
        <w:rPr>
          <w:rFonts w:asciiTheme="majorHAnsi" w:hAnsiTheme="majorHAnsi"/>
          <w:sz w:val="24"/>
          <w:szCs w:val="24"/>
        </w:rPr>
        <w:t xml:space="preserve"> Yes,</w:t>
      </w:r>
      <w:r w:rsidR="002842F6" w:rsidRPr="002E5939">
        <w:rPr>
          <w:rFonts w:asciiTheme="majorHAnsi" w:hAnsiTheme="majorHAnsi"/>
          <w:sz w:val="24"/>
          <w:szCs w:val="24"/>
        </w:rPr>
        <w:t xml:space="preserve"> there are wines produced without SO2. However,</w:t>
      </w:r>
      <w:r w:rsidR="00F05170" w:rsidRPr="002E5939">
        <w:rPr>
          <w:rFonts w:asciiTheme="majorHAnsi" w:hAnsiTheme="majorHAnsi"/>
          <w:sz w:val="24"/>
          <w:szCs w:val="24"/>
        </w:rPr>
        <w:t xml:space="preserve"> SO2 is necessary for the longevity of the wine. It has an antioxidant and antimicrobial effect</w:t>
      </w:r>
      <w:r w:rsidR="002842F6" w:rsidRPr="002E5939">
        <w:rPr>
          <w:rFonts w:asciiTheme="majorHAnsi" w:hAnsiTheme="majorHAnsi"/>
          <w:sz w:val="24"/>
          <w:szCs w:val="24"/>
        </w:rPr>
        <w:t xml:space="preserve">, which makes the wine last longer. </w:t>
      </w:r>
    </w:p>
    <w:p w14:paraId="16377345" w14:textId="77777777" w:rsidR="000151C8" w:rsidRPr="002E5939" w:rsidRDefault="008335C6" w:rsidP="00DE0157">
      <w:pPr>
        <w:pStyle w:val="ListParagraph"/>
        <w:numPr>
          <w:ilvl w:val="1"/>
          <w:numId w:val="1"/>
        </w:numPr>
        <w:spacing w:before="240"/>
        <w:ind w:left="426" w:hanging="357"/>
        <w:contextualSpacing w:val="0"/>
        <w:rPr>
          <w:rFonts w:asciiTheme="majorHAnsi" w:hAnsiTheme="majorHAnsi"/>
          <w:sz w:val="24"/>
          <w:szCs w:val="24"/>
        </w:rPr>
      </w:pPr>
      <w:r w:rsidRPr="002E5939">
        <w:rPr>
          <w:rFonts w:asciiTheme="majorHAnsi" w:hAnsiTheme="majorHAnsi"/>
          <w:sz w:val="24"/>
          <w:szCs w:val="24"/>
          <w:u w:val="single"/>
        </w:rPr>
        <w:lastRenderedPageBreak/>
        <w:t>Drug</w:t>
      </w:r>
      <w:r w:rsidR="009744F1" w:rsidRPr="002E5939">
        <w:rPr>
          <w:rFonts w:asciiTheme="majorHAnsi" w:hAnsiTheme="majorHAnsi"/>
          <w:sz w:val="24"/>
          <w:szCs w:val="24"/>
          <w:u w:val="single"/>
        </w:rPr>
        <w:t>-</w:t>
      </w:r>
      <w:r w:rsidRPr="002E5939">
        <w:rPr>
          <w:rFonts w:asciiTheme="majorHAnsi" w:hAnsiTheme="majorHAnsi"/>
          <w:sz w:val="24"/>
          <w:szCs w:val="24"/>
          <w:u w:val="single"/>
        </w:rPr>
        <w:t>Nutrient</w:t>
      </w:r>
      <w:r w:rsidR="009744F1" w:rsidRPr="002E5939">
        <w:rPr>
          <w:rFonts w:asciiTheme="majorHAnsi" w:hAnsiTheme="majorHAnsi"/>
          <w:sz w:val="24"/>
          <w:szCs w:val="24"/>
          <w:u w:val="single"/>
        </w:rPr>
        <w:t xml:space="preserve"> Interactions</w:t>
      </w:r>
      <w:r w:rsidR="000151C8" w:rsidRPr="002E5939">
        <w:rPr>
          <w:rFonts w:asciiTheme="majorHAnsi" w:hAnsiTheme="majorHAnsi"/>
          <w:sz w:val="24"/>
          <w:szCs w:val="24"/>
        </w:rPr>
        <w:t>.</w:t>
      </w:r>
      <w:r w:rsidR="007B2485" w:rsidRPr="002E5939">
        <w:rPr>
          <w:rFonts w:asciiTheme="majorHAnsi" w:hAnsiTheme="majorHAnsi"/>
          <w:sz w:val="24"/>
          <w:szCs w:val="24"/>
        </w:rPr>
        <w:t xml:space="preserve">  Select any of the drugs</w:t>
      </w:r>
      <w:r w:rsidRPr="002E5939">
        <w:rPr>
          <w:rFonts w:asciiTheme="majorHAnsi" w:hAnsiTheme="majorHAnsi"/>
          <w:sz w:val="24"/>
          <w:szCs w:val="24"/>
        </w:rPr>
        <w:t xml:space="preserve"> or drug classes</w:t>
      </w:r>
      <w:r w:rsidR="007B2485" w:rsidRPr="002E5939">
        <w:rPr>
          <w:rFonts w:asciiTheme="majorHAnsi" w:hAnsiTheme="majorHAnsi"/>
          <w:sz w:val="24"/>
          <w:szCs w:val="24"/>
        </w:rPr>
        <w:t xml:space="preserve"> below and explain how it affects diet (nutrient absorption).  Either suggest an alternative drug and/or explain how an individual can compensate for any effect </w:t>
      </w:r>
      <w:r w:rsidRPr="002E5939">
        <w:rPr>
          <w:rFonts w:asciiTheme="majorHAnsi" w:hAnsiTheme="majorHAnsi"/>
          <w:sz w:val="24"/>
          <w:szCs w:val="24"/>
        </w:rPr>
        <w:t>on</w:t>
      </w:r>
      <w:r w:rsidR="007B2485" w:rsidRPr="002E5939">
        <w:rPr>
          <w:rFonts w:asciiTheme="majorHAnsi" w:hAnsiTheme="majorHAnsi"/>
          <w:sz w:val="24"/>
          <w:szCs w:val="24"/>
        </w:rPr>
        <w:t xml:space="preserve"> nutri</w:t>
      </w:r>
      <w:r w:rsidRPr="002E5939">
        <w:rPr>
          <w:rFonts w:asciiTheme="majorHAnsi" w:hAnsiTheme="majorHAnsi"/>
          <w:sz w:val="24"/>
          <w:szCs w:val="24"/>
        </w:rPr>
        <w:t>tion</w:t>
      </w:r>
    </w:p>
    <w:p w14:paraId="684DD510" w14:textId="77777777" w:rsidR="002842F6" w:rsidRPr="002E5939" w:rsidRDefault="002842F6" w:rsidP="002842F6">
      <w:pPr>
        <w:pStyle w:val="ListParagraph"/>
        <w:numPr>
          <w:ilvl w:val="0"/>
          <w:numId w:val="5"/>
        </w:numPr>
        <w:spacing w:before="240"/>
        <w:contextualSpacing w:val="0"/>
        <w:rPr>
          <w:rFonts w:asciiTheme="majorHAnsi" w:hAnsiTheme="majorHAnsi"/>
          <w:sz w:val="24"/>
          <w:szCs w:val="24"/>
        </w:rPr>
      </w:pPr>
      <w:r w:rsidRPr="002E5939">
        <w:rPr>
          <w:rFonts w:asciiTheme="majorHAnsi" w:hAnsiTheme="majorHAnsi"/>
          <w:sz w:val="24"/>
          <w:szCs w:val="24"/>
        </w:rPr>
        <w:t xml:space="preserve">Antacids </w:t>
      </w:r>
    </w:p>
    <w:p w14:paraId="0CF3AD18" w14:textId="77777777" w:rsidR="002842F6" w:rsidRPr="002E5939" w:rsidRDefault="002842F6" w:rsidP="00972927">
      <w:pPr>
        <w:spacing w:before="240"/>
        <w:ind w:left="426"/>
        <w:rPr>
          <w:rFonts w:asciiTheme="majorHAnsi" w:hAnsiTheme="majorHAnsi"/>
          <w:sz w:val="24"/>
          <w:szCs w:val="24"/>
        </w:rPr>
      </w:pPr>
      <w:r w:rsidRPr="002E5939">
        <w:rPr>
          <w:rFonts w:asciiTheme="majorHAnsi" w:hAnsiTheme="majorHAnsi"/>
          <w:sz w:val="24"/>
          <w:szCs w:val="24"/>
        </w:rPr>
        <w:t xml:space="preserve">Nutrient absorption- Antacids cause irritation of </w:t>
      </w:r>
      <w:r w:rsidR="00972927" w:rsidRPr="002E5939">
        <w:rPr>
          <w:rFonts w:asciiTheme="majorHAnsi" w:hAnsiTheme="majorHAnsi"/>
          <w:sz w:val="24"/>
          <w:szCs w:val="24"/>
        </w:rPr>
        <w:t xml:space="preserve">the gastric lining, which decreases the amount of gastric juices secreted. The gastric juices being secreted play a crucial role in the breakdown of foods into absorbable nutrients. With that being said, Antacids decrease gastric juices, which leads to a decrease in the breakdown of food. Ultimately leading to a decrease in available nutrients for absorption. </w:t>
      </w:r>
    </w:p>
    <w:p w14:paraId="7B4422DE" w14:textId="77777777" w:rsidR="00972927" w:rsidRPr="002E5939" w:rsidRDefault="00972927" w:rsidP="00972927">
      <w:pPr>
        <w:spacing w:before="240"/>
        <w:ind w:left="426"/>
        <w:rPr>
          <w:rFonts w:asciiTheme="majorHAnsi" w:hAnsiTheme="majorHAnsi"/>
          <w:sz w:val="24"/>
          <w:szCs w:val="24"/>
        </w:rPr>
        <w:sectPr w:rsidR="00972927" w:rsidRPr="002E5939" w:rsidSect="004225AB">
          <w:type w:val="continuous"/>
          <w:pgSz w:w="12240" w:h="15840"/>
          <w:pgMar w:top="1440" w:right="1440" w:bottom="1440" w:left="1440" w:header="720" w:footer="720" w:gutter="0"/>
          <w:cols w:space="720"/>
          <w:docGrid w:linePitch="360"/>
        </w:sectPr>
      </w:pPr>
      <w:r w:rsidRPr="002E5939">
        <w:rPr>
          <w:rFonts w:asciiTheme="majorHAnsi" w:hAnsiTheme="majorHAnsi"/>
          <w:sz w:val="24"/>
          <w:szCs w:val="24"/>
        </w:rPr>
        <w:t>Alternative- I would not recommend an alternative drug. However, I highly recommend further investigation of the underlining need for an antacid. Commonly antacids are used to GERD. GERD is thought to be an increased amount of acidity as well as a weak esophageal sphincter. However, a change in the individual’s diet which includes acidic fluids/ foods (e.g., lemon water, apple cider vinegar) will help manage the production of H. P</w:t>
      </w:r>
      <w:r w:rsidR="00F8080B" w:rsidRPr="002E5939">
        <w:rPr>
          <w:rFonts w:asciiTheme="majorHAnsi" w:hAnsiTheme="majorHAnsi"/>
          <w:sz w:val="24"/>
          <w:szCs w:val="24"/>
        </w:rPr>
        <w:t>ylori, which attributes to GERD.</w:t>
      </w:r>
    </w:p>
    <w:p w14:paraId="7FFAA4D7" w14:textId="77777777" w:rsidR="00B35D25" w:rsidRPr="002E5939" w:rsidRDefault="00B35D25" w:rsidP="00F8080B">
      <w:pPr>
        <w:spacing w:before="240"/>
        <w:rPr>
          <w:rFonts w:asciiTheme="majorHAnsi" w:hAnsiTheme="majorHAnsi"/>
          <w:b/>
          <w:sz w:val="24"/>
          <w:szCs w:val="24"/>
        </w:rPr>
        <w:sectPr w:rsidR="00B35D25" w:rsidRPr="002E5939" w:rsidSect="004225AB">
          <w:type w:val="continuous"/>
          <w:pgSz w:w="12240" w:h="15840"/>
          <w:pgMar w:top="1440" w:right="1440" w:bottom="1440" w:left="1440" w:header="720" w:footer="720" w:gutter="0"/>
          <w:cols w:space="720"/>
          <w:docGrid w:linePitch="360"/>
        </w:sectPr>
      </w:pPr>
    </w:p>
    <w:p w14:paraId="4D92D898" w14:textId="77777777" w:rsidR="00B35D25" w:rsidRPr="002E5939" w:rsidRDefault="00B35D25" w:rsidP="00B35D25">
      <w:pPr>
        <w:pStyle w:val="ListParagraph"/>
        <w:numPr>
          <w:ilvl w:val="1"/>
          <w:numId w:val="1"/>
        </w:numPr>
        <w:spacing w:before="240"/>
        <w:ind w:left="426"/>
        <w:contextualSpacing w:val="0"/>
        <w:rPr>
          <w:rFonts w:asciiTheme="majorHAnsi" w:hAnsiTheme="majorHAnsi"/>
          <w:sz w:val="24"/>
          <w:szCs w:val="24"/>
        </w:rPr>
      </w:pPr>
      <w:r w:rsidRPr="002E5939">
        <w:rPr>
          <w:rFonts w:asciiTheme="majorHAnsi" w:hAnsiTheme="majorHAnsi"/>
          <w:sz w:val="24"/>
          <w:szCs w:val="24"/>
          <w:u w:val="single"/>
        </w:rPr>
        <w:lastRenderedPageBreak/>
        <w:t>Sexual dysfunction therapy</w:t>
      </w:r>
      <w:r w:rsidRPr="002E5939">
        <w:rPr>
          <w:rFonts w:asciiTheme="majorHAnsi" w:hAnsiTheme="majorHAnsi"/>
          <w:sz w:val="24"/>
          <w:szCs w:val="24"/>
        </w:rPr>
        <w:t xml:space="preserve">.  A medication for hypoactive sexual arousal disorder recently was in the news.  This medication, </w:t>
      </w:r>
      <w:proofErr w:type="spellStart"/>
      <w:r w:rsidRPr="002E5939">
        <w:rPr>
          <w:rFonts w:asciiTheme="majorHAnsi" w:hAnsiTheme="majorHAnsi"/>
          <w:sz w:val="24"/>
          <w:szCs w:val="24"/>
        </w:rPr>
        <w:t>flibanserin</w:t>
      </w:r>
      <w:proofErr w:type="spellEnd"/>
      <w:r w:rsidRPr="002E5939">
        <w:rPr>
          <w:rFonts w:asciiTheme="majorHAnsi" w:hAnsiTheme="majorHAnsi"/>
          <w:sz w:val="24"/>
          <w:szCs w:val="24"/>
        </w:rPr>
        <w:t>, is being called a “female Viagra.”</w:t>
      </w:r>
      <w:r w:rsidRPr="002E5939">
        <w:rPr>
          <w:rFonts w:asciiTheme="majorHAnsi" w:hAnsiTheme="majorHAnsi"/>
          <w:sz w:val="24"/>
          <w:szCs w:val="24"/>
        </w:rPr>
        <w:br/>
        <w:t xml:space="preserve">(a) </w:t>
      </w:r>
      <w:r w:rsidR="005319C9" w:rsidRPr="002E5939">
        <w:rPr>
          <w:rFonts w:asciiTheme="majorHAnsi" w:hAnsiTheme="majorHAnsi"/>
          <w:sz w:val="24"/>
          <w:szCs w:val="24"/>
        </w:rPr>
        <w:t>Discuss the effect of the drug both at clinical and molecular level</w:t>
      </w:r>
      <w:r w:rsidRPr="002E5939">
        <w:rPr>
          <w:rFonts w:asciiTheme="majorHAnsi" w:hAnsiTheme="majorHAnsi"/>
          <w:sz w:val="24"/>
          <w:szCs w:val="24"/>
        </w:rPr>
        <w:br/>
        <w:t xml:space="preserve">(b) Discuss alternative therapies, including </w:t>
      </w:r>
      <w:r w:rsidR="005319C9" w:rsidRPr="002E5939">
        <w:rPr>
          <w:rFonts w:asciiTheme="majorHAnsi" w:hAnsiTheme="majorHAnsi"/>
          <w:sz w:val="24"/>
          <w:szCs w:val="24"/>
        </w:rPr>
        <w:t>those in chiropractic medicine</w:t>
      </w:r>
    </w:p>
    <w:p w14:paraId="158C2F3D" w14:textId="77777777" w:rsidR="00725B5D" w:rsidRPr="002E5939" w:rsidRDefault="00725B5D" w:rsidP="00725B5D">
      <w:pPr>
        <w:rPr>
          <w:rFonts w:asciiTheme="majorHAnsi" w:hAnsiTheme="majorHAnsi"/>
          <w:sz w:val="24"/>
          <w:szCs w:val="24"/>
        </w:rPr>
      </w:pPr>
    </w:p>
    <w:p w14:paraId="3DFCFFD7" w14:textId="77777777" w:rsidR="00725B5D" w:rsidRPr="002E5939" w:rsidRDefault="00725B5D" w:rsidP="00725B5D">
      <w:pPr>
        <w:pStyle w:val="ListParagraph"/>
        <w:numPr>
          <w:ilvl w:val="0"/>
          <w:numId w:val="6"/>
        </w:numPr>
        <w:rPr>
          <w:rFonts w:asciiTheme="majorHAnsi" w:hAnsiTheme="majorHAnsi"/>
          <w:sz w:val="24"/>
          <w:szCs w:val="24"/>
        </w:rPr>
      </w:pPr>
      <w:proofErr w:type="spellStart"/>
      <w:r w:rsidRPr="002E5939">
        <w:rPr>
          <w:rFonts w:asciiTheme="majorHAnsi" w:hAnsiTheme="majorHAnsi"/>
          <w:sz w:val="24"/>
          <w:szCs w:val="24"/>
        </w:rPr>
        <w:t>Flibanserin’s</w:t>
      </w:r>
      <w:proofErr w:type="spellEnd"/>
      <w:r w:rsidRPr="002E5939">
        <w:rPr>
          <w:rFonts w:asciiTheme="majorHAnsi" w:hAnsiTheme="majorHAnsi"/>
          <w:sz w:val="24"/>
          <w:szCs w:val="24"/>
        </w:rPr>
        <w:t xml:space="preserve"> goal is to increase dopamine and norepinephrine levels while decreasing serotonin levels. By balancing out these neurotransmitter ratios the women should experience a healthy sexual drive. The molecular compound is </w:t>
      </w:r>
      <w:proofErr w:type="spellStart"/>
      <w:r w:rsidRPr="002E5939">
        <w:rPr>
          <w:rFonts w:asciiTheme="majorHAnsi" w:hAnsiTheme="majorHAnsi"/>
          <w:sz w:val="24"/>
          <w:szCs w:val="24"/>
        </w:rPr>
        <w:t>trifluoromethyl</w:t>
      </w:r>
      <w:proofErr w:type="spellEnd"/>
      <w:r w:rsidRPr="002E5939">
        <w:rPr>
          <w:rFonts w:asciiTheme="majorHAnsi" w:hAnsiTheme="majorHAnsi"/>
          <w:sz w:val="24"/>
          <w:szCs w:val="24"/>
        </w:rPr>
        <w:t xml:space="preserve"> phenyl poperazin-1-y ethyl-1, 3-dihydro-2H-benzimidazol-2-one. </w:t>
      </w:r>
    </w:p>
    <w:p w14:paraId="2DEFBC4A" w14:textId="77777777" w:rsidR="00725B5D" w:rsidRPr="002E5939" w:rsidRDefault="00725B5D" w:rsidP="00725B5D">
      <w:pPr>
        <w:rPr>
          <w:rFonts w:asciiTheme="majorHAnsi" w:hAnsiTheme="majorHAnsi"/>
          <w:sz w:val="24"/>
          <w:szCs w:val="24"/>
        </w:rPr>
      </w:pPr>
    </w:p>
    <w:p w14:paraId="61172CE9" w14:textId="77777777" w:rsidR="00725B5D" w:rsidRPr="002E5939" w:rsidRDefault="00725B5D" w:rsidP="00D04FC7">
      <w:pPr>
        <w:ind w:left="426" w:hanging="360"/>
        <w:rPr>
          <w:rFonts w:asciiTheme="majorHAnsi" w:hAnsiTheme="majorHAnsi"/>
          <w:sz w:val="24"/>
          <w:szCs w:val="24"/>
        </w:rPr>
      </w:pPr>
      <w:r w:rsidRPr="002E5939">
        <w:rPr>
          <w:rFonts w:asciiTheme="majorHAnsi" w:hAnsiTheme="majorHAnsi"/>
          <w:sz w:val="24"/>
          <w:szCs w:val="24"/>
        </w:rPr>
        <w:t xml:space="preserve">b.    I recommend chiropractic adjustments (e.g., </w:t>
      </w:r>
      <w:proofErr w:type="spellStart"/>
      <w:r w:rsidRPr="002E5939">
        <w:rPr>
          <w:rFonts w:asciiTheme="majorHAnsi" w:hAnsiTheme="majorHAnsi"/>
          <w:sz w:val="24"/>
          <w:szCs w:val="24"/>
        </w:rPr>
        <w:t>lumbo</w:t>
      </w:r>
      <w:proofErr w:type="spellEnd"/>
      <w:r w:rsidRPr="002E5939">
        <w:rPr>
          <w:rFonts w:asciiTheme="majorHAnsi" w:hAnsiTheme="majorHAnsi"/>
          <w:sz w:val="24"/>
          <w:szCs w:val="24"/>
        </w:rPr>
        <w:t>-pelvic, sac</w:t>
      </w:r>
      <w:r w:rsidR="00D04FC7" w:rsidRPr="002E5939">
        <w:rPr>
          <w:rFonts w:asciiTheme="majorHAnsi" w:hAnsiTheme="majorHAnsi"/>
          <w:sz w:val="24"/>
          <w:szCs w:val="24"/>
        </w:rPr>
        <w:t xml:space="preserve">ral), proper diet and exercise. </w:t>
      </w:r>
      <w:r w:rsidRPr="002E5939">
        <w:rPr>
          <w:rFonts w:asciiTheme="majorHAnsi" w:hAnsiTheme="majorHAnsi"/>
          <w:sz w:val="24"/>
          <w:szCs w:val="24"/>
        </w:rPr>
        <w:t xml:space="preserve">With adjustments, proper diet and exercise one should be able to maintain proper </w:t>
      </w:r>
      <w:r w:rsidR="00D04FC7" w:rsidRPr="002E5939">
        <w:rPr>
          <w:rFonts w:asciiTheme="majorHAnsi" w:hAnsiTheme="majorHAnsi"/>
          <w:sz w:val="24"/>
          <w:szCs w:val="24"/>
        </w:rPr>
        <w:t xml:space="preserve">hormonal balance. After the patient has these components down and if they contain to experience a decreased sex drive then I will re-evaluate and consider dietary and lifestyle changes. </w:t>
      </w:r>
    </w:p>
    <w:p w14:paraId="5122D22A" w14:textId="77777777" w:rsidR="00972927" w:rsidRPr="002E5939" w:rsidRDefault="00972927" w:rsidP="00972927">
      <w:pPr>
        <w:pStyle w:val="ListParagraph"/>
        <w:spacing w:before="240"/>
        <w:ind w:left="426"/>
        <w:contextualSpacing w:val="0"/>
        <w:rPr>
          <w:rFonts w:asciiTheme="majorHAnsi" w:hAnsiTheme="majorHAnsi"/>
          <w:sz w:val="24"/>
          <w:szCs w:val="24"/>
        </w:rPr>
      </w:pPr>
    </w:p>
    <w:p w14:paraId="3FE58833"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63A6D86E"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12C9CDE1"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62EBE303"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0E70E5BA"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1C29B8CF"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07A3A56F"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2C0E4AB3"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3B54716C"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318FFF26"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7C3C1025"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27445640"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03ADA401"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37796A2B"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47EAC91D" w14:textId="77777777" w:rsidR="00764D52" w:rsidRPr="002E5939" w:rsidRDefault="00764D52" w:rsidP="00972927">
      <w:pPr>
        <w:pStyle w:val="ListParagraph"/>
        <w:spacing w:before="240"/>
        <w:ind w:left="426"/>
        <w:contextualSpacing w:val="0"/>
        <w:rPr>
          <w:rFonts w:asciiTheme="majorHAnsi" w:hAnsiTheme="majorHAnsi"/>
          <w:sz w:val="24"/>
          <w:szCs w:val="24"/>
        </w:rPr>
      </w:pPr>
    </w:p>
    <w:p w14:paraId="1532410B" w14:textId="77777777" w:rsidR="00F8080B" w:rsidRPr="002E5939" w:rsidRDefault="00F8080B" w:rsidP="00764D52">
      <w:pPr>
        <w:pStyle w:val="ListParagraph"/>
        <w:spacing w:before="240"/>
        <w:ind w:left="426"/>
        <w:contextualSpacing w:val="0"/>
        <w:jc w:val="center"/>
        <w:rPr>
          <w:rFonts w:asciiTheme="majorHAnsi" w:hAnsiTheme="majorHAnsi"/>
          <w:b/>
          <w:sz w:val="24"/>
          <w:szCs w:val="24"/>
        </w:rPr>
      </w:pPr>
    </w:p>
    <w:p w14:paraId="43F5FEDD" w14:textId="77777777" w:rsidR="002E5939" w:rsidRDefault="002E5939" w:rsidP="002E5939">
      <w:pPr>
        <w:spacing w:before="240"/>
        <w:rPr>
          <w:rFonts w:asciiTheme="majorHAnsi" w:hAnsiTheme="majorHAnsi"/>
          <w:b/>
          <w:sz w:val="24"/>
          <w:szCs w:val="24"/>
        </w:rPr>
      </w:pPr>
    </w:p>
    <w:p w14:paraId="4F3F4325" w14:textId="77777777" w:rsidR="00764D52" w:rsidRPr="002E5939" w:rsidRDefault="00764D52" w:rsidP="002E5939">
      <w:pPr>
        <w:spacing w:before="240"/>
        <w:jc w:val="center"/>
        <w:rPr>
          <w:rFonts w:asciiTheme="majorHAnsi" w:hAnsiTheme="majorHAnsi"/>
          <w:b/>
          <w:sz w:val="24"/>
          <w:szCs w:val="24"/>
        </w:rPr>
      </w:pPr>
      <w:r w:rsidRPr="002E5939">
        <w:rPr>
          <w:rFonts w:asciiTheme="majorHAnsi" w:hAnsiTheme="majorHAnsi"/>
          <w:b/>
          <w:sz w:val="24"/>
          <w:szCs w:val="24"/>
        </w:rPr>
        <w:lastRenderedPageBreak/>
        <w:t>Works Cited</w:t>
      </w:r>
    </w:p>
    <w:p w14:paraId="48FFBAA2" w14:textId="77777777" w:rsidR="00F8080B" w:rsidRPr="002E5939" w:rsidRDefault="00F8080B" w:rsidP="00764D52">
      <w:pPr>
        <w:pStyle w:val="ListParagraph"/>
        <w:spacing w:before="240"/>
        <w:ind w:left="426"/>
        <w:contextualSpacing w:val="0"/>
        <w:jc w:val="center"/>
        <w:rPr>
          <w:rFonts w:asciiTheme="majorHAnsi" w:hAnsiTheme="majorHAnsi"/>
          <w:b/>
          <w:sz w:val="24"/>
          <w:szCs w:val="24"/>
        </w:rPr>
      </w:pPr>
    </w:p>
    <w:p w14:paraId="15A7AAAD" w14:textId="77777777" w:rsidR="00845F07" w:rsidRPr="002E5939" w:rsidRDefault="00845F07" w:rsidP="00845F07">
      <w:pPr>
        <w:rPr>
          <w:rFonts w:asciiTheme="majorHAnsi" w:hAnsiTheme="majorHAnsi"/>
          <w:color w:val="000000"/>
          <w:sz w:val="24"/>
          <w:szCs w:val="24"/>
          <w:shd w:val="clear" w:color="auto" w:fill="FFFFFF"/>
        </w:rPr>
      </w:pPr>
      <w:r w:rsidRPr="002E5939">
        <w:rPr>
          <w:rFonts w:asciiTheme="majorHAnsi" w:hAnsiTheme="majorHAnsi"/>
          <w:color w:val="000000"/>
          <w:sz w:val="24"/>
          <w:szCs w:val="24"/>
          <w:shd w:val="clear" w:color="auto" w:fill="FFFFFF"/>
        </w:rPr>
        <w:t xml:space="preserve">"Any Natural Substitute for a </w:t>
      </w:r>
      <w:proofErr w:type="spellStart"/>
      <w:r w:rsidRPr="002E5939">
        <w:rPr>
          <w:rFonts w:asciiTheme="majorHAnsi" w:hAnsiTheme="majorHAnsi"/>
          <w:color w:val="000000"/>
          <w:sz w:val="24"/>
          <w:szCs w:val="24"/>
          <w:shd w:val="clear" w:color="auto" w:fill="FFFFFF"/>
        </w:rPr>
        <w:t>Sulphites</w:t>
      </w:r>
      <w:proofErr w:type="spellEnd"/>
      <w:r w:rsidRPr="002E5939">
        <w:rPr>
          <w:rFonts w:asciiTheme="majorHAnsi" w:hAnsiTheme="majorHAnsi"/>
          <w:color w:val="000000"/>
          <w:sz w:val="24"/>
          <w:szCs w:val="24"/>
          <w:shd w:val="clear" w:color="auto" w:fill="FFFFFF"/>
        </w:rPr>
        <w:t>." </w:t>
      </w:r>
      <w:r w:rsidRPr="002E5939">
        <w:rPr>
          <w:rFonts w:asciiTheme="majorHAnsi" w:hAnsiTheme="majorHAnsi"/>
          <w:i/>
          <w:iCs/>
          <w:color w:val="000000"/>
          <w:sz w:val="24"/>
          <w:szCs w:val="24"/>
          <w:shd w:val="clear" w:color="auto" w:fill="FFFFFF"/>
        </w:rPr>
        <w:t xml:space="preserve">Any Natural Substitute </w:t>
      </w:r>
      <w:proofErr w:type="gramStart"/>
      <w:r w:rsidRPr="002E5939">
        <w:rPr>
          <w:rFonts w:asciiTheme="majorHAnsi" w:hAnsiTheme="majorHAnsi"/>
          <w:i/>
          <w:iCs/>
          <w:color w:val="000000"/>
          <w:sz w:val="24"/>
          <w:szCs w:val="24"/>
          <w:shd w:val="clear" w:color="auto" w:fill="FFFFFF"/>
        </w:rPr>
        <w:t>for a</w:t>
      </w:r>
      <w:proofErr w:type="gramEnd"/>
      <w:r w:rsidRPr="002E5939">
        <w:rPr>
          <w:rFonts w:asciiTheme="majorHAnsi" w:hAnsiTheme="majorHAnsi"/>
          <w:i/>
          <w:iCs/>
          <w:color w:val="000000"/>
          <w:sz w:val="24"/>
          <w:szCs w:val="24"/>
          <w:shd w:val="clear" w:color="auto" w:fill="FFFFFF"/>
        </w:rPr>
        <w:t xml:space="preserve"> </w:t>
      </w:r>
      <w:proofErr w:type="spellStart"/>
      <w:r w:rsidRPr="002E5939">
        <w:rPr>
          <w:rFonts w:asciiTheme="majorHAnsi" w:hAnsiTheme="majorHAnsi"/>
          <w:i/>
          <w:iCs/>
          <w:color w:val="000000"/>
          <w:sz w:val="24"/>
          <w:szCs w:val="24"/>
          <w:shd w:val="clear" w:color="auto" w:fill="FFFFFF"/>
        </w:rPr>
        <w:t>Sulphites</w:t>
      </w:r>
      <w:proofErr w:type="spellEnd"/>
      <w:r w:rsidR="00F8080B" w:rsidRPr="002E5939">
        <w:rPr>
          <w:rFonts w:asciiTheme="majorHAnsi" w:hAnsiTheme="majorHAnsi"/>
          <w:color w:val="000000"/>
          <w:sz w:val="24"/>
          <w:szCs w:val="24"/>
          <w:shd w:val="clear" w:color="auto" w:fill="FFFFFF"/>
        </w:rPr>
        <w:t xml:space="preserve">. </w:t>
      </w:r>
      <w:r w:rsidRPr="002E5939">
        <w:rPr>
          <w:rFonts w:asciiTheme="majorHAnsi" w:hAnsiTheme="majorHAnsi"/>
          <w:color w:val="000000"/>
          <w:sz w:val="24"/>
          <w:szCs w:val="24"/>
          <w:shd w:val="clear" w:color="auto" w:fill="FFFFFF"/>
        </w:rPr>
        <w:t>Web. 12 June 2015.</w:t>
      </w:r>
    </w:p>
    <w:p w14:paraId="5C4B6FCF" w14:textId="77777777" w:rsidR="00845F07" w:rsidRPr="002E5939" w:rsidRDefault="00845F07" w:rsidP="00845F07">
      <w:pPr>
        <w:rPr>
          <w:rFonts w:asciiTheme="majorHAnsi" w:hAnsiTheme="majorHAnsi"/>
          <w:sz w:val="24"/>
          <w:szCs w:val="24"/>
        </w:rPr>
      </w:pPr>
    </w:p>
    <w:p w14:paraId="550D448B" w14:textId="77777777" w:rsidR="00845F07" w:rsidRPr="002E5939" w:rsidRDefault="00845F07" w:rsidP="00845F07">
      <w:pPr>
        <w:rPr>
          <w:rFonts w:asciiTheme="majorHAnsi" w:hAnsiTheme="majorHAnsi"/>
          <w:sz w:val="24"/>
          <w:szCs w:val="24"/>
        </w:rPr>
      </w:pPr>
      <w:r w:rsidRPr="002E5939">
        <w:rPr>
          <w:rFonts w:asciiTheme="majorHAnsi" w:hAnsiTheme="majorHAnsi"/>
          <w:color w:val="000000"/>
          <w:sz w:val="24"/>
          <w:szCs w:val="24"/>
          <w:shd w:val="clear" w:color="auto" w:fill="FFFFFF"/>
        </w:rPr>
        <w:t>"</w:t>
      </w:r>
      <w:proofErr w:type="spellStart"/>
      <w:r w:rsidRPr="002E5939">
        <w:rPr>
          <w:rFonts w:asciiTheme="majorHAnsi" w:hAnsiTheme="majorHAnsi"/>
          <w:color w:val="000000"/>
          <w:sz w:val="24"/>
          <w:szCs w:val="24"/>
          <w:shd w:val="clear" w:color="auto" w:fill="FFFFFF"/>
        </w:rPr>
        <w:t>Calwineries</w:t>
      </w:r>
      <w:proofErr w:type="spellEnd"/>
      <w:r w:rsidRPr="002E5939">
        <w:rPr>
          <w:rFonts w:asciiTheme="majorHAnsi" w:hAnsiTheme="majorHAnsi"/>
          <w:color w:val="000000"/>
          <w:sz w:val="24"/>
          <w:szCs w:val="24"/>
          <w:shd w:val="clear" w:color="auto" w:fill="FFFFFF"/>
        </w:rPr>
        <w:t>." </w:t>
      </w:r>
      <w:proofErr w:type="gramStart"/>
      <w:r w:rsidRPr="002E5939">
        <w:rPr>
          <w:rFonts w:asciiTheme="majorHAnsi" w:hAnsiTheme="majorHAnsi"/>
          <w:i/>
          <w:iCs/>
          <w:color w:val="000000"/>
          <w:sz w:val="24"/>
          <w:szCs w:val="24"/>
          <w:shd w:val="clear" w:color="auto" w:fill="FFFFFF"/>
        </w:rPr>
        <w:t>Sulfur Dioxide in Wine</w:t>
      </w:r>
      <w:r w:rsidR="00F8080B" w:rsidRPr="002E5939">
        <w:rPr>
          <w:rFonts w:asciiTheme="majorHAnsi" w:hAnsiTheme="majorHAnsi"/>
          <w:color w:val="000000"/>
          <w:sz w:val="24"/>
          <w:szCs w:val="24"/>
          <w:shd w:val="clear" w:color="auto" w:fill="FFFFFF"/>
        </w:rPr>
        <w:t>.</w:t>
      </w:r>
      <w:proofErr w:type="gramEnd"/>
      <w:r w:rsidR="00F8080B" w:rsidRPr="002E5939">
        <w:rPr>
          <w:rFonts w:asciiTheme="majorHAnsi" w:hAnsiTheme="majorHAnsi"/>
          <w:color w:val="000000"/>
          <w:sz w:val="24"/>
          <w:szCs w:val="24"/>
          <w:shd w:val="clear" w:color="auto" w:fill="FFFFFF"/>
        </w:rPr>
        <w:t xml:space="preserve"> </w:t>
      </w:r>
      <w:r w:rsidRPr="002E5939">
        <w:rPr>
          <w:rFonts w:asciiTheme="majorHAnsi" w:hAnsiTheme="majorHAnsi"/>
          <w:color w:val="000000"/>
          <w:sz w:val="24"/>
          <w:szCs w:val="24"/>
          <w:shd w:val="clear" w:color="auto" w:fill="FFFFFF"/>
        </w:rPr>
        <w:t>Web. 12 June 2015.</w:t>
      </w:r>
    </w:p>
    <w:p w14:paraId="790B7B5C" w14:textId="77777777" w:rsidR="00845F07" w:rsidRPr="002E5939" w:rsidRDefault="00845F07" w:rsidP="00845F07">
      <w:pPr>
        <w:rPr>
          <w:rFonts w:asciiTheme="majorHAnsi" w:hAnsiTheme="majorHAnsi"/>
          <w:color w:val="000000"/>
          <w:sz w:val="24"/>
          <w:szCs w:val="24"/>
          <w:shd w:val="clear" w:color="auto" w:fill="FFFFFF"/>
        </w:rPr>
      </w:pPr>
    </w:p>
    <w:p w14:paraId="488863B8" w14:textId="77777777" w:rsidR="00764D52" w:rsidRPr="002E5939" w:rsidRDefault="00845F07" w:rsidP="00F8080B">
      <w:pPr>
        <w:rPr>
          <w:rFonts w:asciiTheme="majorHAnsi" w:hAnsiTheme="majorHAnsi"/>
          <w:sz w:val="24"/>
          <w:szCs w:val="24"/>
        </w:rPr>
      </w:pPr>
      <w:r w:rsidRPr="002E5939">
        <w:rPr>
          <w:rFonts w:asciiTheme="majorHAnsi" w:hAnsiTheme="majorHAnsi"/>
          <w:color w:val="000000"/>
          <w:sz w:val="24"/>
          <w:szCs w:val="24"/>
          <w:shd w:val="clear" w:color="auto" w:fill="FFFFFF"/>
        </w:rPr>
        <w:t>"CHAPTER 31 – Anthrax." </w:t>
      </w:r>
      <w:r w:rsidRPr="002E5939">
        <w:rPr>
          <w:rFonts w:asciiTheme="majorHAnsi" w:hAnsiTheme="majorHAnsi"/>
          <w:i/>
          <w:iCs/>
          <w:color w:val="000000"/>
          <w:sz w:val="24"/>
          <w:szCs w:val="24"/>
          <w:shd w:val="clear" w:color="auto" w:fill="FFFFFF"/>
        </w:rPr>
        <w:t>Anthrax</w:t>
      </w:r>
      <w:r w:rsidR="00F8080B" w:rsidRPr="002E5939">
        <w:rPr>
          <w:rFonts w:asciiTheme="majorHAnsi" w:hAnsiTheme="majorHAnsi"/>
          <w:color w:val="000000"/>
          <w:sz w:val="24"/>
          <w:szCs w:val="24"/>
          <w:shd w:val="clear" w:color="auto" w:fill="FFFFFF"/>
        </w:rPr>
        <w:t xml:space="preserve">. </w:t>
      </w:r>
      <w:r w:rsidRPr="002E5939">
        <w:rPr>
          <w:rFonts w:asciiTheme="majorHAnsi" w:hAnsiTheme="majorHAnsi"/>
          <w:color w:val="000000"/>
          <w:sz w:val="24"/>
          <w:szCs w:val="24"/>
          <w:shd w:val="clear" w:color="auto" w:fill="FFFFFF"/>
        </w:rPr>
        <w:t>Web. 12 June 2015.</w:t>
      </w:r>
    </w:p>
    <w:p w14:paraId="336667E1" w14:textId="77777777" w:rsidR="00F8080B" w:rsidRPr="002E5939" w:rsidRDefault="00F8080B" w:rsidP="00F8080B">
      <w:pPr>
        <w:rPr>
          <w:rFonts w:asciiTheme="majorHAnsi" w:hAnsiTheme="majorHAnsi"/>
          <w:sz w:val="24"/>
          <w:szCs w:val="24"/>
        </w:rPr>
      </w:pPr>
    </w:p>
    <w:p w14:paraId="7AABFB00" w14:textId="77777777" w:rsidR="00845F07" w:rsidRPr="002E5939" w:rsidRDefault="00845F07" w:rsidP="00845F07">
      <w:pPr>
        <w:rPr>
          <w:rFonts w:asciiTheme="majorHAnsi" w:hAnsiTheme="majorHAnsi"/>
          <w:color w:val="000000"/>
          <w:sz w:val="24"/>
          <w:szCs w:val="24"/>
          <w:shd w:val="clear" w:color="auto" w:fill="FFFFFF"/>
        </w:rPr>
      </w:pPr>
      <w:proofErr w:type="spellStart"/>
      <w:r w:rsidRPr="002E5939">
        <w:rPr>
          <w:rFonts w:asciiTheme="majorHAnsi" w:hAnsiTheme="majorHAnsi"/>
          <w:color w:val="000000"/>
          <w:sz w:val="24"/>
          <w:szCs w:val="24"/>
          <w:shd w:val="clear" w:color="auto" w:fill="FFFFFF"/>
        </w:rPr>
        <w:t>Damalas</w:t>
      </w:r>
      <w:proofErr w:type="spellEnd"/>
      <w:r w:rsidRPr="002E5939">
        <w:rPr>
          <w:rFonts w:asciiTheme="majorHAnsi" w:hAnsiTheme="majorHAnsi"/>
          <w:color w:val="000000"/>
          <w:sz w:val="24"/>
          <w:szCs w:val="24"/>
          <w:shd w:val="clear" w:color="auto" w:fill="FFFFFF"/>
        </w:rPr>
        <w:t xml:space="preserve">, Christos A., and </w:t>
      </w:r>
      <w:proofErr w:type="spellStart"/>
      <w:r w:rsidRPr="002E5939">
        <w:rPr>
          <w:rFonts w:asciiTheme="majorHAnsi" w:hAnsiTheme="majorHAnsi"/>
          <w:color w:val="000000"/>
          <w:sz w:val="24"/>
          <w:szCs w:val="24"/>
          <w:shd w:val="clear" w:color="auto" w:fill="FFFFFF"/>
        </w:rPr>
        <w:t>Ilias</w:t>
      </w:r>
      <w:proofErr w:type="spellEnd"/>
      <w:r w:rsidRPr="002E5939">
        <w:rPr>
          <w:rFonts w:asciiTheme="majorHAnsi" w:hAnsiTheme="majorHAnsi"/>
          <w:color w:val="000000"/>
          <w:sz w:val="24"/>
          <w:szCs w:val="24"/>
          <w:shd w:val="clear" w:color="auto" w:fill="FFFFFF"/>
        </w:rPr>
        <w:t xml:space="preserve"> G. </w:t>
      </w:r>
      <w:proofErr w:type="spellStart"/>
      <w:r w:rsidRPr="002E5939">
        <w:rPr>
          <w:rFonts w:asciiTheme="majorHAnsi" w:hAnsiTheme="majorHAnsi"/>
          <w:color w:val="000000"/>
          <w:sz w:val="24"/>
          <w:szCs w:val="24"/>
          <w:shd w:val="clear" w:color="auto" w:fill="FFFFFF"/>
        </w:rPr>
        <w:t>Eleftherohorinos</w:t>
      </w:r>
      <w:proofErr w:type="spellEnd"/>
      <w:r w:rsidRPr="002E5939">
        <w:rPr>
          <w:rFonts w:asciiTheme="majorHAnsi" w:hAnsiTheme="majorHAnsi"/>
          <w:color w:val="000000"/>
          <w:sz w:val="24"/>
          <w:szCs w:val="24"/>
          <w:shd w:val="clear" w:color="auto" w:fill="FFFFFF"/>
        </w:rPr>
        <w:t>. "Pesticide Exposure, Safety Issues, and Risk Assessment Indicators." </w:t>
      </w:r>
      <w:proofErr w:type="gramStart"/>
      <w:r w:rsidRPr="002E5939">
        <w:rPr>
          <w:rFonts w:asciiTheme="majorHAnsi" w:hAnsiTheme="majorHAnsi"/>
          <w:i/>
          <w:iCs/>
          <w:color w:val="000000"/>
          <w:sz w:val="24"/>
          <w:szCs w:val="24"/>
          <w:shd w:val="clear" w:color="auto" w:fill="FFFFFF"/>
        </w:rPr>
        <w:t>International Journal of Environmental Research and Public Health</w:t>
      </w:r>
      <w:r w:rsidRPr="002E5939">
        <w:rPr>
          <w:rFonts w:asciiTheme="majorHAnsi" w:hAnsiTheme="majorHAnsi"/>
          <w:color w:val="000000"/>
          <w:sz w:val="24"/>
          <w:szCs w:val="24"/>
          <w:shd w:val="clear" w:color="auto" w:fill="FFFFFF"/>
        </w:rPr>
        <w:t>.</w:t>
      </w:r>
      <w:proofErr w:type="gramEnd"/>
      <w:r w:rsidRPr="002E5939">
        <w:rPr>
          <w:rFonts w:asciiTheme="majorHAnsi" w:hAnsiTheme="majorHAnsi"/>
          <w:color w:val="000000"/>
          <w:sz w:val="24"/>
          <w:szCs w:val="24"/>
          <w:shd w:val="clear" w:color="auto" w:fill="FFFFFF"/>
        </w:rPr>
        <w:t xml:space="preserve"> </w:t>
      </w:r>
      <w:proofErr w:type="gramStart"/>
      <w:r w:rsidRPr="002E5939">
        <w:rPr>
          <w:rFonts w:asciiTheme="majorHAnsi" w:hAnsiTheme="majorHAnsi"/>
          <w:color w:val="000000"/>
          <w:sz w:val="24"/>
          <w:szCs w:val="24"/>
          <w:shd w:val="clear" w:color="auto" w:fill="FFFFFF"/>
        </w:rPr>
        <w:t>Molecular Diversity Preserva</w:t>
      </w:r>
      <w:r w:rsidR="00F8080B" w:rsidRPr="002E5939">
        <w:rPr>
          <w:rFonts w:asciiTheme="majorHAnsi" w:hAnsiTheme="majorHAnsi"/>
          <w:color w:val="000000"/>
          <w:sz w:val="24"/>
          <w:szCs w:val="24"/>
          <w:shd w:val="clear" w:color="auto" w:fill="FFFFFF"/>
        </w:rPr>
        <w:t xml:space="preserve">tion International (MDPI), </w:t>
      </w:r>
      <w:r w:rsidRPr="002E5939">
        <w:rPr>
          <w:rFonts w:asciiTheme="majorHAnsi" w:hAnsiTheme="majorHAnsi"/>
          <w:color w:val="000000"/>
          <w:sz w:val="24"/>
          <w:szCs w:val="24"/>
          <w:shd w:val="clear" w:color="auto" w:fill="FFFFFF"/>
        </w:rPr>
        <w:t>Web.</w:t>
      </w:r>
      <w:proofErr w:type="gramEnd"/>
      <w:r w:rsidRPr="002E5939">
        <w:rPr>
          <w:rFonts w:asciiTheme="majorHAnsi" w:hAnsiTheme="majorHAnsi"/>
          <w:color w:val="000000"/>
          <w:sz w:val="24"/>
          <w:szCs w:val="24"/>
          <w:shd w:val="clear" w:color="auto" w:fill="FFFFFF"/>
        </w:rPr>
        <w:t xml:space="preserve"> 12 June 2015.</w:t>
      </w:r>
    </w:p>
    <w:p w14:paraId="32C92E28" w14:textId="77777777" w:rsidR="00F8080B" w:rsidRPr="002E5939" w:rsidRDefault="00F8080B" w:rsidP="00845F07">
      <w:pPr>
        <w:rPr>
          <w:rFonts w:asciiTheme="majorHAnsi" w:hAnsiTheme="majorHAnsi"/>
          <w:color w:val="000000"/>
          <w:sz w:val="24"/>
          <w:szCs w:val="24"/>
          <w:shd w:val="clear" w:color="auto" w:fill="FFFFFF"/>
        </w:rPr>
      </w:pPr>
    </w:p>
    <w:p w14:paraId="6AFC7172" w14:textId="77777777" w:rsidR="00F8080B" w:rsidRPr="002E5939" w:rsidRDefault="00F8080B" w:rsidP="00845F07">
      <w:pPr>
        <w:rPr>
          <w:rFonts w:asciiTheme="majorHAnsi" w:hAnsiTheme="majorHAnsi"/>
          <w:sz w:val="24"/>
          <w:szCs w:val="24"/>
        </w:rPr>
      </w:pPr>
      <w:r w:rsidRPr="002E5939">
        <w:rPr>
          <w:rFonts w:asciiTheme="majorHAnsi" w:hAnsiTheme="majorHAnsi"/>
          <w:color w:val="000000"/>
          <w:sz w:val="24"/>
          <w:szCs w:val="24"/>
          <w:shd w:val="clear" w:color="auto" w:fill="FFFFFF"/>
        </w:rPr>
        <w:t>“Effects of Pesticides. “</w:t>
      </w:r>
      <w:proofErr w:type="spellStart"/>
      <w:proofErr w:type="gramStart"/>
      <w:r w:rsidRPr="002E5939">
        <w:rPr>
          <w:rFonts w:asciiTheme="majorHAnsi" w:hAnsiTheme="majorHAnsi"/>
          <w:color w:val="000000"/>
          <w:sz w:val="24"/>
          <w:szCs w:val="24"/>
          <w:shd w:val="clear" w:color="auto" w:fill="FFFFFF"/>
        </w:rPr>
        <w:t>Dr</w:t>
      </w:r>
      <w:proofErr w:type="spellEnd"/>
      <w:r w:rsidRPr="002E5939">
        <w:rPr>
          <w:rFonts w:asciiTheme="majorHAnsi" w:hAnsiTheme="majorHAnsi"/>
          <w:color w:val="000000"/>
          <w:sz w:val="24"/>
          <w:szCs w:val="24"/>
          <w:shd w:val="clear" w:color="auto" w:fill="FFFFFF"/>
        </w:rPr>
        <w:t xml:space="preserve"> Groups Natural Health Organic Living Blog.</w:t>
      </w:r>
      <w:proofErr w:type="gramEnd"/>
      <w:r w:rsidRPr="002E5939">
        <w:rPr>
          <w:rFonts w:asciiTheme="majorHAnsi" w:hAnsiTheme="majorHAnsi"/>
          <w:color w:val="000000"/>
          <w:sz w:val="24"/>
          <w:szCs w:val="24"/>
          <w:shd w:val="clear" w:color="auto" w:fill="FFFFFF"/>
        </w:rPr>
        <w:t xml:space="preserve"> 26 May 2010. Web. 12 June 2015.</w:t>
      </w:r>
    </w:p>
    <w:p w14:paraId="7199161A" w14:textId="77777777" w:rsidR="00845F07" w:rsidRPr="002E5939" w:rsidRDefault="00845F07" w:rsidP="00845F07">
      <w:pPr>
        <w:rPr>
          <w:rFonts w:asciiTheme="majorHAnsi" w:hAnsiTheme="majorHAnsi"/>
          <w:sz w:val="24"/>
          <w:szCs w:val="24"/>
        </w:rPr>
      </w:pPr>
    </w:p>
    <w:p w14:paraId="18F1CEAC" w14:textId="77777777" w:rsidR="00845F07" w:rsidRPr="002E5939" w:rsidRDefault="00845F07" w:rsidP="00F8080B">
      <w:pPr>
        <w:rPr>
          <w:rFonts w:asciiTheme="majorHAnsi" w:hAnsiTheme="majorHAnsi"/>
          <w:sz w:val="24"/>
          <w:szCs w:val="24"/>
        </w:rPr>
      </w:pPr>
      <w:r w:rsidRPr="002E5939">
        <w:rPr>
          <w:rFonts w:asciiTheme="majorHAnsi" w:hAnsiTheme="majorHAnsi"/>
          <w:color w:val="000000"/>
          <w:sz w:val="24"/>
          <w:szCs w:val="24"/>
          <w:shd w:val="clear" w:color="auto" w:fill="FFFFFF"/>
        </w:rPr>
        <w:t>"Home - Sprout Pharmaceuticals, Inc." </w:t>
      </w:r>
      <w:r w:rsidRPr="002E5939">
        <w:rPr>
          <w:rFonts w:asciiTheme="majorHAnsi" w:hAnsiTheme="majorHAnsi"/>
          <w:i/>
          <w:iCs/>
          <w:color w:val="000000"/>
          <w:sz w:val="24"/>
          <w:szCs w:val="24"/>
          <w:shd w:val="clear" w:color="auto" w:fill="FFFFFF"/>
        </w:rPr>
        <w:t>Sprout Pharmaceuticals Inc</w:t>
      </w:r>
      <w:r w:rsidR="00F8080B" w:rsidRPr="002E5939">
        <w:rPr>
          <w:rFonts w:asciiTheme="majorHAnsi" w:hAnsiTheme="majorHAnsi"/>
          <w:color w:val="000000"/>
          <w:sz w:val="24"/>
          <w:szCs w:val="24"/>
          <w:shd w:val="clear" w:color="auto" w:fill="FFFFFF"/>
        </w:rPr>
        <w:t xml:space="preserve">. </w:t>
      </w:r>
      <w:r w:rsidRPr="002E5939">
        <w:rPr>
          <w:rFonts w:asciiTheme="majorHAnsi" w:hAnsiTheme="majorHAnsi"/>
          <w:color w:val="000000"/>
          <w:sz w:val="24"/>
          <w:szCs w:val="24"/>
          <w:shd w:val="clear" w:color="auto" w:fill="FFFFFF"/>
        </w:rPr>
        <w:t>Web. 12 June 2015.</w:t>
      </w:r>
    </w:p>
    <w:p w14:paraId="0F924D44" w14:textId="77777777" w:rsidR="00F8080B" w:rsidRPr="002E5939" w:rsidRDefault="00F8080B" w:rsidP="00F8080B">
      <w:pPr>
        <w:rPr>
          <w:rFonts w:asciiTheme="majorHAnsi" w:hAnsiTheme="majorHAnsi"/>
          <w:sz w:val="24"/>
          <w:szCs w:val="24"/>
        </w:rPr>
      </w:pPr>
    </w:p>
    <w:p w14:paraId="7AAAE6B1" w14:textId="77777777" w:rsidR="00845F07" w:rsidRPr="002E5939" w:rsidRDefault="00845F07" w:rsidP="00F8080B">
      <w:pPr>
        <w:rPr>
          <w:rFonts w:asciiTheme="majorHAnsi" w:hAnsiTheme="majorHAnsi"/>
          <w:sz w:val="24"/>
          <w:szCs w:val="24"/>
        </w:rPr>
      </w:pPr>
      <w:r w:rsidRPr="002E5939">
        <w:rPr>
          <w:rFonts w:asciiTheme="majorHAnsi" w:hAnsiTheme="majorHAnsi"/>
          <w:color w:val="000000"/>
          <w:sz w:val="24"/>
          <w:szCs w:val="24"/>
          <w:shd w:val="clear" w:color="auto" w:fill="FFFFFF"/>
        </w:rPr>
        <w:t xml:space="preserve">"Incorporating </w:t>
      </w:r>
      <w:proofErr w:type="spellStart"/>
      <w:r w:rsidRPr="002E5939">
        <w:rPr>
          <w:rFonts w:asciiTheme="majorHAnsi" w:hAnsiTheme="majorHAnsi"/>
          <w:color w:val="000000"/>
          <w:sz w:val="24"/>
          <w:szCs w:val="24"/>
          <w:shd w:val="clear" w:color="auto" w:fill="FFFFFF"/>
        </w:rPr>
        <w:t>Toxicokinetics</w:t>
      </w:r>
      <w:proofErr w:type="spellEnd"/>
      <w:r w:rsidRPr="002E5939">
        <w:rPr>
          <w:rFonts w:asciiTheme="majorHAnsi" w:hAnsiTheme="majorHAnsi"/>
          <w:color w:val="000000"/>
          <w:sz w:val="24"/>
          <w:szCs w:val="24"/>
          <w:shd w:val="clear" w:color="auto" w:fill="FFFFFF"/>
        </w:rPr>
        <w:t xml:space="preserve"> into an Individual-based Model for More Realistic Pesticide Exposure Estimates: A Case Study of the Wood Mouse." </w:t>
      </w:r>
      <w:r w:rsidRPr="002E5939">
        <w:rPr>
          <w:rFonts w:asciiTheme="majorHAnsi" w:hAnsiTheme="majorHAnsi"/>
          <w:i/>
          <w:iCs/>
          <w:color w:val="000000"/>
          <w:sz w:val="24"/>
          <w:szCs w:val="24"/>
          <w:shd w:val="clear" w:color="auto" w:fill="FFFFFF"/>
        </w:rPr>
        <w:t xml:space="preserve">Incorporating </w:t>
      </w:r>
      <w:proofErr w:type="spellStart"/>
      <w:r w:rsidRPr="002E5939">
        <w:rPr>
          <w:rFonts w:asciiTheme="majorHAnsi" w:hAnsiTheme="majorHAnsi"/>
          <w:i/>
          <w:iCs/>
          <w:color w:val="000000"/>
          <w:sz w:val="24"/>
          <w:szCs w:val="24"/>
          <w:shd w:val="clear" w:color="auto" w:fill="FFFFFF"/>
        </w:rPr>
        <w:t>Toxicokinetics</w:t>
      </w:r>
      <w:proofErr w:type="spellEnd"/>
      <w:r w:rsidRPr="002E5939">
        <w:rPr>
          <w:rFonts w:asciiTheme="majorHAnsi" w:hAnsiTheme="majorHAnsi"/>
          <w:i/>
          <w:iCs/>
          <w:color w:val="000000"/>
          <w:sz w:val="24"/>
          <w:szCs w:val="24"/>
          <w:shd w:val="clear" w:color="auto" w:fill="FFFFFF"/>
        </w:rPr>
        <w:t xml:space="preserve"> into an Individual-based Model for More Realistic Pesticide Exposure Estimates: A Case Study of the Wood Mouse</w:t>
      </w:r>
      <w:r w:rsidR="00F8080B" w:rsidRPr="002E5939">
        <w:rPr>
          <w:rFonts w:asciiTheme="majorHAnsi" w:hAnsiTheme="majorHAnsi"/>
          <w:color w:val="000000"/>
          <w:sz w:val="24"/>
          <w:szCs w:val="24"/>
          <w:shd w:val="clear" w:color="auto" w:fill="FFFFFF"/>
        </w:rPr>
        <w:t xml:space="preserve">. </w:t>
      </w:r>
      <w:r w:rsidRPr="002E5939">
        <w:rPr>
          <w:rFonts w:asciiTheme="majorHAnsi" w:hAnsiTheme="majorHAnsi"/>
          <w:color w:val="000000"/>
          <w:sz w:val="24"/>
          <w:szCs w:val="24"/>
          <w:shd w:val="clear" w:color="auto" w:fill="FFFFFF"/>
        </w:rPr>
        <w:t>Web. 12 June 2015.</w:t>
      </w:r>
    </w:p>
    <w:p w14:paraId="09610EF6" w14:textId="77777777" w:rsidR="00F8080B" w:rsidRPr="002E5939" w:rsidRDefault="00F8080B" w:rsidP="00F8080B">
      <w:pPr>
        <w:rPr>
          <w:rFonts w:asciiTheme="majorHAnsi" w:hAnsiTheme="majorHAnsi"/>
          <w:sz w:val="24"/>
          <w:szCs w:val="24"/>
        </w:rPr>
      </w:pPr>
    </w:p>
    <w:p w14:paraId="6B87B42E" w14:textId="77777777" w:rsidR="00845F07" w:rsidRPr="002E5939" w:rsidRDefault="00845F07" w:rsidP="00845F07">
      <w:pPr>
        <w:rPr>
          <w:rFonts w:asciiTheme="majorHAnsi" w:hAnsiTheme="majorHAnsi"/>
          <w:sz w:val="24"/>
          <w:szCs w:val="24"/>
        </w:rPr>
      </w:pPr>
      <w:r w:rsidRPr="002E5939">
        <w:rPr>
          <w:rFonts w:asciiTheme="majorHAnsi" w:hAnsiTheme="majorHAnsi"/>
          <w:color w:val="000000"/>
          <w:sz w:val="24"/>
          <w:szCs w:val="24"/>
          <w:shd w:val="clear" w:color="auto" w:fill="FFFFFF"/>
        </w:rPr>
        <w:t>"Result Filters." </w:t>
      </w:r>
      <w:r w:rsidRPr="002E5939">
        <w:rPr>
          <w:rFonts w:asciiTheme="majorHAnsi" w:hAnsiTheme="majorHAnsi"/>
          <w:i/>
          <w:iCs/>
          <w:color w:val="000000"/>
          <w:sz w:val="24"/>
          <w:szCs w:val="24"/>
          <w:shd w:val="clear" w:color="auto" w:fill="FFFFFF"/>
        </w:rPr>
        <w:t>National Center for Biotechnology Information</w:t>
      </w:r>
      <w:r w:rsidRPr="002E5939">
        <w:rPr>
          <w:rFonts w:asciiTheme="majorHAnsi" w:hAnsiTheme="majorHAnsi"/>
          <w:color w:val="000000"/>
          <w:sz w:val="24"/>
          <w:szCs w:val="24"/>
          <w:shd w:val="clear" w:color="auto" w:fill="FFFFFF"/>
        </w:rPr>
        <w:t>. U.S. Nat</w:t>
      </w:r>
      <w:r w:rsidR="00F8080B" w:rsidRPr="002E5939">
        <w:rPr>
          <w:rFonts w:asciiTheme="majorHAnsi" w:hAnsiTheme="majorHAnsi"/>
          <w:color w:val="000000"/>
          <w:sz w:val="24"/>
          <w:szCs w:val="24"/>
          <w:shd w:val="clear" w:color="auto" w:fill="FFFFFF"/>
        </w:rPr>
        <w:t xml:space="preserve">ional Library of Medicine, </w:t>
      </w:r>
      <w:r w:rsidRPr="002E5939">
        <w:rPr>
          <w:rFonts w:asciiTheme="majorHAnsi" w:hAnsiTheme="majorHAnsi"/>
          <w:color w:val="000000"/>
          <w:sz w:val="24"/>
          <w:szCs w:val="24"/>
          <w:shd w:val="clear" w:color="auto" w:fill="FFFFFF"/>
        </w:rPr>
        <w:t>Web. 12 June 2015.</w:t>
      </w:r>
    </w:p>
    <w:p w14:paraId="5018271F" w14:textId="77777777" w:rsidR="00845F07" w:rsidRPr="00764D52" w:rsidRDefault="00845F07" w:rsidP="00764D52">
      <w:pPr>
        <w:pStyle w:val="ListParagraph"/>
        <w:spacing w:before="240"/>
        <w:ind w:left="426"/>
        <w:contextualSpacing w:val="0"/>
        <w:jc w:val="center"/>
        <w:rPr>
          <w:b/>
          <w:sz w:val="24"/>
          <w:szCs w:val="24"/>
        </w:rPr>
      </w:pPr>
    </w:p>
    <w:sectPr w:rsidR="00845F07" w:rsidRPr="00764D52"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F6887"/>
    <w:multiLevelType w:val="hybridMultilevel"/>
    <w:tmpl w:val="D60AE58C"/>
    <w:lvl w:ilvl="0" w:tplc="92381C58">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612BC"/>
    <w:rsid w:val="00096E37"/>
    <w:rsid w:val="000E5FB1"/>
    <w:rsid w:val="000E64F1"/>
    <w:rsid w:val="000F0646"/>
    <w:rsid w:val="00103E04"/>
    <w:rsid w:val="001217DA"/>
    <w:rsid w:val="00127BA8"/>
    <w:rsid w:val="001573BE"/>
    <w:rsid w:val="001B170D"/>
    <w:rsid w:val="001E601B"/>
    <w:rsid w:val="002267B2"/>
    <w:rsid w:val="00254078"/>
    <w:rsid w:val="002842F6"/>
    <w:rsid w:val="00292A58"/>
    <w:rsid w:val="0029650F"/>
    <w:rsid w:val="002E5939"/>
    <w:rsid w:val="003035B9"/>
    <w:rsid w:val="00323538"/>
    <w:rsid w:val="00337397"/>
    <w:rsid w:val="00387311"/>
    <w:rsid w:val="003B2868"/>
    <w:rsid w:val="003D40DD"/>
    <w:rsid w:val="003D7BB4"/>
    <w:rsid w:val="004225AB"/>
    <w:rsid w:val="004266A8"/>
    <w:rsid w:val="00433278"/>
    <w:rsid w:val="00447723"/>
    <w:rsid w:val="00465053"/>
    <w:rsid w:val="00473DF7"/>
    <w:rsid w:val="0048162F"/>
    <w:rsid w:val="00485019"/>
    <w:rsid w:val="0050498B"/>
    <w:rsid w:val="005167D6"/>
    <w:rsid w:val="005319C9"/>
    <w:rsid w:val="005400DB"/>
    <w:rsid w:val="00551EA9"/>
    <w:rsid w:val="00590153"/>
    <w:rsid w:val="005A748A"/>
    <w:rsid w:val="005B1010"/>
    <w:rsid w:val="005D2567"/>
    <w:rsid w:val="005D78E2"/>
    <w:rsid w:val="00627224"/>
    <w:rsid w:val="00646555"/>
    <w:rsid w:val="00656658"/>
    <w:rsid w:val="0067447F"/>
    <w:rsid w:val="006A1383"/>
    <w:rsid w:val="006E044D"/>
    <w:rsid w:val="006E10A7"/>
    <w:rsid w:val="006E7DEC"/>
    <w:rsid w:val="00702657"/>
    <w:rsid w:val="0071047A"/>
    <w:rsid w:val="00710595"/>
    <w:rsid w:val="00717B99"/>
    <w:rsid w:val="00722AA6"/>
    <w:rsid w:val="0072485C"/>
    <w:rsid w:val="00725B5D"/>
    <w:rsid w:val="0073573F"/>
    <w:rsid w:val="0073731B"/>
    <w:rsid w:val="00741653"/>
    <w:rsid w:val="00764D52"/>
    <w:rsid w:val="007B2485"/>
    <w:rsid w:val="00806DF5"/>
    <w:rsid w:val="0082327F"/>
    <w:rsid w:val="00823B03"/>
    <w:rsid w:val="008335C6"/>
    <w:rsid w:val="00845F07"/>
    <w:rsid w:val="00892CC3"/>
    <w:rsid w:val="008D4A53"/>
    <w:rsid w:val="0092604E"/>
    <w:rsid w:val="00927C12"/>
    <w:rsid w:val="00935272"/>
    <w:rsid w:val="0097108D"/>
    <w:rsid w:val="00972927"/>
    <w:rsid w:val="009744F1"/>
    <w:rsid w:val="009A0D62"/>
    <w:rsid w:val="009B421C"/>
    <w:rsid w:val="009D3109"/>
    <w:rsid w:val="009E1244"/>
    <w:rsid w:val="00A03F3F"/>
    <w:rsid w:val="00A30E4F"/>
    <w:rsid w:val="00A527F8"/>
    <w:rsid w:val="00A77507"/>
    <w:rsid w:val="00AD6028"/>
    <w:rsid w:val="00AE4CD6"/>
    <w:rsid w:val="00AE591F"/>
    <w:rsid w:val="00B22207"/>
    <w:rsid w:val="00B35D25"/>
    <w:rsid w:val="00B46081"/>
    <w:rsid w:val="00B54629"/>
    <w:rsid w:val="00B83F38"/>
    <w:rsid w:val="00BA3DE2"/>
    <w:rsid w:val="00BA51DC"/>
    <w:rsid w:val="00BB18C4"/>
    <w:rsid w:val="00BE7FD5"/>
    <w:rsid w:val="00C00602"/>
    <w:rsid w:val="00C1059E"/>
    <w:rsid w:val="00CA26B6"/>
    <w:rsid w:val="00CB1662"/>
    <w:rsid w:val="00D04FC7"/>
    <w:rsid w:val="00D352E3"/>
    <w:rsid w:val="00D535AC"/>
    <w:rsid w:val="00D60DB7"/>
    <w:rsid w:val="00D6332B"/>
    <w:rsid w:val="00D82963"/>
    <w:rsid w:val="00DB70FF"/>
    <w:rsid w:val="00DD4C49"/>
    <w:rsid w:val="00DE0157"/>
    <w:rsid w:val="00DF5036"/>
    <w:rsid w:val="00E324AD"/>
    <w:rsid w:val="00E82E73"/>
    <w:rsid w:val="00EB4678"/>
    <w:rsid w:val="00EB72CC"/>
    <w:rsid w:val="00ED0F4C"/>
    <w:rsid w:val="00F05170"/>
    <w:rsid w:val="00F30C56"/>
    <w:rsid w:val="00F33AB0"/>
    <w:rsid w:val="00F36958"/>
    <w:rsid w:val="00F41D94"/>
    <w:rsid w:val="00F80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4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character" w:customStyle="1" w:styleId="apple-converted-space">
    <w:name w:val="apple-converted-space"/>
    <w:basedOn w:val="DefaultParagraphFont"/>
    <w:rsid w:val="00845F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character" w:customStyle="1" w:styleId="apple-converted-space">
    <w:name w:val="apple-converted-space"/>
    <w:basedOn w:val="DefaultParagraphFont"/>
    <w:rsid w:val="0084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4819">
      <w:bodyDiv w:val="1"/>
      <w:marLeft w:val="0"/>
      <w:marRight w:val="0"/>
      <w:marTop w:val="0"/>
      <w:marBottom w:val="0"/>
      <w:divBdr>
        <w:top w:val="none" w:sz="0" w:space="0" w:color="auto"/>
        <w:left w:val="none" w:sz="0" w:space="0" w:color="auto"/>
        <w:bottom w:val="none" w:sz="0" w:space="0" w:color="auto"/>
        <w:right w:val="none" w:sz="0" w:space="0" w:color="auto"/>
      </w:divBdr>
    </w:div>
    <w:div w:id="131022069">
      <w:bodyDiv w:val="1"/>
      <w:marLeft w:val="0"/>
      <w:marRight w:val="0"/>
      <w:marTop w:val="0"/>
      <w:marBottom w:val="0"/>
      <w:divBdr>
        <w:top w:val="none" w:sz="0" w:space="0" w:color="auto"/>
        <w:left w:val="none" w:sz="0" w:space="0" w:color="auto"/>
        <w:bottom w:val="none" w:sz="0" w:space="0" w:color="auto"/>
        <w:right w:val="none" w:sz="0" w:space="0" w:color="auto"/>
      </w:divBdr>
    </w:div>
    <w:div w:id="159320420">
      <w:bodyDiv w:val="1"/>
      <w:marLeft w:val="0"/>
      <w:marRight w:val="0"/>
      <w:marTop w:val="0"/>
      <w:marBottom w:val="0"/>
      <w:divBdr>
        <w:top w:val="none" w:sz="0" w:space="0" w:color="auto"/>
        <w:left w:val="none" w:sz="0" w:space="0" w:color="auto"/>
        <w:bottom w:val="none" w:sz="0" w:space="0" w:color="auto"/>
        <w:right w:val="none" w:sz="0" w:space="0" w:color="auto"/>
      </w:divBdr>
    </w:div>
    <w:div w:id="172961503">
      <w:bodyDiv w:val="1"/>
      <w:marLeft w:val="0"/>
      <w:marRight w:val="0"/>
      <w:marTop w:val="0"/>
      <w:marBottom w:val="0"/>
      <w:divBdr>
        <w:top w:val="none" w:sz="0" w:space="0" w:color="auto"/>
        <w:left w:val="none" w:sz="0" w:space="0" w:color="auto"/>
        <w:bottom w:val="none" w:sz="0" w:space="0" w:color="auto"/>
        <w:right w:val="none" w:sz="0" w:space="0" w:color="auto"/>
      </w:divBdr>
    </w:div>
    <w:div w:id="177621780">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29915018">
      <w:bodyDiv w:val="1"/>
      <w:marLeft w:val="0"/>
      <w:marRight w:val="0"/>
      <w:marTop w:val="0"/>
      <w:marBottom w:val="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651449874">
      <w:bodyDiv w:val="1"/>
      <w:marLeft w:val="0"/>
      <w:marRight w:val="0"/>
      <w:marTop w:val="0"/>
      <w:marBottom w:val="0"/>
      <w:divBdr>
        <w:top w:val="none" w:sz="0" w:space="0" w:color="auto"/>
        <w:left w:val="none" w:sz="0" w:space="0" w:color="auto"/>
        <w:bottom w:val="none" w:sz="0" w:space="0" w:color="auto"/>
        <w:right w:val="none" w:sz="0" w:space="0" w:color="auto"/>
      </w:divBdr>
    </w:div>
    <w:div w:id="907496943">
      <w:bodyDiv w:val="1"/>
      <w:marLeft w:val="0"/>
      <w:marRight w:val="0"/>
      <w:marTop w:val="0"/>
      <w:marBottom w:val="0"/>
      <w:divBdr>
        <w:top w:val="none" w:sz="0" w:space="0" w:color="auto"/>
        <w:left w:val="none" w:sz="0" w:space="0" w:color="auto"/>
        <w:bottom w:val="none" w:sz="0" w:space="0" w:color="auto"/>
        <w:right w:val="none" w:sz="0" w:space="0" w:color="auto"/>
      </w:divBdr>
    </w:div>
    <w:div w:id="956837883">
      <w:bodyDiv w:val="1"/>
      <w:marLeft w:val="0"/>
      <w:marRight w:val="0"/>
      <w:marTop w:val="0"/>
      <w:marBottom w:val="0"/>
      <w:divBdr>
        <w:top w:val="none" w:sz="0" w:space="0" w:color="auto"/>
        <w:left w:val="none" w:sz="0" w:space="0" w:color="auto"/>
        <w:bottom w:val="none" w:sz="0" w:space="0" w:color="auto"/>
        <w:right w:val="none" w:sz="0" w:space="0" w:color="auto"/>
      </w:divBdr>
    </w:div>
    <w:div w:id="966426328">
      <w:bodyDiv w:val="1"/>
      <w:marLeft w:val="0"/>
      <w:marRight w:val="0"/>
      <w:marTop w:val="0"/>
      <w:marBottom w:val="0"/>
      <w:divBdr>
        <w:top w:val="none" w:sz="0" w:space="0" w:color="auto"/>
        <w:left w:val="none" w:sz="0" w:space="0" w:color="auto"/>
        <w:bottom w:val="none" w:sz="0" w:space="0" w:color="auto"/>
        <w:right w:val="none" w:sz="0" w:space="0" w:color="auto"/>
      </w:divBdr>
    </w:div>
    <w:div w:id="1072656223">
      <w:bodyDiv w:val="1"/>
      <w:marLeft w:val="0"/>
      <w:marRight w:val="0"/>
      <w:marTop w:val="0"/>
      <w:marBottom w:val="0"/>
      <w:divBdr>
        <w:top w:val="none" w:sz="0" w:space="0" w:color="auto"/>
        <w:left w:val="none" w:sz="0" w:space="0" w:color="auto"/>
        <w:bottom w:val="none" w:sz="0" w:space="0" w:color="auto"/>
        <w:right w:val="none" w:sz="0" w:space="0" w:color="auto"/>
      </w:divBdr>
    </w:div>
    <w:div w:id="1188325573">
      <w:bodyDiv w:val="1"/>
      <w:marLeft w:val="0"/>
      <w:marRight w:val="0"/>
      <w:marTop w:val="0"/>
      <w:marBottom w:val="0"/>
      <w:divBdr>
        <w:top w:val="none" w:sz="0" w:space="0" w:color="auto"/>
        <w:left w:val="none" w:sz="0" w:space="0" w:color="auto"/>
        <w:bottom w:val="none" w:sz="0" w:space="0" w:color="auto"/>
        <w:right w:val="none" w:sz="0" w:space="0" w:color="auto"/>
      </w:divBdr>
    </w:div>
    <w:div w:id="1680423206">
      <w:bodyDiv w:val="1"/>
      <w:marLeft w:val="0"/>
      <w:marRight w:val="0"/>
      <w:marTop w:val="0"/>
      <w:marBottom w:val="0"/>
      <w:divBdr>
        <w:top w:val="none" w:sz="0" w:space="0" w:color="auto"/>
        <w:left w:val="none" w:sz="0" w:space="0" w:color="auto"/>
        <w:bottom w:val="none" w:sz="0" w:space="0" w:color="auto"/>
        <w:right w:val="none" w:sz="0" w:space="0" w:color="auto"/>
      </w:divBdr>
    </w:div>
    <w:div w:id="1683781525">
      <w:bodyDiv w:val="1"/>
      <w:marLeft w:val="0"/>
      <w:marRight w:val="0"/>
      <w:marTop w:val="0"/>
      <w:marBottom w:val="0"/>
      <w:divBdr>
        <w:top w:val="none" w:sz="0" w:space="0" w:color="auto"/>
        <w:left w:val="none" w:sz="0" w:space="0" w:color="auto"/>
        <w:bottom w:val="none" w:sz="0" w:space="0" w:color="auto"/>
        <w:right w:val="none" w:sz="0" w:space="0" w:color="auto"/>
      </w:divBdr>
    </w:div>
    <w:div w:id="18807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halloran@lifewest.edu" TargetMode="External"/><Relationship Id="rId8" Type="http://schemas.openxmlformats.org/officeDocument/2006/relationships/hyperlink" Target="mailto:smhbizness@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13BFCDD-E43C-DD4E-83E6-4B6C4F8F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5747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Tanner Schulze</cp:lastModifiedBy>
  <cp:revision>2</cp:revision>
  <dcterms:created xsi:type="dcterms:W3CDTF">2015-06-13T03:07:00Z</dcterms:created>
  <dcterms:modified xsi:type="dcterms:W3CDTF">2015-06-13T03:07:00Z</dcterms:modified>
</cp:coreProperties>
</file>