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278D8" w14:textId="77777777" w:rsidR="008A5DDB" w:rsidRPr="00F7196D" w:rsidRDefault="008A5DDB" w:rsidP="008A5DDB">
      <w:pPr>
        <w:pStyle w:val="Heading1"/>
        <w:tabs>
          <w:tab w:val="clear" w:pos="3600"/>
          <w:tab w:val="clear" w:pos="8640"/>
          <w:tab w:val="center" w:pos="4320"/>
          <w:tab w:val="right" w:pos="9360"/>
        </w:tabs>
        <w:rPr>
          <w:rFonts w:ascii="Century Gothic" w:hAnsi="Century Gothic"/>
          <w:sz w:val="22"/>
          <w:szCs w:val="22"/>
        </w:rPr>
      </w:pPr>
      <w:r w:rsidRPr="00F7196D">
        <w:rPr>
          <w:rFonts w:ascii="Century Gothic" w:hAnsi="Century Gothic"/>
          <w:sz w:val="22"/>
          <w:szCs w:val="22"/>
        </w:rPr>
        <w:t>Pathology 438</w:t>
      </w:r>
      <w:r w:rsidRPr="00F7196D">
        <w:rPr>
          <w:rFonts w:ascii="Century Gothic" w:hAnsi="Century Gothic"/>
          <w:sz w:val="22"/>
          <w:szCs w:val="22"/>
        </w:rPr>
        <w:tab/>
      </w:r>
      <w:r w:rsidR="00516DAB" w:rsidRPr="00F7196D">
        <w:rPr>
          <w:rFonts w:ascii="Century Gothic" w:hAnsi="Century Gothic"/>
          <w:sz w:val="22"/>
          <w:szCs w:val="22"/>
        </w:rPr>
        <w:t xml:space="preserve">          </w:t>
      </w:r>
      <w:r w:rsidRPr="00F7196D">
        <w:rPr>
          <w:rFonts w:ascii="Century Gothic" w:hAnsi="Century Gothic"/>
          <w:sz w:val="22"/>
          <w:szCs w:val="22"/>
        </w:rPr>
        <w:t>Final Examination</w:t>
      </w:r>
      <w:r w:rsidRPr="00F7196D">
        <w:rPr>
          <w:rFonts w:ascii="Century Gothic" w:hAnsi="Century Gothic"/>
          <w:sz w:val="22"/>
          <w:szCs w:val="22"/>
        </w:rPr>
        <w:tab/>
      </w:r>
      <w:r w:rsidR="00516DAB" w:rsidRPr="00F7196D">
        <w:rPr>
          <w:rFonts w:ascii="Century Gothic" w:hAnsi="Century Gothic"/>
          <w:sz w:val="22"/>
          <w:szCs w:val="22"/>
        </w:rPr>
        <w:t xml:space="preserve">      </w:t>
      </w:r>
      <w:r w:rsidRPr="00F7196D">
        <w:rPr>
          <w:rFonts w:ascii="Century Gothic" w:hAnsi="Century Gothic"/>
          <w:sz w:val="22"/>
          <w:szCs w:val="22"/>
        </w:rPr>
        <w:t>Due: 15 June 2015</w:t>
      </w:r>
    </w:p>
    <w:p w14:paraId="0582D63B" w14:textId="77777777" w:rsidR="008A5DDB" w:rsidRPr="00F7196D" w:rsidRDefault="008A5DDB" w:rsidP="008A5DDB">
      <w:pPr>
        <w:tabs>
          <w:tab w:val="left" w:pos="720"/>
          <w:tab w:val="left" w:pos="3600"/>
          <w:tab w:val="right" w:pos="8640"/>
        </w:tabs>
        <w:rPr>
          <w:rFonts w:ascii="Century Gothic" w:hAnsi="Century Gothic"/>
          <w:sz w:val="22"/>
          <w:szCs w:val="22"/>
        </w:rPr>
      </w:pPr>
      <w:r w:rsidRPr="00F7196D">
        <w:rPr>
          <w:rFonts w:ascii="Century Gothic" w:hAnsi="Century Gothic"/>
          <w:sz w:val="22"/>
          <w:szCs w:val="22"/>
        </w:rPr>
        <w:t>Spring 2015</w:t>
      </w:r>
    </w:p>
    <w:p w14:paraId="07614E28" w14:textId="77777777" w:rsidR="008A5DDB" w:rsidRPr="00F7196D" w:rsidRDefault="008A5DDB" w:rsidP="00516DAB">
      <w:pPr>
        <w:pStyle w:val="Heading2"/>
        <w:rPr>
          <w:rFonts w:ascii="Century Gothic" w:hAnsi="Century Gothic"/>
          <w:b w:val="0"/>
          <w:sz w:val="22"/>
          <w:szCs w:val="22"/>
        </w:rPr>
      </w:pPr>
      <w:r w:rsidRPr="00F7196D">
        <w:rPr>
          <w:rFonts w:ascii="Century Gothic" w:hAnsi="Century Gothic"/>
          <w:b w:val="0"/>
          <w:sz w:val="22"/>
          <w:szCs w:val="22"/>
        </w:rPr>
        <w:t xml:space="preserve">Kristen Chila   </w:t>
      </w:r>
    </w:p>
    <w:p w14:paraId="3B001B44" w14:textId="77777777" w:rsidR="00516DAB" w:rsidRPr="00F7196D" w:rsidRDefault="00516DAB" w:rsidP="00516DAB">
      <w:pPr>
        <w:rPr>
          <w:rFonts w:ascii="Century Gothic" w:hAnsi="Century Gothic"/>
          <w:sz w:val="22"/>
          <w:szCs w:val="22"/>
        </w:rPr>
      </w:pPr>
    </w:p>
    <w:p w14:paraId="44E45156" w14:textId="77777777" w:rsidR="007B0306" w:rsidRPr="00F7196D" w:rsidRDefault="007B0306" w:rsidP="007B0306">
      <w:pPr>
        <w:rPr>
          <w:rFonts w:ascii="Century Gothic" w:hAnsi="Century Gothic"/>
          <w:b/>
          <w:sz w:val="22"/>
          <w:szCs w:val="22"/>
        </w:rPr>
      </w:pPr>
      <w:r w:rsidRPr="00F7196D">
        <w:rPr>
          <w:rFonts w:ascii="Century Gothic" w:hAnsi="Century Gothic"/>
          <w:b/>
          <w:sz w:val="22"/>
          <w:szCs w:val="22"/>
          <w:u w:val="single"/>
        </w:rPr>
        <w:t>Environmental Toxicants.</w:t>
      </w:r>
      <w:r w:rsidRPr="00F7196D">
        <w:rPr>
          <w:rFonts w:ascii="Century Gothic" w:hAnsi="Century Gothic"/>
          <w:b/>
          <w:sz w:val="22"/>
          <w:szCs w:val="22"/>
        </w:rPr>
        <w:t xml:space="preserve">  Pick one from the three </w:t>
      </w:r>
      <w:proofErr w:type="gramStart"/>
      <w:r w:rsidRPr="00F7196D">
        <w:rPr>
          <w:rFonts w:ascii="Century Gothic" w:hAnsi="Century Gothic"/>
          <w:b/>
          <w:sz w:val="22"/>
          <w:szCs w:val="22"/>
        </w:rPr>
        <w:t>class</w:t>
      </w:r>
      <w:proofErr w:type="gramEnd"/>
      <w:r w:rsidRPr="00F7196D">
        <w:rPr>
          <w:rFonts w:ascii="Century Gothic" w:hAnsi="Century Gothic"/>
          <w:b/>
          <w:sz w:val="22"/>
          <w:szCs w:val="22"/>
        </w:rPr>
        <w:t xml:space="preserve"> of substances below and discuss exposure (places where it might be encountered), its </w:t>
      </w:r>
      <w:proofErr w:type="spellStart"/>
      <w:r w:rsidRPr="00F7196D">
        <w:rPr>
          <w:rFonts w:ascii="Century Gothic" w:hAnsi="Century Gothic"/>
          <w:b/>
          <w:sz w:val="22"/>
          <w:szCs w:val="22"/>
        </w:rPr>
        <w:t>toxicokinetics</w:t>
      </w:r>
      <w:proofErr w:type="spellEnd"/>
      <w:r w:rsidRPr="00F7196D">
        <w:rPr>
          <w:rFonts w:ascii="Century Gothic" w:hAnsi="Century Gothic"/>
          <w:b/>
          <w:sz w:val="22"/>
          <w:szCs w:val="22"/>
        </w:rPr>
        <w:t xml:space="preserve"> (ADME) and </w:t>
      </w:r>
      <w:proofErr w:type="spellStart"/>
      <w:r w:rsidRPr="00F7196D">
        <w:rPr>
          <w:rFonts w:ascii="Century Gothic" w:hAnsi="Century Gothic"/>
          <w:b/>
          <w:sz w:val="22"/>
          <w:szCs w:val="22"/>
        </w:rPr>
        <w:t>toxicodynamics</w:t>
      </w:r>
      <w:proofErr w:type="spellEnd"/>
      <w:r w:rsidRPr="00F7196D">
        <w:rPr>
          <w:rFonts w:ascii="Century Gothic" w:hAnsi="Century Gothic"/>
          <w:b/>
          <w:sz w:val="22"/>
          <w:szCs w:val="22"/>
        </w:rPr>
        <w:t xml:space="preserve"> (acute, chronic toxicity, effects on physiology and eliciting pathologies.  You are allowed to focus on one compound in the class or discuss the toxicology of the class generally</w:t>
      </w:r>
    </w:p>
    <w:p w14:paraId="061134A6" w14:textId="77777777" w:rsidR="007B0306" w:rsidRPr="00F7196D" w:rsidRDefault="007B0306" w:rsidP="007B0306">
      <w:pPr>
        <w:spacing w:before="240"/>
        <w:rPr>
          <w:rFonts w:ascii="Century Gothic" w:hAnsi="Century Gothic"/>
          <w:b/>
          <w:sz w:val="22"/>
          <w:szCs w:val="22"/>
        </w:rPr>
      </w:pPr>
      <w:proofErr w:type="spellStart"/>
      <w:r w:rsidRPr="00F7196D">
        <w:rPr>
          <w:rFonts w:ascii="Century Gothic" w:hAnsi="Century Gothic"/>
          <w:b/>
          <w:sz w:val="22"/>
          <w:szCs w:val="22"/>
        </w:rPr>
        <w:t>Polyaromatic</w:t>
      </w:r>
      <w:proofErr w:type="spellEnd"/>
      <w:r w:rsidRPr="00F7196D">
        <w:rPr>
          <w:rFonts w:ascii="Century Gothic" w:hAnsi="Century Gothic"/>
          <w:b/>
          <w:sz w:val="22"/>
          <w:szCs w:val="22"/>
        </w:rPr>
        <w:t xml:space="preserve"> hydrocarbons (PAHs) </w:t>
      </w:r>
    </w:p>
    <w:p w14:paraId="17F248EC" w14:textId="77777777" w:rsidR="007B0306" w:rsidRPr="00F7196D" w:rsidRDefault="007B0306" w:rsidP="00516DAB">
      <w:pPr>
        <w:rPr>
          <w:rFonts w:ascii="Century Gothic" w:hAnsi="Century Gothic"/>
          <w:sz w:val="22"/>
          <w:szCs w:val="22"/>
        </w:rPr>
      </w:pPr>
    </w:p>
    <w:p w14:paraId="2D8B4188" w14:textId="6EF152BB" w:rsidR="007B0306" w:rsidRPr="00F7196D" w:rsidRDefault="007B0306" w:rsidP="00516DAB">
      <w:pPr>
        <w:rPr>
          <w:rFonts w:ascii="Century Gothic" w:hAnsi="Century Gothic"/>
          <w:sz w:val="22"/>
          <w:szCs w:val="22"/>
        </w:rPr>
      </w:pPr>
      <w:r w:rsidRPr="00F7196D">
        <w:rPr>
          <w:rFonts w:ascii="Century Gothic" w:hAnsi="Century Gothic"/>
          <w:sz w:val="22"/>
          <w:szCs w:val="22"/>
        </w:rPr>
        <w:t>Exposure:</w:t>
      </w:r>
      <w:r w:rsidR="0084301F" w:rsidRPr="00F7196D">
        <w:rPr>
          <w:rFonts w:ascii="Century Gothic" w:hAnsi="Century Gothic"/>
          <w:sz w:val="22"/>
          <w:szCs w:val="22"/>
        </w:rPr>
        <w:t xml:space="preserve"> air contaminated by wildfires or coal tar, grilled foods, tobacco</w:t>
      </w:r>
    </w:p>
    <w:p w14:paraId="525DB6E7" w14:textId="77777777" w:rsidR="007B0306" w:rsidRPr="00F7196D" w:rsidRDefault="007B0306" w:rsidP="00516DAB">
      <w:pPr>
        <w:rPr>
          <w:rFonts w:ascii="Century Gothic" w:hAnsi="Century Gothic"/>
          <w:sz w:val="22"/>
          <w:szCs w:val="22"/>
        </w:rPr>
      </w:pPr>
    </w:p>
    <w:p w14:paraId="2BC4C7FF" w14:textId="01E64154" w:rsidR="007B0306" w:rsidRPr="00F7196D" w:rsidRDefault="007B0306" w:rsidP="00516DAB">
      <w:pPr>
        <w:rPr>
          <w:rFonts w:ascii="Century Gothic" w:hAnsi="Century Gothic"/>
          <w:sz w:val="22"/>
          <w:szCs w:val="22"/>
        </w:rPr>
      </w:pPr>
      <w:r w:rsidRPr="00F7196D">
        <w:rPr>
          <w:rFonts w:ascii="Century Gothic" w:hAnsi="Century Gothic"/>
          <w:sz w:val="22"/>
          <w:szCs w:val="22"/>
        </w:rPr>
        <w:t>Absorption:</w:t>
      </w:r>
      <w:r w:rsidR="00D66E52" w:rsidRPr="00F7196D">
        <w:rPr>
          <w:rFonts w:ascii="Century Gothic" w:hAnsi="Century Gothic"/>
          <w:sz w:val="22"/>
          <w:szCs w:val="22"/>
        </w:rPr>
        <w:t xml:space="preserve">  lungs (aerosolized PAH), gastro-intestinal tract </w:t>
      </w:r>
      <w:proofErr w:type="gramStart"/>
      <w:r w:rsidR="00D66E52" w:rsidRPr="00F7196D">
        <w:rPr>
          <w:rFonts w:ascii="Century Gothic" w:hAnsi="Century Gothic"/>
          <w:sz w:val="22"/>
          <w:szCs w:val="22"/>
        </w:rPr>
        <w:t>)food</w:t>
      </w:r>
      <w:proofErr w:type="gramEnd"/>
      <w:r w:rsidR="00D66E52" w:rsidRPr="00F7196D">
        <w:rPr>
          <w:rFonts w:ascii="Century Gothic" w:hAnsi="Century Gothic"/>
          <w:sz w:val="22"/>
          <w:szCs w:val="22"/>
        </w:rPr>
        <w:t xml:space="preserve"> and water), skin (direct contact)</w:t>
      </w:r>
    </w:p>
    <w:p w14:paraId="3739429A" w14:textId="77777777" w:rsidR="007B0306" w:rsidRPr="00F7196D" w:rsidRDefault="007B0306" w:rsidP="00516DAB">
      <w:pPr>
        <w:rPr>
          <w:rFonts w:ascii="Century Gothic" w:hAnsi="Century Gothic"/>
          <w:sz w:val="22"/>
          <w:szCs w:val="22"/>
        </w:rPr>
      </w:pPr>
    </w:p>
    <w:p w14:paraId="291B1DF7" w14:textId="3EFBDFE1" w:rsidR="007B0306" w:rsidRPr="00F7196D" w:rsidRDefault="007B0306" w:rsidP="00516DAB">
      <w:pPr>
        <w:rPr>
          <w:rFonts w:ascii="Century Gothic" w:hAnsi="Century Gothic"/>
          <w:sz w:val="22"/>
          <w:szCs w:val="22"/>
        </w:rPr>
      </w:pPr>
      <w:r w:rsidRPr="00F7196D">
        <w:rPr>
          <w:rFonts w:ascii="Century Gothic" w:hAnsi="Century Gothic"/>
          <w:sz w:val="22"/>
          <w:szCs w:val="22"/>
        </w:rPr>
        <w:t>Distribution:</w:t>
      </w:r>
      <w:r w:rsidR="00D66E52" w:rsidRPr="00F7196D">
        <w:rPr>
          <w:rFonts w:ascii="Century Gothic" w:hAnsi="Century Gothic"/>
          <w:sz w:val="22"/>
          <w:szCs w:val="22"/>
        </w:rPr>
        <w:t xml:space="preserve">  </w:t>
      </w:r>
      <w:r w:rsidR="00A732CE" w:rsidRPr="00F7196D">
        <w:rPr>
          <w:rFonts w:ascii="Century Gothic" w:hAnsi="Century Gothic"/>
          <w:sz w:val="22"/>
          <w:szCs w:val="22"/>
        </w:rPr>
        <w:t>levels detectable in most organs, especially those rich in fat. Highest levels detected in the gastrointestinal tract.</w:t>
      </w:r>
      <w:r w:rsidR="00167C2F" w:rsidRPr="00F7196D">
        <w:rPr>
          <w:rFonts w:ascii="Century Gothic" w:hAnsi="Century Gothic"/>
          <w:sz w:val="22"/>
          <w:szCs w:val="22"/>
        </w:rPr>
        <w:t xml:space="preserve"> </w:t>
      </w:r>
    </w:p>
    <w:p w14:paraId="105951AB" w14:textId="77777777" w:rsidR="007B0306" w:rsidRPr="00F7196D" w:rsidRDefault="007B0306" w:rsidP="00516DAB">
      <w:pPr>
        <w:rPr>
          <w:rFonts w:ascii="Century Gothic" w:hAnsi="Century Gothic"/>
          <w:sz w:val="22"/>
          <w:szCs w:val="22"/>
        </w:rPr>
      </w:pPr>
    </w:p>
    <w:p w14:paraId="01C06B06" w14:textId="77777777" w:rsidR="00A732CE" w:rsidRPr="00F7196D" w:rsidRDefault="007B0306" w:rsidP="00516DAB">
      <w:pPr>
        <w:rPr>
          <w:rFonts w:ascii="Century Gothic" w:hAnsi="Century Gothic"/>
          <w:sz w:val="22"/>
          <w:szCs w:val="22"/>
        </w:rPr>
      </w:pPr>
      <w:r w:rsidRPr="00F7196D">
        <w:rPr>
          <w:rFonts w:ascii="Century Gothic" w:hAnsi="Century Gothic"/>
          <w:sz w:val="22"/>
          <w:szCs w:val="22"/>
        </w:rPr>
        <w:t>Metabolism:</w:t>
      </w:r>
      <w:r w:rsidR="00A732CE" w:rsidRPr="00F7196D">
        <w:rPr>
          <w:rFonts w:ascii="Century Gothic" w:hAnsi="Century Gothic"/>
          <w:sz w:val="22"/>
          <w:szCs w:val="22"/>
        </w:rPr>
        <w:t xml:space="preserve"> mixed function oxidase system is the enzyme system responsible for metabolizing PAHs, it requires NADH and NADPH to convert too polar </w:t>
      </w:r>
      <w:proofErr w:type="spellStart"/>
      <w:r w:rsidR="00A732CE" w:rsidRPr="00F7196D">
        <w:rPr>
          <w:rFonts w:ascii="Century Gothic" w:hAnsi="Century Gothic"/>
          <w:sz w:val="22"/>
          <w:szCs w:val="22"/>
        </w:rPr>
        <w:t>hydroxy</w:t>
      </w:r>
      <w:proofErr w:type="spellEnd"/>
      <w:r w:rsidR="00A732CE" w:rsidRPr="00F7196D">
        <w:rPr>
          <w:rFonts w:ascii="Century Gothic" w:hAnsi="Century Gothic"/>
          <w:sz w:val="22"/>
          <w:szCs w:val="22"/>
        </w:rPr>
        <w:t xml:space="preserve"> derivatives and </w:t>
      </w:r>
      <w:proofErr w:type="spellStart"/>
      <w:r w:rsidR="00A732CE" w:rsidRPr="00F7196D">
        <w:rPr>
          <w:rFonts w:ascii="Century Gothic" w:hAnsi="Century Gothic"/>
          <w:sz w:val="22"/>
          <w:szCs w:val="22"/>
        </w:rPr>
        <w:t>arene</w:t>
      </w:r>
      <w:proofErr w:type="spellEnd"/>
      <w:r w:rsidR="00A732CE" w:rsidRPr="00F7196D">
        <w:rPr>
          <w:rFonts w:ascii="Century Gothic" w:hAnsi="Century Gothic"/>
          <w:sz w:val="22"/>
          <w:szCs w:val="22"/>
        </w:rPr>
        <w:t xml:space="preserve"> oxides.  </w:t>
      </w:r>
    </w:p>
    <w:p w14:paraId="34B4FB2D" w14:textId="77777777" w:rsidR="00A732CE" w:rsidRPr="00F7196D" w:rsidRDefault="00A732CE" w:rsidP="00A732CE">
      <w:pPr>
        <w:ind w:firstLine="720"/>
        <w:rPr>
          <w:rFonts w:ascii="Century Gothic" w:hAnsi="Century Gothic"/>
          <w:sz w:val="22"/>
          <w:szCs w:val="22"/>
        </w:rPr>
      </w:pPr>
      <w:r w:rsidRPr="00F7196D">
        <w:rPr>
          <w:rFonts w:ascii="Century Gothic" w:hAnsi="Century Gothic"/>
          <w:sz w:val="22"/>
          <w:szCs w:val="22"/>
        </w:rPr>
        <w:t xml:space="preserve">1) </w:t>
      </w:r>
      <w:proofErr w:type="spellStart"/>
      <w:proofErr w:type="gramStart"/>
      <w:r w:rsidRPr="00F7196D">
        <w:rPr>
          <w:rFonts w:ascii="Century Gothic" w:hAnsi="Century Gothic"/>
          <w:sz w:val="22"/>
          <w:szCs w:val="22"/>
        </w:rPr>
        <w:t>Epoxidation</w:t>
      </w:r>
      <w:proofErr w:type="spellEnd"/>
      <w:r w:rsidRPr="00F7196D">
        <w:rPr>
          <w:rFonts w:ascii="Century Gothic" w:hAnsi="Century Gothic"/>
          <w:sz w:val="22"/>
          <w:szCs w:val="22"/>
        </w:rPr>
        <w:t xml:space="preserve">  turns</w:t>
      </w:r>
      <w:proofErr w:type="gramEnd"/>
      <w:r w:rsidRPr="00F7196D">
        <w:rPr>
          <w:rFonts w:ascii="Century Gothic" w:hAnsi="Century Gothic"/>
          <w:sz w:val="22"/>
          <w:szCs w:val="22"/>
        </w:rPr>
        <w:t xml:space="preserve"> PAHs into </w:t>
      </w:r>
      <w:proofErr w:type="spellStart"/>
      <w:r w:rsidRPr="00F7196D">
        <w:rPr>
          <w:rFonts w:ascii="Century Gothic" w:hAnsi="Century Gothic"/>
          <w:sz w:val="22"/>
          <w:szCs w:val="22"/>
        </w:rPr>
        <w:t>stereoisomeric</w:t>
      </w:r>
      <w:proofErr w:type="spellEnd"/>
      <w:r w:rsidRPr="00F7196D">
        <w:rPr>
          <w:rFonts w:ascii="Century Gothic" w:hAnsi="Century Gothic"/>
          <w:sz w:val="22"/>
          <w:szCs w:val="22"/>
        </w:rPr>
        <w:t xml:space="preserve"> </w:t>
      </w:r>
      <w:proofErr w:type="spellStart"/>
      <w:r w:rsidRPr="00F7196D">
        <w:rPr>
          <w:rFonts w:ascii="Century Gothic" w:hAnsi="Century Gothic"/>
          <w:sz w:val="22"/>
          <w:szCs w:val="22"/>
        </w:rPr>
        <w:t>dihydrodiols</w:t>
      </w:r>
      <w:proofErr w:type="spellEnd"/>
      <w:r w:rsidRPr="00F7196D">
        <w:rPr>
          <w:rFonts w:ascii="Century Gothic" w:hAnsi="Century Gothic"/>
          <w:sz w:val="22"/>
          <w:szCs w:val="22"/>
        </w:rPr>
        <w:t xml:space="preserve"> </w:t>
      </w:r>
    </w:p>
    <w:p w14:paraId="4B93832B" w14:textId="77777777" w:rsidR="00A732CE" w:rsidRPr="00F7196D" w:rsidRDefault="00A732CE" w:rsidP="00A732CE">
      <w:pPr>
        <w:ind w:left="720"/>
        <w:rPr>
          <w:rFonts w:ascii="Century Gothic" w:hAnsi="Century Gothic"/>
          <w:sz w:val="22"/>
          <w:szCs w:val="22"/>
        </w:rPr>
      </w:pPr>
      <w:r w:rsidRPr="00F7196D">
        <w:rPr>
          <w:rFonts w:ascii="Century Gothic" w:hAnsi="Century Gothic"/>
          <w:sz w:val="22"/>
          <w:szCs w:val="22"/>
        </w:rPr>
        <w:t xml:space="preserve">2) </w:t>
      </w:r>
      <w:proofErr w:type="gramStart"/>
      <w:r w:rsidRPr="00F7196D">
        <w:rPr>
          <w:rFonts w:ascii="Century Gothic" w:hAnsi="Century Gothic"/>
          <w:sz w:val="22"/>
          <w:szCs w:val="22"/>
        </w:rPr>
        <w:t>cytochrome</w:t>
      </w:r>
      <w:proofErr w:type="gramEnd"/>
      <w:r w:rsidRPr="00F7196D">
        <w:rPr>
          <w:rFonts w:ascii="Century Gothic" w:hAnsi="Century Gothic"/>
          <w:sz w:val="22"/>
          <w:szCs w:val="22"/>
        </w:rPr>
        <w:t xml:space="preserve"> P450 produces 4 </w:t>
      </w:r>
      <w:proofErr w:type="spellStart"/>
      <w:r w:rsidRPr="00F7196D">
        <w:rPr>
          <w:rFonts w:ascii="Century Gothic" w:hAnsi="Century Gothic"/>
          <w:sz w:val="22"/>
          <w:szCs w:val="22"/>
        </w:rPr>
        <w:t>stereoisomeric</w:t>
      </w:r>
      <w:proofErr w:type="spellEnd"/>
      <w:r w:rsidRPr="00F7196D">
        <w:rPr>
          <w:rFonts w:ascii="Century Gothic" w:hAnsi="Century Gothic"/>
          <w:sz w:val="22"/>
          <w:szCs w:val="22"/>
        </w:rPr>
        <w:t xml:space="preserve"> forms (</w:t>
      </w:r>
      <w:proofErr w:type="spellStart"/>
      <w:r w:rsidRPr="00F7196D">
        <w:rPr>
          <w:rFonts w:ascii="Century Gothic" w:hAnsi="Century Gothic"/>
          <w:sz w:val="22"/>
          <w:szCs w:val="22"/>
        </w:rPr>
        <w:t>bezo</w:t>
      </w:r>
      <w:proofErr w:type="spellEnd"/>
      <w:r w:rsidRPr="00F7196D">
        <w:rPr>
          <w:rFonts w:ascii="Century Gothic" w:hAnsi="Century Gothic"/>
          <w:sz w:val="22"/>
          <w:szCs w:val="22"/>
        </w:rPr>
        <w:t>(a)pyrene-r-7,t-8-diol-</w:t>
      </w:r>
    </w:p>
    <w:p w14:paraId="1D7AF600" w14:textId="4B21AB26" w:rsidR="00A732CE" w:rsidRPr="00F7196D" w:rsidRDefault="00A732CE" w:rsidP="00A732CE">
      <w:pPr>
        <w:ind w:left="720"/>
        <w:rPr>
          <w:rFonts w:ascii="Century Gothic" w:hAnsi="Century Gothic"/>
          <w:sz w:val="22"/>
          <w:szCs w:val="22"/>
        </w:rPr>
      </w:pPr>
      <w:r w:rsidRPr="00F7196D">
        <w:rPr>
          <w:rFonts w:ascii="Century Gothic" w:hAnsi="Century Gothic"/>
          <w:sz w:val="22"/>
          <w:szCs w:val="22"/>
        </w:rPr>
        <w:t xml:space="preserve">    </w:t>
      </w:r>
      <w:proofErr w:type="gramStart"/>
      <w:r w:rsidRPr="00F7196D">
        <w:rPr>
          <w:rFonts w:ascii="Century Gothic" w:hAnsi="Century Gothic"/>
          <w:sz w:val="22"/>
          <w:szCs w:val="22"/>
        </w:rPr>
        <w:t>t</w:t>
      </w:r>
      <w:proofErr w:type="gramEnd"/>
      <w:r w:rsidRPr="00F7196D">
        <w:rPr>
          <w:rFonts w:ascii="Century Gothic" w:hAnsi="Century Gothic"/>
          <w:sz w:val="22"/>
          <w:szCs w:val="22"/>
        </w:rPr>
        <w:t xml:space="preserve">-9,10-epoxide is the most carcinogenic form) </w:t>
      </w:r>
    </w:p>
    <w:p w14:paraId="208D11A9" w14:textId="113C263C" w:rsidR="00A732CE" w:rsidRPr="00F7196D" w:rsidRDefault="00A732CE" w:rsidP="00A732CE">
      <w:pPr>
        <w:ind w:left="720"/>
        <w:rPr>
          <w:rFonts w:ascii="Century Gothic" w:hAnsi="Century Gothic"/>
          <w:sz w:val="22"/>
          <w:szCs w:val="22"/>
        </w:rPr>
      </w:pPr>
      <w:r w:rsidRPr="00F7196D">
        <w:rPr>
          <w:rFonts w:ascii="Century Gothic" w:hAnsi="Century Gothic"/>
          <w:sz w:val="22"/>
          <w:szCs w:val="22"/>
        </w:rPr>
        <w:t xml:space="preserve">3) </w:t>
      </w:r>
      <w:proofErr w:type="gramStart"/>
      <w:r w:rsidRPr="00F7196D">
        <w:rPr>
          <w:rFonts w:ascii="Century Gothic" w:hAnsi="Century Gothic"/>
          <w:sz w:val="22"/>
          <w:szCs w:val="22"/>
        </w:rPr>
        <w:t>true</w:t>
      </w:r>
      <w:proofErr w:type="gramEnd"/>
      <w:r w:rsidRPr="00F7196D">
        <w:rPr>
          <w:rFonts w:ascii="Century Gothic" w:hAnsi="Century Gothic"/>
          <w:sz w:val="22"/>
          <w:szCs w:val="22"/>
        </w:rPr>
        <w:t xml:space="preserve"> detoxification: glutathione conjugates the </w:t>
      </w:r>
      <w:proofErr w:type="spellStart"/>
      <w:r w:rsidRPr="00F7196D">
        <w:rPr>
          <w:rFonts w:ascii="Century Gothic" w:hAnsi="Century Gothic"/>
          <w:sz w:val="22"/>
          <w:szCs w:val="22"/>
        </w:rPr>
        <w:t>stereoisomeric</w:t>
      </w:r>
      <w:proofErr w:type="spellEnd"/>
      <w:r w:rsidRPr="00F7196D">
        <w:rPr>
          <w:rFonts w:ascii="Century Gothic" w:hAnsi="Century Gothic"/>
          <w:sz w:val="22"/>
          <w:szCs w:val="22"/>
        </w:rPr>
        <w:t xml:space="preserve"> forms</w:t>
      </w:r>
    </w:p>
    <w:p w14:paraId="4A38E3E1" w14:textId="77777777" w:rsidR="007B0306" w:rsidRPr="00F7196D" w:rsidRDefault="007B0306" w:rsidP="00516DAB">
      <w:pPr>
        <w:rPr>
          <w:rFonts w:ascii="Century Gothic" w:hAnsi="Century Gothic"/>
          <w:sz w:val="22"/>
          <w:szCs w:val="22"/>
        </w:rPr>
      </w:pPr>
    </w:p>
    <w:p w14:paraId="093C3747" w14:textId="65AFB296" w:rsidR="007B0306" w:rsidRPr="00F7196D" w:rsidRDefault="007B0306" w:rsidP="00516DAB">
      <w:pPr>
        <w:rPr>
          <w:rFonts w:ascii="Century Gothic" w:hAnsi="Century Gothic"/>
          <w:sz w:val="22"/>
          <w:szCs w:val="22"/>
        </w:rPr>
      </w:pPr>
      <w:r w:rsidRPr="00F7196D">
        <w:rPr>
          <w:rFonts w:ascii="Century Gothic" w:hAnsi="Century Gothic"/>
          <w:sz w:val="22"/>
          <w:szCs w:val="22"/>
        </w:rPr>
        <w:t>Excretion:</w:t>
      </w:r>
      <w:r w:rsidR="00A732CE" w:rsidRPr="00F7196D">
        <w:rPr>
          <w:rFonts w:ascii="Century Gothic" w:hAnsi="Century Gothic"/>
          <w:sz w:val="22"/>
          <w:szCs w:val="22"/>
        </w:rPr>
        <w:t xml:space="preserve"> feces and urine</w:t>
      </w:r>
    </w:p>
    <w:p w14:paraId="49641CC7" w14:textId="77777777" w:rsidR="0084301F" w:rsidRPr="00F7196D" w:rsidRDefault="0084301F" w:rsidP="00516DAB">
      <w:pPr>
        <w:rPr>
          <w:rFonts w:ascii="Century Gothic" w:hAnsi="Century Gothic"/>
          <w:sz w:val="22"/>
          <w:szCs w:val="22"/>
        </w:rPr>
      </w:pPr>
    </w:p>
    <w:p w14:paraId="5FC88DC2" w14:textId="2B66D507" w:rsidR="00167C2F" w:rsidRPr="00F7196D" w:rsidRDefault="00167C2F" w:rsidP="00516DAB">
      <w:pPr>
        <w:rPr>
          <w:rFonts w:ascii="Century Gothic" w:hAnsi="Century Gothic"/>
          <w:sz w:val="22"/>
          <w:szCs w:val="22"/>
        </w:rPr>
      </w:pPr>
      <w:r w:rsidRPr="00F7196D">
        <w:rPr>
          <w:rFonts w:ascii="Century Gothic" w:hAnsi="Century Gothic"/>
          <w:sz w:val="22"/>
          <w:szCs w:val="22"/>
        </w:rPr>
        <w:t>Carcinogenic: associated with increased risks of lung, skin, and bladder cancer.</w:t>
      </w:r>
    </w:p>
    <w:p w14:paraId="2BF32F35" w14:textId="77777777" w:rsidR="00167C2F" w:rsidRPr="00F7196D" w:rsidRDefault="00167C2F" w:rsidP="00516DAB">
      <w:pPr>
        <w:rPr>
          <w:rFonts w:ascii="Century Gothic" w:hAnsi="Century Gothic"/>
          <w:sz w:val="22"/>
          <w:szCs w:val="22"/>
        </w:rPr>
      </w:pPr>
    </w:p>
    <w:p w14:paraId="755B60DE" w14:textId="4DA018F0" w:rsidR="00167C2F" w:rsidRPr="00F7196D" w:rsidRDefault="00167C2F" w:rsidP="00167C2F">
      <w:pPr>
        <w:jc w:val="center"/>
        <w:rPr>
          <w:rFonts w:ascii="Century Gothic" w:hAnsi="Century Gothic"/>
          <w:sz w:val="22"/>
          <w:szCs w:val="22"/>
          <w:u w:val="single"/>
        </w:rPr>
      </w:pPr>
      <w:r w:rsidRPr="00F7196D">
        <w:rPr>
          <w:rFonts w:ascii="Century Gothic" w:hAnsi="Century Gothic"/>
          <w:sz w:val="22"/>
          <w:szCs w:val="22"/>
          <w:u w:val="single"/>
        </w:rPr>
        <w:t>Bibliography:</w:t>
      </w:r>
    </w:p>
    <w:p w14:paraId="11E9856F" w14:textId="77777777" w:rsidR="00167C2F" w:rsidRPr="00F7196D" w:rsidRDefault="00167C2F" w:rsidP="00167C2F">
      <w:pPr>
        <w:jc w:val="center"/>
        <w:rPr>
          <w:rFonts w:ascii="Century Gothic" w:hAnsi="Century Gothic"/>
          <w:sz w:val="22"/>
          <w:szCs w:val="22"/>
          <w:u w:val="single"/>
        </w:rPr>
      </w:pPr>
    </w:p>
    <w:p w14:paraId="118111AF" w14:textId="1F9013FC" w:rsidR="00167C2F" w:rsidRPr="00F7196D" w:rsidRDefault="00167C2F" w:rsidP="00516DAB">
      <w:pPr>
        <w:rPr>
          <w:rFonts w:ascii="Century Gothic" w:hAnsi="Century Gothic"/>
          <w:sz w:val="22"/>
          <w:szCs w:val="22"/>
        </w:rPr>
      </w:pPr>
      <w:proofErr w:type="spellStart"/>
      <w:r w:rsidRPr="00F7196D">
        <w:rPr>
          <w:rFonts w:ascii="Century Gothic" w:eastAsiaTheme="minorEastAsia" w:hAnsi="Century Gothic" w:cs="Times"/>
          <w:sz w:val="22"/>
          <w:szCs w:val="22"/>
          <w:lang w:eastAsia="ja-JP"/>
        </w:rPr>
        <w:t>Karami</w:t>
      </w:r>
      <w:proofErr w:type="spellEnd"/>
      <w:r w:rsidRPr="00F7196D">
        <w:rPr>
          <w:rFonts w:ascii="Century Gothic" w:eastAsiaTheme="minorEastAsia" w:hAnsi="Century Gothic" w:cs="Times"/>
          <w:sz w:val="22"/>
          <w:szCs w:val="22"/>
          <w:lang w:eastAsia="ja-JP"/>
        </w:rPr>
        <w:t xml:space="preserve">, Sara, Paolo </w:t>
      </w:r>
      <w:proofErr w:type="spellStart"/>
      <w:r w:rsidRPr="00F7196D">
        <w:rPr>
          <w:rFonts w:ascii="Century Gothic" w:eastAsiaTheme="minorEastAsia" w:hAnsi="Century Gothic" w:cs="Times"/>
          <w:sz w:val="22"/>
          <w:szCs w:val="22"/>
          <w:lang w:eastAsia="ja-JP"/>
        </w:rPr>
        <w:t>Boffetta</w:t>
      </w:r>
      <w:proofErr w:type="spellEnd"/>
      <w:r w:rsidRPr="00F7196D">
        <w:rPr>
          <w:rFonts w:ascii="Century Gothic" w:eastAsiaTheme="minorEastAsia" w:hAnsi="Century Gothic" w:cs="Times"/>
          <w:sz w:val="22"/>
          <w:szCs w:val="22"/>
          <w:lang w:eastAsia="ja-JP"/>
        </w:rPr>
        <w:t xml:space="preserve">, Paul Brennan, Patricia A. Stewart, David </w:t>
      </w:r>
      <w:proofErr w:type="spellStart"/>
      <w:r w:rsidRPr="00F7196D">
        <w:rPr>
          <w:rFonts w:ascii="Century Gothic" w:eastAsiaTheme="minorEastAsia" w:hAnsi="Century Gothic" w:cs="Times"/>
          <w:sz w:val="22"/>
          <w:szCs w:val="22"/>
          <w:lang w:eastAsia="ja-JP"/>
        </w:rPr>
        <w:t>Zaridze</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Vsevolod</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Matveev</w:t>
      </w:r>
      <w:proofErr w:type="spellEnd"/>
      <w:r w:rsidRPr="00F7196D">
        <w:rPr>
          <w:rFonts w:ascii="Century Gothic" w:eastAsiaTheme="minorEastAsia" w:hAnsi="Century Gothic" w:cs="Times"/>
          <w:sz w:val="22"/>
          <w:szCs w:val="22"/>
          <w:lang w:eastAsia="ja-JP"/>
        </w:rPr>
        <w:t xml:space="preserve">, Vladimir </w:t>
      </w:r>
      <w:proofErr w:type="spellStart"/>
      <w:r w:rsidRPr="00F7196D">
        <w:rPr>
          <w:rFonts w:ascii="Century Gothic" w:eastAsiaTheme="minorEastAsia" w:hAnsi="Century Gothic" w:cs="Times"/>
          <w:sz w:val="22"/>
          <w:szCs w:val="22"/>
          <w:lang w:eastAsia="ja-JP"/>
        </w:rPr>
        <w:t>Janout</w:t>
      </w:r>
      <w:proofErr w:type="spellEnd"/>
      <w:r w:rsidRPr="00F7196D">
        <w:rPr>
          <w:rFonts w:ascii="Century Gothic" w:eastAsiaTheme="minorEastAsia" w:hAnsi="Century Gothic" w:cs="Times"/>
          <w:sz w:val="22"/>
          <w:szCs w:val="22"/>
          <w:lang w:eastAsia="ja-JP"/>
        </w:rPr>
        <w:t xml:space="preserve">, Helena </w:t>
      </w:r>
      <w:proofErr w:type="spellStart"/>
      <w:r w:rsidRPr="00F7196D">
        <w:rPr>
          <w:rFonts w:ascii="Century Gothic" w:eastAsiaTheme="minorEastAsia" w:hAnsi="Century Gothic" w:cs="Times"/>
          <w:sz w:val="22"/>
          <w:szCs w:val="22"/>
          <w:lang w:eastAsia="ja-JP"/>
        </w:rPr>
        <w:t>Kollarova</w:t>
      </w:r>
      <w:proofErr w:type="spellEnd"/>
      <w:r w:rsidRPr="00F7196D">
        <w:rPr>
          <w:rFonts w:ascii="Century Gothic" w:eastAsiaTheme="minorEastAsia" w:hAnsi="Century Gothic" w:cs="Times"/>
          <w:sz w:val="22"/>
          <w:szCs w:val="22"/>
          <w:lang w:eastAsia="ja-JP"/>
        </w:rPr>
        <w:t xml:space="preserve">, Vladimir </w:t>
      </w:r>
      <w:proofErr w:type="spellStart"/>
      <w:r w:rsidRPr="00F7196D">
        <w:rPr>
          <w:rFonts w:ascii="Century Gothic" w:eastAsiaTheme="minorEastAsia" w:hAnsi="Century Gothic" w:cs="Times"/>
          <w:sz w:val="22"/>
          <w:szCs w:val="22"/>
          <w:lang w:eastAsia="ja-JP"/>
        </w:rPr>
        <w:t>Bencko</w:t>
      </w:r>
      <w:proofErr w:type="spellEnd"/>
      <w:r w:rsidRPr="00F7196D">
        <w:rPr>
          <w:rFonts w:ascii="Century Gothic" w:eastAsiaTheme="minorEastAsia" w:hAnsi="Century Gothic" w:cs="Times"/>
          <w:sz w:val="22"/>
          <w:szCs w:val="22"/>
          <w:lang w:eastAsia="ja-JP"/>
        </w:rPr>
        <w:t xml:space="preserve">, Marie Navratilova, </w:t>
      </w:r>
      <w:proofErr w:type="spellStart"/>
      <w:r w:rsidRPr="00F7196D">
        <w:rPr>
          <w:rFonts w:ascii="Century Gothic" w:eastAsiaTheme="minorEastAsia" w:hAnsi="Century Gothic" w:cs="Times"/>
          <w:sz w:val="22"/>
          <w:szCs w:val="22"/>
          <w:lang w:eastAsia="ja-JP"/>
        </w:rPr>
        <w:t>Neonila</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Szeszenia-Dabrowska</w:t>
      </w:r>
      <w:proofErr w:type="spellEnd"/>
      <w:r w:rsidRPr="00F7196D">
        <w:rPr>
          <w:rFonts w:ascii="Century Gothic" w:eastAsiaTheme="minorEastAsia" w:hAnsi="Century Gothic" w:cs="Times"/>
          <w:sz w:val="22"/>
          <w:szCs w:val="22"/>
          <w:lang w:eastAsia="ja-JP"/>
        </w:rPr>
        <w:t xml:space="preserve">, Dana Mates, Jan P. </w:t>
      </w:r>
      <w:proofErr w:type="spellStart"/>
      <w:r w:rsidRPr="00F7196D">
        <w:rPr>
          <w:rFonts w:ascii="Century Gothic" w:eastAsiaTheme="minorEastAsia" w:hAnsi="Century Gothic" w:cs="Times"/>
          <w:sz w:val="22"/>
          <w:szCs w:val="22"/>
          <w:lang w:eastAsia="ja-JP"/>
        </w:rPr>
        <w:t>Gromiec</w:t>
      </w:r>
      <w:proofErr w:type="spellEnd"/>
      <w:r w:rsidRPr="00F7196D">
        <w:rPr>
          <w:rFonts w:ascii="Century Gothic" w:eastAsiaTheme="minorEastAsia" w:hAnsi="Century Gothic" w:cs="Times"/>
          <w:sz w:val="22"/>
          <w:szCs w:val="22"/>
          <w:lang w:eastAsia="ja-JP"/>
        </w:rPr>
        <w:t xml:space="preserve">, Roman </w:t>
      </w:r>
      <w:proofErr w:type="spellStart"/>
      <w:r w:rsidRPr="00F7196D">
        <w:rPr>
          <w:rFonts w:ascii="Century Gothic" w:eastAsiaTheme="minorEastAsia" w:hAnsi="Century Gothic" w:cs="Times"/>
          <w:sz w:val="22"/>
          <w:szCs w:val="22"/>
          <w:lang w:eastAsia="ja-JP"/>
        </w:rPr>
        <w:t>Sobotka</w:t>
      </w:r>
      <w:proofErr w:type="spellEnd"/>
      <w:r w:rsidRPr="00F7196D">
        <w:rPr>
          <w:rFonts w:ascii="Century Gothic" w:eastAsiaTheme="minorEastAsia" w:hAnsi="Century Gothic" w:cs="Times"/>
          <w:sz w:val="22"/>
          <w:szCs w:val="22"/>
          <w:lang w:eastAsia="ja-JP"/>
        </w:rPr>
        <w:t xml:space="preserve">, Wong-Ho Chow, Nathaniel Rothman, and Lee E. Moore. "Renal Cancer Risk and Occupational Exposure to Polycyclic Aromatic Hydrocarbons and Plastics." </w:t>
      </w:r>
      <w:proofErr w:type="gramStart"/>
      <w:r w:rsidRPr="00F7196D">
        <w:rPr>
          <w:rFonts w:ascii="Century Gothic" w:eastAsiaTheme="minorEastAsia" w:hAnsi="Century Gothic" w:cs="Times"/>
          <w:i/>
          <w:iCs/>
          <w:sz w:val="22"/>
          <w:szCs w:val="22"/>
          <w:lang w:eastAsia="ja-JP"/>
        </w:rPr>
        <w:t>Journal of Occupational and Environmental Medicine / American College of Occupational and Environmental Medicine</w:t>
      </w:r>
      <w:r w:rsidRPr="00F7196D">
        <w:rPr>
          <w:rFonts w:ascii="Century Gothic" w:eastAsiaTheme="minorEastAsia" w:hAnsi="Century Gothic" w:cs="Times"/>
          <w:sz w:val="22"/>
          <w:szCs w:val="22"/>
          <w:lang w:eastAsia="ja-JP"/>
        </w:rPr>
        <w:t>.</w:t>
      </w:r>
      <w:proofErr w:type="gramEnd"/>
      <w:r w:rsidRPr="00F7196D">
        <w:rPr>
          <w:rFonts w:ascii="Century Gothic" w:eastAsiaTheme="minorEastAsia" w:hAnsi="Century Gothic" w:cs="Times"/>
          <w:sz w:val="22"/>
          <w:szCs w:val="22"/>
          <w:lang w:eastAsia="ja-JP"/>
        </w:rPr>
        <w:t xml:space="preserve"> </w:t>
      </w:r>
      <w:proofErr w:type="gramStart"/>
      <w:r w:rsidRPr="00F7196D">
        <w:rPr>
          <w:rFonts w:ascii="Century Gothic" w:eastAsiaTheme="minorEastAsia" w:hAnsi="Century Gothic" w:cs="Times"/>
          <w:sz w:val="22"/>
          <w:szCs w:val="22"/>
          <w:lang w:eastAsia="ja-JP"/>
        </w:rPr>
        <w:t xml:space="preserve">U.S. National Library of Medicine,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16 June 2015.</w:t>
      </w:r>
    </w:p>
    <w:p w14:paraId="683098F2" w14:textId="6AAB918B" w:rsidR="00167C2F" w:rsidRPr="00F7196D" w:rsidRDefault="00167C2F" w:rsidP="00516DAB">
      <w:pPr>
        <w:rPr>
          <w:rFonts w:ascii="Century Gothic" w:hAnsi="Century Gothic"/>
          <w:sz w:val="22"/>
          <w:szCs w:val="22"/>
        </w:rPr>
      </w:pPr>
      <w:r w:rsidRPr="00F7196D">
        <w:rPr>
          <w:rFonts w:ascii="Century Gothic" w:hAnsi="Century Gothic"/>
          <w:sz w:val="22"/>
          <w:szCs w:val="22"/>
        </w:rPr>
        <w:t>http://www.ncbi.nlm.nih.gov/pmc/articles/PMC3065187/</w:t>
      </w:r>
    </w:p>
    <w:p w14:paraId="2B686989" w14:textId="77777777" w:rsidR="00167C2F" w:rsidRPr="00F7196D" w:rsidRDefault="00167C2F" w:rsidP="00516DAB">
      <w:pPr>
        <w:rPr>
          <w:rFonts w:ascii="Century Gothic" w:hAnsi="Century Gothic"/>
          <w:sz w:val="22"/>
          <w:szCs w:val="22"/>
        </w:rPr>
      </w:pPr>
    </w:p>
    <w:p w14:paraId="3BCBD164" w14:textId="152CB156" w:rsidR="0084301F" w:rsidRPr="00F7196D" w:rsidRDefault="0084301F" w:rsidP="0084301F">
      <w:pPr>
        <w:rPr>
          <w:rFonts w:ascii="Century Gothic" w:hAnsi="Century Gothic"/>
          <w:sz w:val="22"/>
          <w:szCs w:val="22"/>
        </w:rPr>
      </w:pPr>
      <w:r w:rsidRPr="00F7196D">
        <w:rPr>
          <w:rFonts w:ascii="Century Gothic" w:eastAsiaTheme="minorEastAsia" w:hAnsi="Century Gothic" w:cs="Times"/>
          <w:sz w:val="22"/>
          <w:szCs w:val="22"/>
          <w:lang w:eastAsia="ja-JP"/>
        </w:rPr>
        <w:t xml:space="preserve">"Polycyclic Aromatic Hydrocarbons, Toxicology." </w:t>
      </w:r>
      <w:proofErr w:type="gramStart"/>
      <w:r w:rsidRPr="00F7196D">
        <w:rPr>
          <w:rFonts w:ascii="Century Gothic" w:eastAsiaTheme="minorEastAsia" w:hAnsi="Century Gothic" w:cs="Times"/>
          <w:i/>
          <w:iCs/>
          <w:sz w:val="22"/>
          <w:szCs w:val="22"/>
          <w:lang w:eastAsia="ja-JP"/>
        </w:rPr>
        <w:t>Polycyclic Aromatic Hydrocarbons, Toxicology</w:t>
      </w:r>
      <w:r w:rsidRPr="00F7196D">
        <w:rPr>
          <w:rFonts w:ascii="Century Gothic" w:eastAsiaTheme="minorEastAsia" w:hAnsi="Century Gothic" w:cs="Times"/>
          <w:sz w:val="22"/>
          <w:szCs w:val="22"/>
          <w:lang w:eastAsia="ja-JP"/>
        </w:rPr>
        <w:t>.</w:t>
      </w:r>
      <w:proofErr w:type="gramEnd"/>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16 June 2015.</w:t>
      </w:r>
    </w:p>
    <w:p w14:paraId="74EC605E" w14:textId="2DF1C591" w:rsidR="007B0306" w:rsidRPr="00F7196D" w:rsidRDefault="0084301F" w:rsidP="0084301F">
      <w:pPr>
        <w:rPr>
          <w:rFonts w:ascii="Century Gothic" w:hAnsi="Century Gothic"/>
          <w:sz w:val="22"/>
          <w:szCs w:val="22"/>
        </w:rPr>
      </w:pPr>
      <w:hyperlink r:id="rId6" w:history="1">
        <w:r w:rsidRPr="00F7196D">
          <w:rPr>
            <w:rStyle w:val="Hyperlink"/>
            <w:rFonts w:ascii="Century Gothic" w:hAnsi="Century Gothic"/>
            <w:sz w:val="22"/>
            <w:szCs w:val="22"/>
          </w:rPr>
          <w:t>http://www.crios.be/PAHs/toxicology.htm</w:t>
        </w:r>
      </w:hyperlink>
    </w:p>
    <w:p w14:paraId="20B0D8CF" w14:textId="77777777" w:rsidR="0084301F" w:rsidRPr="00F7196D" w:rsidRDefault="0084301F" w:rsidP="0084301F">
      <w:pPr>
        <w:rPr>
          <w:rFonts w:ascii="Century Gothic" w:hAnsi="Century Gothic"/>
          <w:sz w:val="22"/>
          <w:szCs w:val="22"/>
        </w:rPr>
      </w:pPr>
    </w:p>
    <w:p w14:paraId="7E5474E9" w14:textId="35B29905" w:rsidR="0084301F" w:rsidRPr="00F7196D" w:rsidRDefault="0084301F" w:rsidP="0084301F">
      <w:pPr>
        <w:rPr>
          <w:rFonts w:ascii="Century Gothic" w:hAnsi="Century Gothic"/>
          <w:sz w:val="22"/>
          <w:szCs w:val="22"/>
        </w:rPr>
      </w:pPr>
      <w:r w:rsidRPr="00F7196D">
        <w:rPr>
          <w:rFonts w:ascii="Century Gothic" w:eastAsiaTheme="minorEastAsia" w:hAnsi="Century Gothic" w:cs="Times"/>
          <w:sz w:val="22"/>
          <w:szCs w:val="22"/>
          <w:lang w:eastAsia="ja-JP"/>
        </w:rPr>
        <w:t xml:space="preserve">"Toxic Substances Portal – Polycyclic Aromatic Hydrocarbons </w:t>
      </w:r>
      <w:r w:rsidRPr="00F7196D">
        <w:rPr>
          <w:rFonts w:ascii="Century Gothic" w:eastAsiaTheme="minorEastAsia" w:hAnsi="Century Gothic" w:cs="Times"/>
          <w:i/>
          <w:iCs/>
          <w:sz w:val="22"/>
          <w:szCs w:val="22"/>
          <w:lang w:eastAsia="ja-JP"/>
        </w:rPr>
        <w:t>ATSDR</w:t>
      </w:r>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August 28, 2014. Web. 16 June 2015.</w:t>
      </w:r>
    </w:p>
    <w:p w14:paraId="2F351E19" w14:textId="0F828258" w:rsidR="0084301F" w:rsidRPr="00F7196D" w:rsidRDefault="0084301F" w:rsidP="0084301F">
      <w:pPr>
        <w:rPr>
          <w:rFonts w:ascii="Century Gothic" w:hAnsi="Century Gothic"/>
          <w:sz w:val="22"/>
          <w:szCs w:val="22"/>
        </w:rPr>
      </w:pPr>
      <w:r w:rsidRPr="00F7196D">
        <w:rPr>
          <w:rFonts w:ascii="Century Gothic" w:hAnsi="Century Gothic"/>
          <w:sz w:val="22"/>
          <w:szCs w:val="22"/>
        </w:rPr>
        <w:t>http://www.atsdr.cdc.gov/toxfaqs/tf.asp</w:t>
      </w:r>
      <w:proofErr w:type="gramStart"/>
      <w:r w:rsidRPr="00F7196D">
        <w:rPr>
          <w:rFonts w:ascii="Century Gothic" w:hAnsi="Century Gothic"/>
          <w:sz w:val="22"/>
          <w:szCs w:val="22"/>
        </w:rPr>
        <w:t>?id</w:t>
      </w:r>
      <w:proofErr w:type="gramEnd"/>
      <w:r w:rsidRPr="00F7196D">
        <w:rPr>
          <w:rFonts w:ascii="Century Gothic" w:hAnsi="Century Gothic"/>
          <w:sz w:val="22"/>
          <w:szCs w:val="22"/>
        </w:rPr>
        <w:t>=121&amp;tid=25</w:t>
      </w:r>
    </w:p>
    <w:p w14:paraId="67FCBBDE" w14:textId="77777777" w:rsidR="007B0306" w:rsidRPr="00F7196D" w:rsidRDefault="007B0306" w:rsidP="007B0306">
      <w:pPr>
        <w:spacing w:before="240"/>
        <w:rPr>
          <w:rFonts w:ascii="Century Gothic" w:hAnsi="Century Gothic"/>
          <w:b/>
          <w:sz w:val="22"/>
          <w:szCs w:val="22"/>
        </w:rPr>
      </w:pPr>
      <w:r w:rsidRPr="00F7196D">
        <w:rPr>
          <w:rFonts w:ascii="Century Gothic" w:hAnsi="Century Gothic"/>
          <w:b/>
          <w:sz w:val="22"/>
          <w:szCs w:val="22"/>
        </w:rPr>
        <w:lastRenderedPageBreak/>
        <w:t>Food Coloring Dyes.  FD&amp;C Blue No. 1, Red No. 40, Yellow No. 5, and Yellow No. 6 are common additives to food.  Pick TWO of these and discuss what is known about the effect on health and name one alternative to using the dye, comparing financial costs and effect on health.</w:t>
      </w:r>
    </w:p>
    <w:p w14:paraId="1D0FF1C8" w14:textId="49DBF519" w:rsidR="00167C2F" w:rsidRPr="00F7196D" w:rsidRDefault="00167C2F" w:rsidP="00167C2F">
      <w:pPr>
        <w:spacing w:before="240"/>
        <w:rPr>
          <w:rFonts w:ascii="Century Gothic" w:hAnsi="Century Gothic"/>
          <w:b/>
          <w:sz w:val="22"/>
          <w:szCs w:val="22"/>
        </w:rPr>
      </w:pPr>
      <w:r w:rsidRPr="00F7196D">
        <w:rPr>
          <w:rFonts w:ascii="Century Gothic" w:hAnsi="Century Gothic"/>
          <w:b/>
          <w:sz w:val="22"/>
          <w:szCs w:val="22"/>
        </w:rPr>
        <w:t xml:space="preserve">Yellow No. 5 aka </w:t>
      </w:r>
      <w:proofErr w:type="spellStart"/>
      <w:r w:rsidRPr="00F7196D">
        <w:rPr>
          <w:rFonts w:ascii="Century Gothic" w:hAnsi="Century Gothic"/>
          <w:b/>
          <w:sz w:val="22"/>
          <w:szCs w:val="22"/>
        </w:rPr>
        <w:t>tartrazine</w:t>
      </w:r>
      <w:proofErr w:type="spellEnd"/>
      <w:r w:rsidRPr="00F7196D">
        <w:rPr>
          <w:rFonts w:ascii="Century Gothic" w:hAnsi="Century Gothic"/>
          <w:b/>
          <w:sz w:val="22"/>
          <w:szCs w:val="22"/>
        </w:rPr>
        <w:t xml:space="preserve"> aka E102</w:t>
      </w:r>
    </w:p>
    <w:p w14:paraId="38A7AFB1" w14:textId="12A3CCB0" w:rsidR="00167C2F" w:rsidRPr="00F7196D" w:rsidRDefault="00167C2F" w:rsidP="00167C2F">
      <w:pPr>
        <w:spacing w:before="240"/>
        <w:rPr>
          <w:rFonts w:ascii="Century Gothic" w:hAnsi="Century Gothic"/>
          <w:sz w:val="22"/>
          <w:szCs w:val="22"/>
        </w:rPr>
      </w:pPr>
      <w:r w:rsidRPr="00F7196D">
        <w:rPr>
          <w:rFonts w:ascii="Century Gothic" w:hAnsi="Century Gothic"/>
          <w:sz w:val="22"/>
          <w:szCs w:val="22"/>
        </w:rPr>
        <w:t>Sources: potato chips, jams, candy, drinks, pet food, shampoo, vitamins, medications</w:t>
      </w:r>
    </w:p>
    <w:p w14:paraId="16569521" w14:textId="1A55FDD8" w:rsidR="00167C2F" w:rsidRPr="00F7196D" w:rsidRDefault="00167C2F" w:rsidP="00167C2F">
      <w:pPr>
        <w:spacing w:before="240"/>
        <w:rPr>
          <w:rFonts w:ascii="Century Gothic" w:hAnsi="Century Gothic"/>
          <w:sz w:val="22"/>
          <w:szCs w:val="22"/>
        </w:rPr>
      </w:pPr>
      <w:r w:rsidRPr="00F7196D">
        <w:rPr>
          <w:rFonts w:ascii="Century Gothic" w:hAnsi="Century Gothic"/>
          <w:sz w:val="22"/>
          <w:szCs w:val="22"/>
        </w:rPr>
        <w:t>Banned in Austria and Norway, FDA approved.</w:t>
      </w:r>
    </w:p>
    <w:p w14:paraId="30F02A2B" w14:textId="210E04E3" w:rsidR="00167C2F" w:rsidRPr="00F7196D" w:rsidRDefault="00167C2F" w:rsidP="00167C2F">
      <w:pPr>
        <w:spacing w:before="240"/>
        <w:rPr>
          <w:rFonts w:ascii="Century Gothic" w:hAnsi="Century Gothic"/>
          <w:sz w:val="22"/>
          <w:szCs w:val="22"/>
        </w:rPr>
      </w:pPr>
      <w:proofErr w:type="gramStart"/>
      <w:r w:rsidRPr="00F7196D">
        <w:rPr>
          <w:rFonts w:ascii="Century Gothic" w:hAnsi="Century Gothic"/>
          <w:sz w:val="22"/>
          <w:szCs w:val="22"/>
        </w:rPr>
        <w:t>Associations with allergies, asthma, and aspirin hypersensitivity.</w:t>
      </w:r>
      <w:proofErr w:type="gramEnd"/>
      <w:r w:rsidRPr="00F7196D">
        <w:rPr>
          <w:rFonts w:ascii="Century Gothic" w:hAnsi="Century Gothic"/>
          <w:sz w:val="22"/>
          <w:szCs w:val="22"/>
        </w:rPr>
        <w:t xml:space="preserve"> Hyperactivity in children,</w:t>
      </w:r>
    </w:p>
    <w:p w14:paraId="2E6A86FC" w14:textId="47C9373B" w:rsidR="00F7196D" w:rsidRPr="00F7196D" w:rsidRDefault="00F7196D" w:rsidP="00167C2F">
      <w:pPr>
        <w:spacing w:before="240"/>
        <w:rPr>
          <w:rFonts w:ascii="Century Gothic" w:hAnsi="Century Gothic"/>
          <w:sz w:val="22"/>
          <w:szCs w:val="22"/>
        </w:rPr>
      </w:pPr>
      <w:r w:rsidRPr="00F7196D">
        <w:rPr>
          <w:rFonts w:ascii="Century Gothic" w:hAnsi="Century Gothic"/>
          <w:sz w:val="22"/>
          <w:szCs w:val="22"/>
        </w:rPr>
        <w:t xml:space="preserve">Alternative dyes: annatto, </w:t>
      </w:r>
      <w:proofErr w:type="gramStart"/>
      <w:r w:rsidRPr="00F7196D">
        <w:rPr>
          <w:rFonts w:ascii="Century Gothic" w:hAnsi="Century Gothic"/>
          <w:sz w:val="22"/>
          <w:szCs w:val="22"/>
        </w:rPr>
        <w:t>beta carotene</w:t>
      </w:r>
      <w:proofErr w:type="gramEnd"/>
    </w:p>
    <w:p w14:paraId="4F69C5FD" w14:textId="77777777" w:rsidR="00F7196D" w:rsidRPr="00F7196D" w:rsidRDefault="00F7196D" w:rsidP="00167C2F">
      <w:pPr>
        <w:spacing w:before="240"/>
        <w:rPr>
          <w:rFonts w:ascii="Century Gothic" w:hAnsi="Century Gothic"/>
          <w:b/>
          <w:sz w:val="22"/>
          <w:szCs w:val="22"/>
        </w:rPr>
      </w:pPr>
    </w:p>
    <w:p w14:paraId="2798937B" w14:textId="0D2483B4" w:rsidR="00167C2F" w:rsidRPr="00F7196D" w:rsidRDefault="00167C2F" w:rsidP="00167C2F">
      <w:pPr>
        <w:spacing w:before="240"/>
        <w:rPr>
          <w:rFonts w:ascii="Century Gothic" w:hAnsi="Century Gothic"/>
          <w:b/>
          <w:sz w:val="22"/>
          <w:szCs w:val="22"/>
        </w:rPr>
      </w:pPr>
      <w:r w:rsidRPr="00F7196D">
        <w:rPr>
          <w:rFonts w:ascii="Century Gothic" w:hAnsi="Century Gothic"/>
          <w:b/>
          <w:sz w:val="22"/>
          <w:szCs w:val="22"/>
        </w:rPr>
        <w:t>Yellow No. 6</w:t>
      </w:r>
      <w:r w:rsidR="00F7196D" w:rsidRPr="00F7196D">
        <w:rPr>
          <w:rFonts w:ascii="Century Gothic" w:hAnsi="Century Gothic"/>
          <w:b/>
          <w:sz w:val="22"/>
          <w:szCs w:val="22"/>
        </w:rPr>
        <w:t xml:space="preserve"> aka sunset yellow</w:t>
      </w:r>
      <w:r w:rsidR="00F7196D">
        <w:rPr>
          <w:rFonts w:ascii="Century Gothic" w:hAnsi="Century Gothic"/>
          <w:b/>
          <w:sz w:val="22"/>
          <w:szCs w:val="22"/>
        </w:rPr>
        <w:t xml:space="preserve"> aka E110</w:t>
      </w:r>
    </w:p>
    <w:p w14:paraId="64B8F000" w14:textId="0BC29E4C" w:rsidR="00F7196D" w:rsidRPr="00F7196D" w:rsidRDefault="00F7196D" w:rsidP="00F7196D">
      <w:pPr>
        <w:spacing w:before="240"/>
        <w:rPr>
          <w:rFonts w:ascii="Century Gothic" w:hAnsi="Century Gothic"/>
          <w:sz w:val="22"/>
          <w:szCs w:val="22"/>
        </w:rPr>
      </w:pPr>
      <w:r w:rsidRPr="00F7196D">
        <w:rPr>
          <w:rFonts w:ascii="Century Gothic" w:hAnsi="Century Gothic"/>
          <w:sz w:val="22"/>
          <w:szCs w:val="22"/>
        </w:rPr>
        <w:t>Sources: medications (tablets, ca</w:t>
      </w:r>
      <w:r w:rsidR="00DC6263">
        <w:rPr>
          <w:rFonts w:ascii="Century Gothic" w:hAnsi="Century Gothic"/>
          <w:sz w:val="22"/>
          <w:szCs w:val="22"/>
        </w:rPr>
        <w:t>psules), orange-</w:t>
      </w:r>
      <w:proofErr w:type="spellStart"/>
      <w:r w:rsidR="00DC6263">
        <w:rPr>
          <w:rFonts w:ascii="Century Gothic" w:hAnsi="Century Gothic"/>
          <w:sz w:val="22"/>
          <w:szCs w:val="22"/>
        </w:rPr>
        <w:t>flavoured</w:t>
      </w:r>
      <w:proofErr w:type="spellEnd"/>
      <w:r w:rsidR="00DC6263">
        <w:rPr>
          <w:rFonts w:ascii="Century Gothic" w:hAnsi="Century Gothic"/>
          <w:sz w:val="22"/>
          <w:szCs w:val="22"/>
        </w:rPr>
        <w:t xml:space="preserve"> foods</w:t>
      </w:r>
    </w:p>
    <w:p w14:paraId="25DC12AF" w14:textId="171E582B" w:rsidR="00F7196D" w:rsidRPr="00F7196D" w:rsidRDefault="00DC6263" w:rsidP="00F7196D">
      <w:pPr>
        <w:spacing w:before="240"/>
        <w:rPr>
          <w:rFonts w:ascii="Century Gothic" w:hAnsi="Century Gothic"/>
          <w:sz w:val="22"/>
          <w:szCs w:val="22"/>
        </w:rPr>
      </w:pPr>
      <w:r>
        <w:rPr>
          <w:rFonts w:ascii="Century Gothic" w:hAnsi="Century Gothic"/>
          <w:sz w:val="22"/>
          <w:szCs w:val="22"/>
        </w:rPr>
        <w:t xml:space="preserve">Banned in Norway, Finland, and Sweden. </w:t>
      </w:r>
      <w:r w:rsidR="00F7196D" w:rsidRPr="00F7196D">
        <w:rPr>
          <w:rFonts w:ascii="Century Gothic" w:hAnsi="Century Gothic"/>
          <w:sz w:val="22"/>
          <w:szCs w:val="22"/>
        </w:rPr>
        <w:t>FDA app</w:t>
      </w:r>
      <w:r>
        <w:rPr>
          <w:rFonts w:ascii="Century Gothic" w:hAnsi="Century Gothic"/>
          <w:sz w:val="22"/>
          <w:szCs w:val="22"/>
        </w:rPr>
        <w:t>roved for intake up to 3.75 mg/kg.</w:t>
      </w:r>
      <w:bookmarkStart w:id="0" w:name="_GoBack"/>
      <w:bookmarkEnd w:id="0"/>
    </w:p>
    <w:p w14:paraId="0D58A96E" w14:textId="277AB503" w:rsidR="00F7196D" w:rsidRPr="00F7196D" w:rsidRDefault="00F7196D" w:rsidP="00167C2F">
      <w:pPr>
        <w:spacing w:before="240"/>
        <w:rPr>
          <w:rFonts w:ascii="Century Gothic" w:hAnsi="Century Gothic"/>
          <w:sz w:val="22"/>
          <w:szCs w:val="22"/>
        </w:rPr>
      </w:pPr>
      <w:r w:rsidRPr="00F7196D">
        <w:rPr>
          <w:rFonts w:ascii="Century Gothic" w:hAnsi="Century Gothic"/>
          <w:sz w:val="22"/>
          <w:szCs w:val="22"/>
        </w:rPr>
        <w:t>Associations with allergies, hyperactivity in children, increased risk of cancer</w:t>
      </w:r>
    </w:p>
    <w:p w14:paraId="40726AF5" w14:textId="32FBD804" w:rsidR="00167C2F" w:rsidRDefault="00F7196D" w:rsidP="00F7196D">
      <w:pPr>
        <w:spacing w:before="240"/>
        <w:jc w:val="center"/>
        <w:rPr>
          <w:rFonts w:ascii="Century Gothic" w:hAnsi="Century Gothic"/>
          <w:sz w:val="22"/>
          <w:szCs w:val="22"/>
          <w:u w:val="single"/>
        </w:rPr>
      </w:pPr>
      <w:r>
        <w:rPr>
          <w:rFonts w:ascii="Century Gothic" w:hAnsi="Century Gothic"/>
          <w:sz w:val="22"/>
          <w:szCs w:val="22"/>
          <w:u w:val="single"/>
        </w:rPr>
        <w:t>Bib</w:t>
      </w:r>
      <w:r w:rsidRPr="00F7196D">
        <w:rPr>
          <w:rFonts w:ascii="Century Gothic" w:hAnsi="Century Gothic"/>
          <w:sz w:val="22"/>
          <w:szCs w:val="22"/>
          <w:u w:val="single"/>
        </w:rPr>
        <w:t>liography</w:t>
      </w:r>
    </w:p>
    <w:p w14:paraId="029AF137" w14:textId="77777777" w:rsidR="00F7196D" w:rsidRPr="00F7196D" w:rsidRDefault="00F7196D" w:rsidP="00F7196D">
      <w:pPr>
        <w:spacing w:before="240"/>
        <w:jc w:val="center"/>
        <w:rPr>
          <w:rFonts w:ascii="Century Gothic" w:hAnsi="Century Gothic"/>
          <w:sz w:val="22"/>
          <w:szCs w:val="22"/>
          <w:u w:val="single"/>
        </w:rPr>
      </w:pPr>
    </w:p>
    <w:p w14:paraId="5BD30BB7" w14:textId="11C053A8" w:rsidR="00167C2F" w:rsidRPr="00F7196D" w:rsidRDefault="00167C2F" w:rsidP="00F7196D">
      <w:pPr>
        <w:rPr>
          <w:rFonts w:ascii="Century Gothic" w:hAnsi="Century Gothic"/>
          <w:b/>
          <w:sz w:val="22"/>
          <w:szCs w:val="22"/>
        </w:rPr>
      </w:pPr>
      <w:r w:rsidRPr="00F7196D">
        <w:rPr>
          <w:rFonts w:ascii="Century Gothic" w:eastAsiaTheme="minorEastAsia" w:hAnsi="Century Gothic" w:cs="Times"/>
          <w:sz w:val="22"/>
          <w:szCs w:val="22"/>
          <w:lang w:eastAsia="ja-JP"/>
        </w:rPr>
        <w:t xml:space="preserve">"Health Effects of Yellow 5 Food Coloring." </w:t>
      </w:r>
      <w:r w:rsidRPr="00F7196D">
        <w:rPr>
          <w:rFonts w:ascii="Century Gothic" w:eastAsiaTheme="minorEastAsia" w:hAnsi="Century Gothic" w:cs="Times"/>
          <w:i/>
          <w:iCs/>
          <w:sz w:val="22"/>
          <w:szCs w:val="22"/>
          <w:lang w:eastAsia="ja-JP"/>
        </w:rPr>
        <w:t>LIVESTRONG.COM</w:t>
      </w:r>
      <w:r w:rsidRPr="00F7196D">
        <w:rPr>
          <w:rFonts w:ascii="Century Gothic" w:eastAsiaTheme="minorEastAsia" w:hAnsi="Century Gothic" w:cs="Times"/>
          <w:sz w:val="22"/>
          <w:szCs w:val="22"/>
          <w:lang w:eastAsia="ja-JP"/>
        </w:rPr>
        <w:t>. LIVESTRONG.COM, 15 Apr. 2015. Web. 16 June 2015.</w:t>
      </w:r>
    </w:p>
    <w:p w14:paraId="008BAFCC" w14:textId="434CF44F" w:rsidR="00167C2F" w:rsidRPr="00F7196D" w:rsidRDefault="00F7196D" w:rsidP="00F7196D">
      <w:pPr>
        <w:rPr>
          <w:rFonts w:ascii="Century Gothic" w:hAnsi="Century Gothic"/>
          <w:sz w:val="22"/>
          <w:szCs w:val="22"/>
        </w:rPr>
      </w:pPr>
      <w:hyperlink r:id="rId7" w:history="1">
        <w:r w:rsidRPr="00F7196D">
          <w:rPr>
            <w:rStyle w:val="Hyperlink"/>
            <w:rFonts w:ascii="Century Gothic" w:hAnsi="Century Gothic"/>
            <w:sz w:val="22"/>
            <w:szCs w:val="22"/>
          </w:rPr>
          <w:t>http://www.livestrong.com/article/370945-health-effects-of-yellow-5-food-coloring/</w:t>
        </w:r>
      </w:hyperlink>
    </w:p>
    <w:p w14:paraId="0E437875" w14:textId="77777777" w:rsidR="00F7196D" w:rsidRPr="00F7196D" w:rsidRDefault="00F7196D" w:rsidP="00167C2F">
      <w:pPr>
        <w:spacing w:before="240"/>
        <w:rPr>
          <w:rFonts w:ascii="Century Gothic" w:hAnsi="Century Gothic"/>
          <w:sz w:val="22"/>
          <w:szCs w:val="22"/>
        </w:rPr>
      </w:pPr>
    </w:p>
    <w:p w14:paraId="007E18D7" w14:textId="3D415415" w:rsidR="00167C2F" w:rsidRPr="00F7196D" w:rsidRDefault="00F7196D" w:rsidP="00F7196D">
      <w:pPr>
        <w:rPr>
          <w:rFonts w:ascii="Century Gothic" w:hAnsi="Century Gothic"/>
          <w:sz w:val="22"/>
          <w:szCs w:val="22"/>
        </w:rPr>
      </w:pPr>
      <w:r w:rsidRPr="00F7196D">
        <w:rPr>
          <w:rFonts w:ascii="Century Gothic" w:eastAsiaTheme="minorEastAsia" w:hAnsi="Century Gothic" w:cs="Times"/>
          <w:sz w:val="22"/>
          <w:szCs w:val="22"/>
          <w:lang w:eastAsia="ja-JP"/>
        </w:rPr>
        <w:t xml:space="preserve">"FD&amp;C Yellow No. 6 (Inactive Ingredient) - Drugs.com." </w:t>
      </w:r>
      <w:proofErr w:type="gramStart"/>
      <w:r w:rsidRPr="00F7196D">
        <w:rPr>
          <w:rFonts w:ascii="Century Gothic" w:eastAsiaTheme="minorEastAsia" w:hAnsi="Century Gothic" w:cs="Times"/>
          <w:i/>
          <w:iCs/>
          <w:sz w:val="22"/>
          <w:szCs w:val="22"/>
          <w:lang w:eastAsia="ja-JP"/>
        </w:rPr>
        <w:t>FD&amp;C Yellow No. 6 (Inactive Ingredient) - Drugs.com</w:t>
      </w:r>
      <w:r w:rsidRPr="00F7196D">
        <w:rPr>
          <w:rFonts w:ascii="Century Gothic" w:eastAsiaTheme="minorEastAsia" w:hAnsi="Century Gothic" w:cs="Times"/>
          <w:sz w:val="22"/>
          <w:szCs w:val="22"/>
          <w:lang w:eastAsia="ja-JP"/>
        </w:rPr>
        <w:t>.</w:t>
      </w:r>
      <w:proofErr w:type="gramEnd"/>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16 June 2015.</w:t>
      </w:r>
    </w:p>
    <w:p w14:paraId="4FC009F8" w14:textId="119012EF" w:rsidR="00F7196D" w:rsidRPr="00F7196D" w:rsidRDefault="00F7196D" w:rsidP="00F7196D">
      <w:pPr>
        <w:rPr>
          <w:rFonts w:ascii="Century Gothic" w:hAnsi="Century Gothic"/>
          <w:sz w:val="22"/>
          <w:szCs w:val="22"/>
        </w:rPr>
      </w:pPr>
      <w:hyperlink r:id="rId8" w:history="1">
        <w:r w:rsidRPr="00F7196D">
          <w:rPr>
            <w:rStyle w:val="Hyperlink"/>
            <w:rFonts w:ascii="Century Gothic" w:hAnsi="Century Gothic"/>
            <w:sz w:val="22"/>
            <w:szCs w:val="22"/>
          </w:rPr>
          <w:t>http://www.drugs.com/inactive/fd-c-yellow-no-6-249.html</w:t>
        </w:r>
      </w:hyperlink>
    </w:p>
    <w:p w14:paraId="476F4242" w14:textId="77777777" w:rsidR="00F7196D" w:rsidRPr="00F7196D" w:rsidRDefault="00F7196D" w:rsidP="00F7196D">
      <w:pPr>
        <w:rPr>
          <w:rFonts w:ascii="Century Gothic" w:hAnsi="Century Gothic"/>
          <w:sz w:val="22"/>
          <w:szCs w:val="22"/>
        </w:rPr>
      </w:pPr>
    </w:p>
    <w:p w14:paraId="74BEF1D7" w14:textId="440BF967" w:rsidR="00F7196D" w:rsidRPr="00F7196D" w:rsidRDefault="00F7196D" w:rsidP="00F7196D">
      <w:pPr>
        <w:rPr>
          <w:rFonts w:ascii="Century Gothic" w:hAnsi="Century Gothic"/>
          <w:sz w:val="22"/>
          <w:szCs w:val="22"/>
        </w:rPr>
      </w:pPr>
      <w:r w:rsidRPr="00F7196D">
        <w:rPr>
          <w:rFonts w:ascii="Century Gothic" w:eastAsiaTheme="minorEastAsia" w:hAnsi="Century Gothic" w:cs="Times"/>
          <w:sz w:val="22"/>
          <w:szCs w:val="22"/>
          <w:lang w:eastAsia="ja-JP"/>
        </w:rPr>
        <w:t xml:space="preserve">"Yellow Dye #6 Linked to Cancer, Hyperactivity, ADHD and Allergic Reactions!!!!" </w:t>
      </w:r>
      <w:r w:rsidRPr="00F7196D">
        <w:rPr>
          <w:rFonts w:ascii="Century Gothic" w:eastAsiaTheme="minorEastAsia" w:hAnsi="Century Gothic" w:cs="Times"/>
          <w:i/>
          <w:iCs/>
          <w:sz w:val="22"/>
          <w:szCs w:val="22"/>
          <w:lang w:eastAsia="ja-JP"/>
        </w:rPr>
        <w:t xml:space="preserve">Palm Coast Chiropractic </w:t>
      </w:r>
      <w:proofErr w:type="spellStart"/>
      <w:r w:rsidRPr="00F7196D">
        <w:rPr>
          <w:rFonts w:ascii="Century Gothic" w:eastAsiaTheme="minorEastAsia" w:hAnsi="Century Gothic" w:cs="Times"/>
          <w:i/>
          <w:iCs/>
          <w:sz w:val="22"/>
          <w:szCs w:val="22"/>
          <w:lang w:eastAsia="ja-JP"/>
        </w:rPr>
        <w:t>Dr</w:t>
      </w:r>
      <w:proofErr w:type="spellEnd"/>
      <w:r w:rsidRPr="00F7196D">
        <w:rPr>
          <w:rFonts w:ascii="Century Gothic" w:eastAsiaTheme="minorEastAsia" w:hAnsi="Century Gothic" w:cs="Times"/>
          <w:i/>
          <w:iCs/>
          <w:sz w:val="22"/>
          <w:szCs w:val="22"/>
          <w:lang w:eastAsia="ja-JP"/>
        </w:rPr>
        <w:t xml:space="preserve"> David Pearson DC</w:t>
      </w:r>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16 June 2015.</w:t>
      </w:r>
    </w:p>
    <w:p w14:paraId="154B48C9" w14:textId="5AA13018" w:rsidR="00F7196D" w:rsidRPr="00F7196D" w:rsidRDefault="00F7196D" w:rsidP="00F7196D">
      <w:pPr>
        <w:rPr>
          <w:rFonts w:ascii="Century Gothic" w:hAnsi="Century Gothic"/>
          <w:sz w:val="22"/>
          <w:szCs w:val="22"/>
        </w:rPr>
      </w:pPr>
      <w:r w:rsidRPr="00F7196D">
        <w:rPr>
          <w:rFonts w:ascii="Century Gothic" w:hAnsi="Century Gothic"/>
          <w:sz w:val="22"/>
          <w:szCs w:val="22"/>
        </w:rPr>
        <w:t>http://mypalmcoastchiropractor.com/blog/2011/05/29/yellow-dye-6-linked-to-cancer-hyperactivity-adhd-and-allergic-reactions/</w:t>
      </w:r>
    </w:p>
    <w:p w14:paraId="510840F5" w14:textId="77777777" w:rsidR="00F7196D" w:rsidRPr="00F7196D" w:rsidRDefault="00F7196D" w:rsidP="00167C2F">
      <w:pPr>
        <w:spacing w:before="240"/>
        <w:rPr>
          <w:rFonts w:ascii="Century Gothic" w:hAnsi="Century Gothic"/>
          <w:sz w:val="22"/>
          <w:szCs w:val="22"/>
        </w:rPr>
      </w:pPr>
    </w:p>
    <w:p w14:paraId="7A45562F" w14:textId="77777777" w:rsidR="00F7196D" w:rsidRPr="00F7196D" w:rsidRDefault="00F7196D" w:rsidP="00167C2F">
      <w:pPr>
        <w:spacing w:before="240"/>
        <w:rPr>
          <w:rFonts w:ascii="Century Gothic" w:hAnsi="Century Gothic"/>
          <w:sz w:val="22"/>
          <w:szCs w:val="22"/>
        </w:rPr>
        <w:sectPr w:rsidR="00F7196D" w:rsidRPr="00F7196D" w:rsidSect="00167C2F">
          <w:pgSz w:w="12240" w:h="15840"/>
          <w:pgMar w:top="1440" w:right="1440" w:bottom="851" w:left="1440" w:header="720" w:footer="720" w:gutter="0"/>
          <w:cols w:space="720"/>
          <w:docGrid w:linePitch="360"/>
        </w:sectPr>
      </w:pPr>
    </w:p>
    <w:p w14:paraId="59BAA299" w14:textId="77777777" w:rsidR="007B0306" w:rsidRPr="00F7196D" w:rsidRDefault="007B0306" w:rsidP="00516DAB">
      <w:pPr>
        <w:rPr>
          <w:rFonts w:ascii="Century Gothic" w:hAnsi="Century Gothic"/>
          <w:sz w:val="22"/>
          <w:szCs w:val="22"/>
        </w:rPr>
      </w:pPr>
    </w:p>
    <w:p w14:paraId="0E22C52A" w14:textId="77777777" w:rsidR="00636280" w:rsidRPr="00F7196D" w:rsidRDefault="008A5DDB" w:rsidP="00516DAB">
      <w:pPr>
        <w:spacing w:before="240"/>
        <w:rPr>
          <w:rFonts w:ascii="Century Gothic" w:hAnsi="Century Gothic"/>
          <w:b/>
          <w:sz w:val="22"/>
          <w:szCs w:val="22"/>
        </w:rPr>
      </w:pPr>
      <w:r w:rsidRPr="00F7196D">
        <w:rPr>
          <w:rFonts w:ascii="Century Gothic" w:hAnsi="Century Gothic"/>
          <w:b/>
          <w:sz w:val="22"/>
          <w:szCs w:val="22"/>
          <w:u w:val="single"/>
        </w:rPr>
        <w:t>Drug-Nutrient Interactions</w:t>
      </w:r>
      <w:r w:rsidRPr="00F7196D">
        <w:rPr>
          <w:rFonts w:ascii="Century Gothic" w:hAnsi="Century Gothic"/>
          <w:b/>
          <w:sz w:val="22"/>
          <w:szCs w:val="22"/>
        </w:rPr>
        <w:t>.  Select any of the drugs or drug classes below and explain how it affects diet (nutrient absorption).  Either suggest an alternative drug and/or explain how an individual can compens</w:t>
      </w:r>
      <w:r w:rsidR="00516DAB" w:rsidRPr="00F7196D">
        <w:rPr>
          <w:rFonts w:ascii="Century Gothic" w:hAnsi="Century Gothic"/>
          <w:b/>
          <w:sz w:val="22"/>
          <w:szCs w:val="22"/>
        </w:rPr>
        <w:t>ate for any effect on nutrition.</w:t>
      </w:r>
    </w:p>
    <w:p w14:paraId="66F29E58" w14:textId="77777777" w:rsidR="008A5DDB" w:rsidRPr="00F7196D" w:rsidRDefault="008A5DDB" w:rsidP="00636280">
      <w:pPr>
        <w:spacing w:before="240"/>
        <w:rPr>
          <w:rFonts w:ascii="Century Gothic" w:hAnsi="Century Gothic"/>
          <w:b/>
          <w:sz w:val="22"/>
          <w:szCs w:val="22"/>
        </w:rPr>
      </w:pPr>
      <w:r w:rsidRPr="00F7196D">
        <w:rPr>
          <w:rFonts w:ascii="Century Gothic" w:hAnsi="Century Gothic"/>
          <w:b/>
          <w:sz w:val="22"/>
          <w:szCs w:val="22"/>
        </w:rPr>
        <w:t>Antacids</w:t>
      </w:r>
    </w:p>
    <w:p w14:paraId="04B177C1" w14:textId="77777777" w:rsidR="00516DAB" w:rsidRPr="00F7196D" w:rsidRDefault="00516DAB" w:rsidP="00516DAB">
      <w:pPr>
        <w:spacing w:before="240"/>
        <w:rPr>
          <w:rFonts w:ascii="Century Gothic" w:hAnsi="Century Gothic"/>
          <w:sz w:val="22"/>
          <w:szCs w:val="22"/>
        </w:rPr>
      </w:pPr>
      <w:proofErr w:type="gramStart"/>
      <w:r w:rsidRPr="00F7196D">
        <w:rPr>
          <w:rFonts w:ascii="Century Gothic" w:hAnsi="Century Gothic"/>
          <w:sz w:val="22"/>
          <w:szCs w:val="22"/>
        </w:rPr>
        <w:t>Antacids are typically used by individuals experiencing heartburn</w:t>
      </w:r>
      <w:proofErr w:type="gramEnd"/>
      <w:r w:rsidRPr="00F7196D">
        <w:rPr>
          <w:rFonts w:ascii="Century Gothic" w:hAnsi="Century Gothic"/>
          <w:sz w:val="22"/>
          <w:szCs w:val="22"/>
        </w:rPr>
        <w:t xml:space="preserve">.  Antacids neutralize hydrochloric </w:t>
      </w:r>
      <w:r w:rsidR="00636280" w:rsidRPr="00F7196D">
        <w:rPr>
          <w:rFonts w:ascii="Century Gothic" w:hAnsi="Century Gothic"/>
          <w:sz w:val="22"/>
          <w:szCs w:val="22"/>
        </w:rPr>
        <w:t>acid</w:t>
      </w:r>
      <w:r w:rsidRPr="00F7196D">
        <w:rPr>
          <w:rFonts w:ascii="Century Gothic" w:hAnsi="Century Gothic"/>
          <w:sz w:val="22"/>
          <w:szCs w:val="22"/>
        </w:rPr>
        <w:t xml:space="preserve"> in the stomach</w:t>
      </w:r>
      <w:r w:rsidR="00636280" w:rsidRPr="00F7196D">
        <w:rPr>
          <w:rFonts w:ascii="Century Gothic" w:hAnsi="Century Gothic"/>
          <w:sz w:val="22"/>
          <w:szCs w:val="22"/>
        </w:rPr>
        <w:t>, and consequently block the absorption of vitamins and minerals that</w:t>
      </w:r>
      <w:r w:rsidRPr="00F7196D">
        <w:rPr>
          <w:rFonts w:ascii="Century Gothic" w:hAnsi="Century Gothic"/>
          <w:sz w:val="22"/>
          <w:szCs w:val="22"/>
        </w:rPr>
        <w:t xml:space="preserve"> require acidity in the stomach. Hydrochloric acid is responsible for activating pepsinogen </w:t>
      </w:r>
      <w:r w:rsidRPr="00F7196D">
        <w:rPr>
          <w:rFonts w:ascii="Century Gothic" w:hAnsi="Century Gothic"/>
          <w:sz w:val="22"/>
          <w:szCs w:val="22"/>
        </w:rPr>
        <w:sym w:font="Wingdings" w:char="F0E0"/>
      </w:r>
      <w:r w:rsidRPr="00F7196D">
        <w:rPr>
          <w:rFonts w:ascii="Century Gothic" w:hAnsi="Century Gothic"/>
          <w:sz w:val="22"/>
          <w:szCs w:val="22"/>
        </w:rPr>
        <w:t xml:space="preserve"> pepsin in the </w:t>
      </w:r>
      <w:proofErr w:type="gramStart"/>
      <w:r w:rsidRPr="00F7196D">
        <w:rPr>
          <w:rFonts w:ascii="Century Gothic" w:hAnsi="Century Gothic"/>
          <w:sz w:val="22"/>
          <w:szCs w:val="22"/>
        </w:rPr>
        <w:t>stomach,</w:t>
      </w:r>
      <w:proofErr w:type="gramEnd"/>
      <w:r w:rsidRPr="00F7196D">
        <w:rPr>
          <w:rFonts w:ascii="Century Gothic" w:hAnsi="Century Gothic"/>
          <w:sz w:val="22"/>
          <w:szCs w:val="22"/>
        </w:rPr>
        <w:t xml:space="preserve"> </w:t>
      </w:r>
      <w:proofErr w:type="spellStart"/>
      <w:r w:rsidRPr="00F7196D">
        <w:rPr>
          <w:rFonts w:ascii="Century Gothic" w:hAnsi="Century Gothic"/>
          <w:sz w:val="22"/>
          <w:szCs w:val="22"/>
        </w:rPr>
        <w:t>hypochlorhydria</w:t>
      </w:r>
      <w:proofErr w:type="spellEnd"/>
      <w:r w:rsidRPr="00F7196D">
        <w:rPr>
          <w:rFonts w:ascii="Century Gothic" w:hAnsi="Century Gothic"/>
          <w:sz w:val="22"/>
          <w:szCs w:val="22"/>
        </w:rPr>
        <w:t xml:space="preserve"> (low stomach acid) therefore affects the body’s ability to digest proteins. And can contribute to leaky gut. </w:t>
      </w:r>
      <w:proofErr w:type="spellStart"/>
      <w:r w:rsidRPr="00F7196D">
        <w:rPr>
          <w:rFonts w:ascii="Century Gothic" w:hAnsi="Century Gothic"/>
          <w:sz w:val="22"/>
          <w:szCs w:val="22"/>
        </w:rPr>
        <w:t>HCl</w:t>
      </w:r>
      <w:proofErr w:type="spellEnd"/>
      <w:r w:rsidRPr="00F7196D">
        <w:rPr>
          <w:rFonts w:ascii="Century Gothic" w:hAnsi="Century Gothic"/>
          <w:sz w:val="22"/>
          <w:szCs w:val="22"/>
        </w:rPr>
        <w:t xml:space="preserve"> is also involved in the metabolism of calcium, zinc, Vitamins B9 and B12, and iron.</w:t>
      </w:r>
    </w:p>
    <w:p w14:paraId="274BDC2A" w14:textId="77777777" w:rsidR="00636280" w:rsidRPr="00F7196D" w:rsidRDefault="00636280" w:rsidP="00636280">
      <w:pPr>
        <w:spacing w:before="240"/>
        <w:rPr>
          <w:rFonts w:ascii="Century Gothic" w:hAnsi="Century Gothic"/>
          <w:sz w:val="22"/>
          <w:szCs w:val="22"/>
        </w:rPr>
      </w:pPr>
    </w:p>
    <w:p w14:paraId="244A01D0" w14:textId="77777777" w:rsidR="00516DAB" w:rsidRPr="00F7196D" w:rsidRDefault="00516DAB" w:rsidP="00516DAB">
      <w:pPr>
        <w:spacing w:after="120"/>
        <w:rPr>
          <w:rFonts w:ascii="Century Gothic" w:hAnsi="Century Gothic"/>
          <w:sz w:val="22"/>
          <w:szCs w:val="22"/>
        </w:rPr>
      </w:pPr>
      <w:r w:rsidRPr="00F7196D">
        <w:rPr>
          <w:rFonts w:ascii="Century Gothic" w:hAnsi="Century Gothic"/>
          <w:sz w:val="22"/>
          <w:szCs w:val="22"/>
        </w:rPr>
        <w:t>Chiropractic and Alternative Therapies:</w:t>
      </w:r>
    </w:p>
    <w:p w14:paraId="46345823" w14:textId="77777777" w:rsidR="00516DAB" w:rsidRPr="00F7196D" w:rsidRDefault="00516DAB" w:rsidP="00516DAB">
      <w:pPr>
        <w:spacing w:after="120"/>
        <w:ind w:left="720"/>
        <w:rPr>
          <w:rFonts w:ascii="Century Gothic" w:hAnsi="Century Gothic"/>
          <w:sz w:val="22"/>
          <w:szCs w:val="22"/>
        </w:rPr>
      </w:pPr>
      <w:proofErr w:type="gramStart"/>
      <w:r w:rsidRPr="00F7196D">
        <w:rPr>
          <w:rFonts w:ascii="Century Gothic" w:hAnsi="Century Gothic"/>
          <w:sz w:val="22"/>
          <w:szCs w:val="22"/>
          <w:u w:val="single"/>
        </w:rPr>
        <w:t>Chiropractic</w:t>
      </w:r>
      <w:r w:rsidRPr="00F7196D">
        <w:rPr>
          <w:rFonts w:ascii="Century Gothic" w:hAnsi="Century Gothic"/>
          <w:sz w:val="22"/>
          <w:szCs w:val="22"/>
        </w:rPr>
        <w:t xml:space="preserve"> adjustments to address subluxation and support optimal homeostasis.</w:t>
      </w:r>
      <w:proofErr w:type="gramEnd"/>
      <w:r w:rsidRPr="00F7196D">
        <w:rPr>
          <w:rFonts w:ascii="Century Gothic" w:hAnsi="Century Gothic"/>
          <w:sz w:val="22"/>
          <w:szCs w:val="22"/>
        </w:rPr>
        <w:t xml:space="preserve"> </w:t>
      </w:r>
    </w:p>
    <w:p w14:paraId="61260CCE" w14:textId="77777777" w:rsidR="00516DAB" w:rsidRPr="00F7196D" w:rsidRDefault="00516DAB" w:rsidP="00516DAB">
      <w:pPr>
        <w:spacing w:after="120"/>
        <w:ind w:firstLine="720"/>
        <w:rPr>
          <w:rFonts w:ascii="Century Gothic" w:hAnsi="Century Gothic"/>
          <w:sz w:val="22"/>
          <w:szCs w:val="22"/>
        </w:rPr>
      </w:pPr>
      <w:proofErr w:type="gramStart"/>
      <w:r w:rsidRPr="00F7196D">
        <w:rPr>
          <w:rFonts w:ascii="Century Gothic" w:hAnsi="Century Gothic"/>
          <w:sz w:val="22"/>
          <w:szCs w:val="22"/>
          <w:u w:val="single"/>
        </w:rPr>
        <w:t>Supplementation</w:t>
      </w:r>
      <w:r w:rsidRPr="00F7196D">
        <w:rPr>
          <w:rFonts w:ascii="Century Gothic" w:hAnsi="Century Gothic"/>
          <w:sz w:val="22"/>
          <w:szCs w:val="22"/>
        </w:rPr>
        <w:t xml:space="preserve"> with </w:t>
      </w:r>
      <w:proofErr w:type="spellStart"/>
      <w:r w:rsidRPr="00F7196D">
        <w:rPr>
          <w:rFonts w:ascii="Century Gothic" w:hAnsi="Century Gothic"/>
          <w:sz w:val="22"/>
          <w:szCs w:val="22"/>
        </w:rPr>
        <w:t>HCl</w:t>
      </w:r>
      <w:proofErr w:type="spellEnd"/>
      <w:r w:rsidRPr="00F7196D">
        <w:rPr>
          <w:rFonts w:ascii="Century Gothic" w:hAnsi="Century Gothic"/>
          <w:sz w:val="22"/>
          <w:szCs w:val="22"/>
        </w:rPr>
        <w:t xml:space="preserve"> and/or digestive enzymes.</w:t>
      </w:r>
      <w:proofErr w:type="gramEnd"/>
    </w:p>
    <w:p w14:paraId="0BC62FBA" w14:textId="77777777" w:rsidR="00516DAB" w:rsidRPr="00F7196D" w:rsidRDefault="00516DAB" w:rsidP="00516DAB">
      <w:pPr>
        <w:spacing w:after="120"/>
        <w:ind w:left="720"/>
        <w:rPr>
          <w:rFonts w:ascii="Century Gothic" w:hAnsi="Century Gothic"/>
          <w:sz w:val="22"/>
          <w:szCs w:val="22"/>
        </w:rPr>
      </w:pPr>
      <w:r w:rsidRPr="00F7196D">
        <w:rPr>
          <w:rFonts w:ascii="Century Gothic" w:hAnsi="Century Gothic"/>
          <w:sz w:val="22"/>
          <w:szCs w:val="22"/>
          <w:u w:val="single"/>
        </w:rPr>
        <w:t>Dietary support:</w:t>
      </w:r>
      <w:r w:rsidRPr="00F7196D">
        <w:rPr>
          <w:rFonts w:ascii="Century Gothic" w:hAnsi="Century Gothic"/>
          <w:sz w:val="22"/>
          <w:szCs w:val="22"/>
        </w:rPr>
        <w:t xml:space="preserve"> ACV, Lemon juice, </w:t>
      </w:r>
      <w:proofErr w:type="gramStart"/>
      <w:r w:rsidRPr="00F7196D">
        <w:rPr>
          <w:rFonts w:ascii="Century Gothic" w:hAnsi="Century Gothic"/>
          <w:sz w:val="22"/>
          <w:szCs w:val="22"/>
        </w:rPr>
        <w:t>reduce</w:t>
      </w:r>
      <w:proofErr w:type="gramEnd"/>
      <w:r w:rsidRPr="00F7196D">
        <w:rPr>
          <w:rFonts w:ascii="Century Gothic" w:hAnsi="Century Gothic"/>
          <w:sz w:val="22"/>
          <w:szCs w:val="22"/>
        </w:rPr>
        <w:t xml:space="preserve"> protein consumption, reduce (cold) liquid consumption during meals, implementation of food combining (see attachment).</w:t>
      </w:r>
    </w:p>
    <w:p w14:paraId="4D21B3D5" w14:textId="77777777" w:rsidR="00516DAB" w:rsidRPr="00F7196D" w:rsidRDefault="00516DAB" w:rsidP="00516DAB">
      <w:pPr>
        <w:spacing w:after="120"/>
        <w:rPr>
          <w:rFonts w:ascii="Century Gothic" w:hAnsi="Century Gothic"/>
          <w:sz w:val="22"/>
          <w:szCs w:val="22"/>
        </w:rPr>
      </w:pPr>
    </w:p>
    <w:p w14:paraId="20FCD43D" w14:textId="77777777" w:rsidR="00516DAB" w:rsidRPr="00F7196D" w:rsidRDefault="00516DAB" w:rsidP="00516DAB">
      <w:pPr>
        <w:spacing w:after="120"/>
        <w:rPr>
          <w:rFonts w:ascii="Century Gothic" w:hAnsi="Century Gothic"/>
          <w:sz w:val="22"/>
          <w:szCs w:val="22"/>
        </w:rPr>
      </w:pPr>
      <w:r w:rsidRPr="00F7196D">
        <w:rPr>
          <w:rFonts w:ascii="Century Gothic" w:hAnsi="Century Gothic"/>
          <w:sz w:val="22"/>
          <w:szCs w:val="22"/>
        </w:rPr>
        <w:t xml:space="preserve">Hydrochloric acid is associated with stimulating peristalsis and the closing of the sphincters of the stomach, therefore </w:t>
      </w:r>
      <w:proofErr w:type="spellStart"/>
      <w:r w:rsidRPr="00F7196D">
        <w:rPr>
          <w:rFonts w:ascii="Century Gothic" w:hAnsi="Century Gothic"/>
          <w:sz w:val="22"/>
          <w:szCs w:val="22"/>
        </w:rPr>
        <w:t>hypochlorhydria</w:t>
      </w:r>
      <w:proofErr w:type="spellEnd"/>
      <w:r w:rsidRPr="00F7196D">
        <w:rPr>
          <w:rFonts w:ascii="Century Gothic" w:hAnsi="Century Gothic"/>
          <w:sz w:val="22"/>
          <w:szCs w:val="22"/>
        </w:rPr>
        <w:t xml:space="preserve"> could reduce the movement in the intestinal tract (inducing constipation) and leave the cardiac sphincter incompletely closed resulting in heartburn. For this reason, there is a common misdiagnosis of </w:t>
      </w:r>
      <w:proofErr w:type="spellStart"/>
      <w:r w:rsidRPr="00F7196D">
        <w:rPr>
          <w:rFonts w:ascii="Century Gothic" w:hAnsi="Century Gothic"/>
          <w:sz w:val="22"/>
          <w:szCs w:val="22"/>
        </w:rPr>
        <w:t>hyperchlorhydria</w:t>
      </w:r>
      <w:proofErr w:type="spellEnd"/>
      <w:r w:rsidRPr="00F7196D">
        <w:rPr>
          <w:rFonts w:ascii="Century Gothic" w:hAnsi="Century Gothic"/>
          <w:sz w:val="22"/>
          <w:szCs w:val="22"/>
        </w:rPr>
        <w:t xml:space="preserve"> resulting in the prescription of antacids or proton pump inhibitors further establishing the state of inadequate stomach acid.</w:t>
      </w:r>
    </w:p>
    <w:p w14:paraId="1E66E42E" w14:textId="77777777" w:rsidR="00516DAB" w:rsidRPr="00F7196D" w:rsidRDefault="00516DAB" w:rsidP="00516DAB">
      <w:pPr>
        <w:spacing w:after="120"/>
        <w:jc w:val="center"/>
        <w:rPr>
          <w:rFonts w:ascii="Century Gothic" w:hAnsi="Century Gothic"/>
          <w:sz w:val="22"/>
          <w:szCs w:val="22"/>
          <w:u w:val="single"/>
        </w:rPr>
      </w:pPr>
    </w:p>
    <w:p w14:paraId="6C4C7F24" w14:textId="77777777" w:rsidR="00516DAB" w:rsidRPr="00F7196D" w:rsidRDefault="00516DAB" w:rsidP="00516DAB">
      <w:pPr>
        <w:spacing w:after="120"/>
        <w:jc w:val="center"/>
        <w:rPr>
          <w:rFonts w:ascii="Century Gothic" w:hAnsi="Century Gothic"/>
          <w:sz w:val="22"/>
          <w:szCs w:val="22"/>
          <w:u w:val="single"/>
        </w:rPr>
      </w:pPr>
      <w:r w:rsidRPr="00F7196D">
        <w:rPr>
          <w:rFonts w:ascii="Century Gothic" w:hAnsi="Century Gothic"/>
          <w:sz w:val="22"/>
          <w:szCs w:val="22"/>
          <w:u w:val="single"/>
        </w:rPr>
        <w:t>Bibliography:</w:t>
      </w:r>
    </w:p>
    <w:p w14:paraId="4DB67E64" w14:textId="77777777" w:rsidR="00516DAB" w:rsidRPr="00F7196D" w:rsidRDefault="00516DAB" w:rsidP="00516DAB">
      <w:pPr>
        <w:spacing w:after="120"/>
        <w:jc w:val="center"/>
        <w:rPr>
          <w:rFonts w:ascii="Century Gothic" w:hAnsi="Century Gothic"/>
          <w:sz w:val="22"/>
          <w:szCs w:val="22"/>
          <w:u w:val="single"/>
        </w:rPr>
      </w:pPr>
    </w:p>
    <w:p w14:paraId="6D1B94F9" w14:textId="77777777" w:rsidR="00516DAB" w:rsidRPr="00F7196D" w:rsidRDefault="00516DAB" w:rsidP="00516DAB">
      <w:pPr>
        <w:widowControl w:val="0"/>
        <w:autoSpaceDE w:val="0"/>
        <w:autoSpaceDN w:val="0"/>
        <w:adjustRightInd w:val="0"/>
        <w:spacing w:after="120"/>
        <w:rPr>
          <w:rFonts w:ascii="Century Gothic" w:hAnsi="Century Gothic"/>
          <w:sz w:val="22"/>
          <w:szCs w:val="22"/>
        </w:rPr>
      </w:pPr>
      <w:proofErr w:type="spellStart"/>
      <w:r w:rsidRPr="00F7196D">
        <w:rPr>
          <w:rFonts w:ascii="Century Gothic" w:hAnsi="Century Gothic"/>
          <w:sz w:val="22"/>
          <w:szCs w:val="22"/>
        </w:rPr>
        <w:t>Katsunori</w:t>
      </w:r>
      <w:proofErr w:type="spellEnd"/>
      <w:r w:rsidRPr="00F7196D">
        <w:rPr>
          <w:rFonts w:ascii="Century Gothic" w:hAnsi="Century Gothic"/>
          <w:sz w:val="22"/>
          <w:szCs w:val="22"/>
        </w:rPr>
        <w:t xml:space="preserve">, </w:t>
      </w:r>
      <w:proofErr w:type="spellStart"/>
      <w:r w:rsidRPr="00F7196D">
        <w:rPr>
          <w:rFonts w:ascii="Century Gothic" w:hAnsi="Century Gothic"/>
          <w:sz w:val="22"/>
          <w:szCs w:val="22"/>
        </w:rPr>
        <w:t>Iijima</w:t>
      </w:r>
      <w:proofErr w:type="spellEnd"/>
      <w:r w:rsidRPr="00F7196D">
        <w:rPr>
          <w:rFonts w:ascii="Century Gothic" w:hAnsi="Century Gothic"/>
          <w:sz w:val="22"/>
          <w:szCs w:val="22"/>
        </w:rPr>
        <w:t xml:space="preserve">, Koike </w:t>
      </w:r>
      <w:proofErr w:type="spellStart"/>
      <w:r w:rsidRPr="00F7196D">
        <w:rPr>
          <w:rFonts w:ascii="Century Gothic" w:hAnsi="Century Gothic"/>
          <w:sz w:val="22"/>
          <w:szCs w:val="22"/>
        </w:rPr>
        <w:t>Tomoyuki</w:t>
      </w:r>
      <w:proofErr w:type="spellEnd"/>
      <w:r w:rsidRPr="00F7196D">
        <w:rPr>
          <w:rFonts w:ascii="Century Gothic" w:hAnsi="Century Gothic"/>
          <w:sz w:val="22"/>
          <w:szCs w:val="22"/>
        </w:rPr>
        <w:t xml:space="preserve">, Abe </w:t>
      </w:r>
      <w:proofErr w:type="spellStart"/>
      <w:r w:rsidRPr="00F7196D">
        <w:rPr>
          <w:rFonts w:ascii="Century Gothic" w:hAnsi="Century Gothic"/>
          <w:sz w:val="22"/>
          <w:szCs w:val="22"/>
        </w:rPr>
        <w:t>Yasuhilo</w:t>
      </w:r>
      <w:proofErr w:type="spellEnd"/>
      <w:r w:rsidRPr="00F7196D">
        <w:rPr>
          <w:rFonts w:ascii="Century Gothic" w:hAnsi="Century Gothic"/>
          <w:sz w:val="22"/>
          <w:szCs w:val="22"/>
        </w:rPr>
        <w:t xml:space="preserve">, and </w:t>
      </w:r>
      <w:proofErr w:type="spellStart"/>
      <w:r w:rsidRPr="00F7196D">
        <w:rPr>
          <w:rFonts w:ascii="Century Gothic" w:hAnsi="Century Gothic"/>
          <w:sz w:val="22"/>
          <w:szCs w:val="22"/>
        </w:rPr>
        <w:t>Shimosegawa</w:t>
      </w:r>
      <w:proofErr w:type="spellEnd"/>
      <w:r w:rsidRPr="00F7196D">
        <w:rPr>
          <w:rFonts w:ascii="Century Gothic" w:hAnsi="Century Gothic"/>
          <w:sz w:val="22"/>
          <w:szCs w:val="22"/>
        </w:rPr>
        <w:t xml:space="preserve"> </w:t>
      </w:r>
      <w:proofErr w:type="spellStart"/>
      <w:r w:rsidRPr="00F7196D">
        <w:rPr>
          <w:rFonts w:ascii="Century Gothic" w:hAnsi="Century Gothic"/>
          <w:sz w:val="22"/>
          <w:szCs w:val="22"/>
        </w:rPr>
        <w:t>Tooru</w:t>
      </w:r>
      <w:proofErr w:type="spellEnd"/>
      <w:r w:rsidRPr="00F7196D">
        <w:rPr>
          <w:rFonts w:ascii="Century Gothic" w:hAnsi="Century Gothic"/>
          <w:sz w:val="22"/>
          <w:szCs w:val="22"/>
        </w:rPr>
        <w:t xml:space="preserve">. "Cutoff Serum Pepsinogen Values for Predicting Gastric Acid Secretion Status." </w:t>
      </w:r>
      <w:r w:rsidRPr="00F7196D">
        <w:rPr>
          <w:rFonts w:ascii="Century Gothic" w:hAnsi="Century Gothic"/>
          <w:i/>
          <w:iCs/>
          <w:sz w:val="22"/>
          <w:szCs w:val="22"/>
        </w:rPr>
        <w:t>The Tohoku Journal of Experimental Medicine</w:t>
      </w:r>
      <w:r w:rsidRPr="00F7196D">
        <w:rPr>
          <w:rFonts w:ascii="Century Gothic" w:hAnsi="Century Gothic"/>
          <w:sz w:val="22"/>
          <w:szCs w:val="22"/>
        </w:rPr>
        <w:t xml:space="preserve"> (2014): n. </w:t>
      </w:r>
      <w:proofErr w:type="spellStart"/>
      <w:r w:rsidRPr="00F7196D">
        <w:rPr>
          <w:rFonts w:ascii="Century Gothic" w:hAnsi="Century Gothic"/>
          <w:sz w:val="22"/>
          <w:szCs w:val="22"/>
        </w:rPr>
        <w:t>pag</w:t>
      </w:r>
      <w:proofErr w:type="spellEnd"/>
      <w:r w:rsidRPr="00F7196D">
        <w:rPr>
          <w:rFonts w:ascii="Century Gothic" w:hAnsi="Century Gothic"/>
          <w:sz w:val="22"/>
          <w:szCs w:val="22"/>
        </w:rPr>
        <w:t>. Web. 26 May 2014. &lt;https://www.jstage.jst.go.jp/article/tjem/232/4/232_293/_html&gt;.</w:t>
      </w:r>
    </w:p>
    <w:p w14:paraId="562EFBB5" w14:textId="77777777" w:rsidR="00516DAB" w:rsidRPr="00F7196D" w:rsidRDefault="00516DAB" w:rsidP="00516DAB">
      <w:pPr>
        <w:widowControl w:val="0"/>
        <w:autoSpaceDE w:val="0"/>
        <w:autoSpaceDN w:val="0"/>
        <w:adjustRightInd w:val="0"/>
        <w:rPr>
          <w:rFonts w:ascii="Century Gothic" w:hAnsi="Century Gothic"/>
          <w:sz w:val="22"/>
          <w:szCs w:val="22"/>
        </w:rPr>
      </w:pPr>
    </w:p>
    <w:p w14:paraId="637B3448" w14:textId="77777777" w:rsidR="00516DAB" w:rsidRPr="00F7196D" w:rsidRDefault="00516DAB" w:rsidP="00516DAB">
      <w:pPr>
        <w:spacing w:after="120"/>
        <w:rPr>
          <w:rFonts w:ascii="Century Gothic" w:hAnsi="Century Gothic"/>
          <w:sz w:val="22"/>
          <w:szCs w:val="22"/>
        </w:rPr>
      </w:pPr>
      <w:r w:rsidRPr="00F7196D">
        <w:rPr>
          <w:rFonts w:ascii="Century Gothic" w:hAnsi="Century Gothic"/>
          <w:sz w:val="22"/>
          <w:szCs w:val="22"/>
        </w:rPr>
        <w:t xml:space="preserve">Haas M.D., Elson M. </w:t>
      </w:r>
      <w:r w:rsidRPr="00F7196D">
        <w:rPr>
          <w:rFonts w:ascii="Century Gothic" w:hAnsi="Century Gothic"/>
          <w:i/>
          <w:sz w:val="22"/>
          <w:szCs w:val="22"/>
        </w:rPr>
        <w:t>Staying Healthy with Nutrition.</w:t>
      </w:r>
      <w:r w:rsidRPr="00F7196D">
        <w:rPr>
          <w:rFonts w:ascii="Century Gothic" w:hAnsi="Century Gothic"/>
          <w:sz w:val="22"/>
          <w:szCs w:val="22"/>
        </w:rPr>
        <w:t xml:space="preserve"> Berkeley: Celestial Arts, 2006. Print.</w:t>
      </w:r>
    </w:p>
    <w:p w14:paraId="08918CB8" w14:textId="77777777" w:rsidR="00516DAB" w:rsidRPr="00F7196D" w:rsidRDefault="00516DAB" w:rsidP="00516DAB">
      <w:pPr>
        <w:rPr>
          <w:rFonts w:ascii="Century Gothic" w:hAnsi="Century Gothic"/>
          <w:sz w:val="22"/>
          <w:szCs w:val="22"/>
        </w:rPr>
      </w:pPr>
    </w:p>
    <w:p w14:paraId="52D02B29" w14:textId="77777777" w:rsidR="00516DAB" w:rsidRPr="00F7196D" w:rsidRDefault="00516DAB" w:rsidP="00516DAB">
      <w:pPr>
        <w:spacing w:after="120"/>
        <w:rPr>
          <w:rFonts w:ascii="Century Gothic" w:hAnsi="Century Gothic"/>
          <w:sz w:val="22"/>
          <w:szCs w:val="22"/>
        </w:rPr>
      </w:pPr>
      <w:proofErr w:type="spellStart"/>
      <w:r w:rsidRPr="00F7196D">
        <w:rPr>
          <w:rFonts w:ascii="Century Gothic" w:hAnsi="Century Gothic"/>
          <w:sz w:val="22"/>
          <w:szCs w:val="22"/>
        </w:rPr>
        <w:t>Mitrea</w:t>
      </w:r>
      <w:proofErr w:type="spellEnd"/>
      <w:r w:rsidRPr="00F7196D">
        <w:rPr>
          <w:rFonts w:ascii="Century Gothic" w:hAnsi="Century Gothic"/>
          <w:sz w:val="22"/>
          <w:szCs w:val="22"/>
        </w:rPr>
        <w:t xml:space="preserve"> M.D</w:t>
      </w:r>
      <w:proofErr w:type="gramStart"/>
      <w:r w:rsidRPr="00F7196D">
        <w:rPr>
          <w:rFonts w:ascii="Century Gothic" w:hAnsi="Century Gothic"/>
          <w:sz w:val="22"/>
          <w:szCs w:val="22"/>
        </w:rPr>
        <w:t>.(</w:t>
      </w:r>
      <w:proofErr w:type="gramEnd"/>
      <w:r w:rsidRPr="00F7196D">
        <w:rPr>
          <w:rFonts w:ascii="Century Gothic" w:hAnsi="Century Gothic"/>
          <w:sz w:val="22"/>
          <w:szCs w:val="22"/>
        </w:rPr>
        <w:t xml:space="preserve">EUR), N.D., </w:t>
      </w:r>
      <w:proofErr w:type="spellStart"/>
      <w:r w:rsidRPr="00F7196D">
        <w:rPr>
          <w:rFonts w:ascii="Century Gothic" w:hAnsi="Century Gothic"/>
          <w:sz w:val="22"/>
          <w:szCs w:val="22"/>
        </w:rPr>
        <w:t>Lilieana</w:t>
      </w:r>
      <w:proofErr w:type="spellEnd"/>
      <w:r w:rsidRPr="00F7196D">
        <w:rPr>
          <w:rFonts w:ascii="Century Gothic" w:hAnsi="Century Gothic"/>
          <w:sz w:val="22"/>
          <w:szCs w:val="22"/>
        </w:rPr>
        <w:t xml:space="preserve"> Sadler. </w:t>
      </w:r>
      <w:r w:rsidRPr="00F7196D">
        <w:rPr>
          <w:rFonts w:ascii="Century Gothic" w:hAnsi="Century Gothic"/>
          <w:i/>
          <w:sz w:val="22"/>
          <w:szCs w:val="22"/>
        </w:rPr>
        <w:t xml:space="preserve">Pathology and Nutrition… </w:t>
      </w:r>
      <w:proofErr w:type="gramStart"/>
      <w:r w:rsidRPr="00F7196D">
        <w:rPr>
          <w:rFonts w:ascii="Century Gothic" w:hAnsi="Century Gothic"/>
          <w:i/>
          <w:sz w:val="22"/>
          <w:szCs w:val="22"/>
        </w:rPr>
        <w:t>A Guide for Professionals.</w:t>
      </w:r>
      <w:proofErr w:type="gramEnd"/>
      <w:r w:rsidRPr="00F7196D">
        <w:rPr>
          <w:rFonts w:ascii="Century Gothic" w:hAnsi="Century Gothic"/>
          <w:sz w:val="22"/>
          <w:szCs w:val="22"/>
        </w:rPr>
        <w:t xml:space="preserve"> Canada: CSNN Publishing, 2005. Print.</w:t>
      </w:r>
    </w:p>
    <w:p w14:paraId="1714A634" w14:textId="77777777" w:rsidR="00516DAB" w:rsidRPr="00F7196D" w:rsidRDefault="00516DAB" w:rsidP="00516DAB">
      <w:pPr>
        <w:rPr>
          <w:rFonts w:ascii="Century Gothic" w:hAnsi="Century Gothic"/>
          <w:sz w:val="22"/>
          <w:szCs w:val="22"/>
        </w:rPr>
      </w:pPr>
    </w:p>
    <w:p w14:paraId="0E38D85C" w14:textId="77777777" w:rsidR="00516DAB" w:rsidRPr="00F7196D" w:rsidRDefault="00516DAB" w:rsidP="00516DAB">
      <w:pPr>
        <w:spacing w:after="120"/>
        <w:rPr>
          <w:rFonts w:ascii="Century Gothic" w:hAnsi="Century Gothic"/>
          <w:sz w:val="22"/>
          <w:szCs w:val="22"/>
        </w:rPr>
      </w:pPr>
      <w:r w:rsidRPr="00F7196D">
        <w:rPr>
          <w:rFonts w:ascii="Century Gothic" w:hAnsi="Century Gothic"/>
          <w:sz w:val="22"/>
          <w:szCs w:val="22"/>
        </w:rPr>
        <w:t xml:space="preserve">Perrault, R.H.N., Danielle. </w:t>
      </w:r>
      <w:r w:rsidRPr="00F7196D">
        <w:rPr>
          <w:rFonts w:ascii="Century Gothic" w:hAnsi="Century Gothic"/>
          <w:i/>
          <w:sz w:val="22"/>
          <w:szCs w:val="22"/>
        </w:rPr>
        <w:t>Nutritional Symptomatology: Handbook for CSNN Students, 8</w:t>
      </w:r>
      <w:r w:rsidRPr="00F7196D">
        <w:rPr>
          <w:rFonts w:ascii="Century Gothic" w:hAnsi="Century Gothic"/>
          <w:i/>
          <w:sz w:val="22"/>
          <w:szCs w:val="22"/>
          <w:vertAlign w:val="superscript"/>
        </w:rPr>
        <w:t>th</w:t>
      </w:r>
      <w:r w:rsidRPr="00F7196D">
        <w:rPr>
          <w:rFonts w:ascii="Century Gothic" w:hAnsi="Century Gothic"/>
          <w:i/>
          <w:sz w:val="22"/>
          <w:szCs w:val="22"/>
        </w:rPr>
        <w:t xml:space="preserve"> Edition</w:t>
      </w:r>
      <w:r w:rsidRPr="00F7196D">
        <w:rPr>
          <w:rFonts w:ascii="Century Gothic" w:hAnsi="Century Gothic"/>
          <w:sz w:val="22"/>
          <w:szCs w:val="22"/>
        </w:rPr>
        <w:t>. Danielle Perrault, R.H.N. Ontario: CSNN Publishing, 2009. Print.</w:t>
      </w:r>
    </w:p>
    <w:p w14:paraId="35D0EF21" w14:textId="77777777" w:rsidR="00516DAB" w:rsidRPr="00F7196D" w:rsidRDefault="00516DAB" w:rsidP="00636280">
      <w:pPr>
        <w:spacing w:before="240"/>
        <w:rPr>
          <w:rFonts w:ascii="Century Gothic" w:hAnsi="Century Gothic"/>
          <w:sz w:val="22"/>
          <w:szCs w:val="22"/>
        </w:rPr>
      </w:pPr>
    </w:p>
    <w:p w14:paraId="2B729730" w14:textId="77777777" w:rsidR="00636280" w:rsidRPr="00F7196D" w:rsidRDefault="00636280" w:rsidP="00636280">
      <w:pPr>
        <w:pStyle w:val="ListParagraph"/>
        <w:spacing w:before="240"/>
        <w:rPr>
          <w:rFonts w:ascii="Century Gothic" w:hAnsi="Century Gothic"/>
          <w:sz w:val="22"/>
          <w:szCs w:val="22"/>
        </w:rPr>
      </w:pPr>
    </w:p>
    <w:p w14:paraId="661EC9E0" w14:textId="77777777" w:rsidR="008A5DDB" w:rsidRPr="00F7196D" w:rsidRDefault="008A5DDB" w:rsidP="00516DAB">
      <w:pPr>
        <w:spacing w:before="240"/>
        <w:rPr>
          <w:rFonts w:ascii="Century Gothic" w:hAnsi="Century Gothic"/>
          <w:b/>
          <w:sz w:val="22"/>
          <w:szCs w:val="22"/>
        </w:rPr>
      </w:pPr>
      <w:proofErr w:type="gramStart"/>
      <w:r w:rsidRPr="00F7196D">
        <w:rPr>
          <w:rFonts w:ascii="Century Gothic" w:hAnsi="Century Gothic"/>
          <w:b/>
          <w:sz w:val="22"/>
          <w:szCs w:val="22"/>
          <w:u w:val="single"/>
        </w:rPr>
        <w:t>Personal Care Products</w:t>
      </w:r>
      <w:r w:rsidRPr="00F7196D">
        <w:rPr>
          <w:rFonts w:ascii="Century Gothic" w:hAnsi="Century Gothic"/>
          <w:b/>
          <w:sz w:val="22"/>
          <w:szCs w:val="22"/>
        </w:rPr>
        <w:t>.</w:t>
      </w:r>
      <w:proofErr w:type="gramEnd"/>
      <w:r w:rsidRPr="00F7196D">
        <w:rPr>
          <w:rFonts w:ascii="Century Gothic" w:hAnsi="Century Gothic"/>
          <w:b/>
          <w:sz w:val="22"/>
          <w:szCs w:val="22"/>
        </w:rPr>
        <w:t xml:space="preserve">  Select one of the product types and the named compound usually contained in it.  Discuss any facts on acute and chronic toxicity through dermal exposure, and discuss alternatives to </w:t>
      </w:r>
    </w:p>
    <w:p w14:paraId="4633947B" w14:textId="77777777" w:rsidR="008A5DDB" w:rsidRPr="00F7196D" w:rsidRDefault="008A5DDB" w:rsidP="00516DAB">
      <w:pPr>
        <w:spacing w:before="240"/>
        <w:rPr>
          <w:rFonts w:ascii="Century Gothic" w:hAnsi="Century Gothic"/>
          <w:b/>
          <w:sz w:val="22"/>
          <w:szCs w:val="22"/>
        </w:rPr>
      </w:pPr>
      <w:r w:rsidRPr="00F7196D">
        <w:rPr>
          <w:rFonts w:ascii="Century Gothic" w:hAnsi="Century Gothic"/>
          <w:b/>
          <w:sz w:val="22"/>
          <w:szCs w:val="22"/>
        </w:rPr>
        <w:t>Lipstick: lead acetate</w:t>
      </w:r>
    </w:p>
    <w:p w14:paraId="43D4010F" w14:textId="77777777" w:rsidR="008A5DDB" w:rsidRPr="00F7196D" w:rsidRDefault="008A5DDB" w:rsidP="008A5DDB">
      <w:pPr>
        <w:rPr>
          <w:rFonts w:ascii="Century Gothic" w:hAnsi="Century Gothic"/>
          <w:sz w:val="22"/>
          <w:szCs w:val="22"/>
        </w:rPr>
      </w:pPr>
    </w:p>
    <w:p w14:paraId="37397624" w14:textId="77777777" w:rsidR="00BE2CD2" w:rsidRPr="00F7196D" w:rsidRDefault="00500018">
      <w:pPr>
        <w:rPr>
          <w:rFonts w:ascii="Century Gothic" w:hAnsi="Century Gothic"/>
          <w:sz w:val="22"/>
          <w:szCs w:val="22"/>
        </w:rPr>
      </w:pPr>
      <w:r w:rsidRPr="00F7196D">
        <w:rPr>
          <w:rFonts w:ascii="Century Gothic" w:hAnsi="Century Gothic"/>
          <w:sz w:val="22"/>
          <w:szCs w:val="22"/>
        </w:rPr>
        <w:t>Lead is a cumulative toxicant, and therefore can cause poisoning through chronic or acute exposure. Approximately 143,000 deaths per year are due to lead poisoning, more commonly in developing countries.</w:t>
      </w:r>
    </w:p>
    <w:p w14:paraId="327606D1" w14:textId="77777777" w:rsidR="00500018" w:rsidRPr="00F7196D" w:rsidRDefault="00500018">
      <w:pPr>
        <w:rPr>
          <w:rFonts w:ascii="Century Gothic" w:hAnsi="Century Gothic"/>
          <w:sz w:val="22"/>
          <w:szCs w:val="22"/>
        </w:rPr>
      </w:pPr>
    </w:p>
    <w:p w14:paraId="74F03B31" w14:textId="77777777" w:rsidR="003F75FD" w:rsidRPr="00F7196D" w:rsidRDefault="003F75FD">
      <w:pPr>
        <w:rPr>
          <w:rFonts w:ascii="Century Gothic" w:hAnsi="Century Gothic"/>
          <w:sz w:val="22"/>
          <w:szCs w:val="22"/>
        </w:rPr>
      </w:pPr>
      <w:r w:rsidRPr="00F7196D">
        <w:rPr>
          <w:rFonts w:ascii="Century Gothic" w:eastAsiaTheme="minorEastAsia" w:hAnsi="Century Gothic" w:cs="Helvetica Neue"/>
          <w:color w:val="262626"/>
          <w:sz w:val="22"/>
          <w:szCs w:val="22"/>
          <w:lang w:eastAsia="ja-JP"/>
        </w:rPr>
        <w:t>“FDA analyzed hundreds of lipsticks on the market and found that levels of lead were too low to pose a health risk, especially considering the tiny amounts of lipstick that a consumer might ingest.”</w:t>
      </w:r>
    </w:p>
    <w:p w14:paraId="3F1BBAA4" w14:textId="77777777" w:rsidR="00516DAB" w:rsidRPr="00F7196D" w:rsidRDefault="00516DAB">
      <w:pPr>
        <w:rPr>
          <w:rFonts w:ascii="Century Gothic" w:hAnsi="Century Gothic"/>
          <w:sz w:val="22"/>
          <w:szCs w:val="22"/>
        </w:rPr>
      </w:pPr>
    </w:p>
    <w:p w14:paraId="25D3F887" w14:textId="77777777" w:rsidR="003F75FD" w:rsidRPr="00F7196D" w:rsidRDefault="003F75FD">
      <w:pPr>
        <w:rPr>
          <w:rFonts w:ascii="Century Gothic" w:hAnsi="Century Gothic"/>
          <w:sz w:val="22"/>
          <w:szCs w:val="22"/>
        </w:rPr>
      </w:pPr>
      <w:proofErr w:type="gramStart"/>
      <w:r w:rsidRPr="00F7196D">
        <w:rPr>
          <w:rFonts w:ascii="Century Gothic" w:hAnsi="Century Gothic"/>
          <w:sz w:val="22"/>
          <w:szCs w:val="22"/>
        </w:rPr>
        <w:t>Amount of lead in c</w:t>
      </w:r>
      <w:r w:rsidR="00500018" w:rsidRPr="00F7196D">
        <w:rPr>
          <w:rFonts w:ascii="Century Gothic" w:hAnsi="Century Gothic"/>
          <w:sz w:val="22"/>
          <w:szCs w:val="22"/>
        </w:rPr>
        <w:t>osmetics is not regulated by the FDA</w:t>
      </w:r>
      <w:proofErr w:type="gramEnd"/>
      <w:r w:rsidRPr="00F7196D">
        <w:rPr>
          <w:rFonts w:ascii="Century Gothic" w:hAnsi="Century Gothic"/>
          <w:sz w:val="22"/>
          <w:szCs w:val="22"/>
        </w:rPr>
        <w:t xml:space="preserve">, but it is regulated in the </w:t>
      </w:r>
      <w:proofErr w:type="spellStart"/>
      <w:r w:rsidRPr="00F7196D">
        <w:rPr>
          <w:rFonts w:ascii="Century Gothic" w:hAnsi="Century Gothic"/>
          <w:sz w:val="22"/>
          <w:szCs w:val="22"/>
        </w:rPr>
        <w:t>colourants</w:t>
      </w:r>
      <w:proofErr w:type="spellEnd"/>
      <w:r w:rsidRPr="00F7196D">
        <w:rPr>
          <w:rFonts w:ascii="Century Gothic" w:hAnsi="Century Gothic"/>
          <w:sz w:val="22"/>
          <w:szCs w:val="22"/>
        </w:rPr>
        <w:t xml:space="preserve"> used in the cosmetics (maximum of 20 ppm).</w:t>
      </w:r>
    </w:p>
    <w:p w14:paraId="4FF20971" w14:textId="77777777" w:rsidR="003F75FD" w:rsidRPr="00F7196D" w:rsidRDefault="003F75FD">
      <w:pPr>
        <w:rPr>
          <w:rFonts w:ascii="Century Gothic" w:hAnsi="Century Gothic"/>
          <w:sz w:val="22"/>
          <w:szCs w:val="22"/>
        </w:rPr>
      </w:pPr>
    </w:p>
    <w:p w14:paraId="136108F3" w14:textId="77777777" w:rsidR="003F75FD" w:rsidRPr="00F7196D" w:rsidRDefault="003F75FD">
      <w:pPr>
        <w:rPr>
          <w:rFonts w:ascii="Century Gothic" w:hAnsi="Century Gothic"/>
          <w:sz w:val="22"/>
          <w:szCs w:val="22"/>
        </w:rPr>
      </w:pPr>
      <w:r w:rsidRPr="00F7196D">
        <w:rPr>
          <w:rFonts w:ascii="Century Gothic" w:hAnsi="Century Gothic"/>
          <w:sz w:val="22"/>
          <w:szCs w:val="22"/>
        </w:rPr>
        <w:t xml:space="preserve">Symptoms of lead poisoning in children: developmental delays, learning difficulties, irritability, loss of </w:t>
      </w:r>
      <w:proofErr w:type="spellStart"/>
      <w:r w:rsidRPr="00F7196D">
        <w:rPr>
          <w:rFonts w:ascii="Century Gothic" w:hAnsi="Century Gothic"/>
          <w:sz w:val="22"/>
          <w:szCs w:val="22"/>
        </w:rPr>
        <w:t>apetite</w:t>
      </w:r>
      <w:proofErr w:type="spellEnd"/>
      <w:r w:rsidRPr="00F7196D">
        <w:rPr>
          <w:rFonts w:ascii="Century Gothic" w:hAnsi="Century Gothic"/>
          <w:sz w:val="22"/>
          <w:szCs w:val="22"/>
        </w:rPr>
        <w:t xml:space="preserve">, weight loss, sluggishness/fatigue, abdominal pain, vomiting, </w:t>
      </w:r>
      <w:proofErr w:type="gramStart"/>
      <w:r w:rsidRPr="00F7196D">
        <w:rPr>
          <w:rFonts w:ascii="Century Gothic" w:hAnsi="Century Gothic"/>
          <w:sz w:val="22"/>
          <w:szCs w:val="22"/>
        </w:rPr>
        <w:t>constipation</w:t>
      </w:r>
      <w:proofErr w:type="gramEnd"/>
      <w:r w:rsidRPr="00F7196D">
        <w:rPr>
          <w:rFonts w:ascii="Century Gothic" w:hAnsi="Century Gothic"/>
          <w:sz w:val="22"/>
          <w:szCs w:val="22"/>
        </w:rPr>
        <w:t>, hearing loss.</w:t>
      </w:r>
    </w:p>
    <w:p w14:paraId="0CA0FE0A" w14:textId="77777777" w:rsidR="003F75FD" w:rsidRPr="00F7196D" w:rsidRDefault="003F75FD">
      <w:pPr>
        <w:rPr>
          <w:rFonts w:ascii="Century Gothic" w:hAnsi="Century Gothic"/>
          <w:sz w:val="22"/>
          <w:szCs w:val="22"/>
        </w:rPr>
      </w:pPr>
    </w:p>
    <w:p w14:paraId="173E7C1C" w14:textId="77777777" w:rsidR="003F75FD" w:rsidRPr="00F7196D" w:rsidRDefault="003F75FD">
      <w:pPr>
        <w:rPr>
          <w:rFonts w:ascii="Century Gothic" w:hAnsi="Century Gothic"/>
          <w:sz w:val="22"/>
          <w:szCs w:val="22"/>
        </w:rPr>
      </w:pPr>
      <w:r w:rsidRPr="00F7196D">
        <w:rPr>
          <w:rFonts w:ascii="Century Gothic" w:hAnsi="Century Gothic"/>
          <w:sz w:val="22"/>
          <w:szCs w:val="22"/>
        </w:rPr>
        <w:t>Symptoms of lead poisoning in adults: high blood pressure, abdominal pain, constipation, joint pains, muscle pain, declines in mental function, pain/numbness/tingling, headache, memory loss, mood disorders, reduced sperm count, miscarriage.</w:t>
      </w:r>
    </w:p>
    <w:p w14:paraId="532BF3AB" w14:textId="77777777" w:rsidR="003F75FD" w:rsidRPr="00F7196D" w:rsidRDefault="003F75FD">
      <w:pPr>
        <w:rPr>
          <w:rFonts w:ascii="Century Gothic" w:hAnsi="Century Gothic"/>
          <w:sz w:val="22"/>
          <w:szCs w:val="22"/>
        </w:rPr>
      </w:pPr>
    </w:p>
    <w:p w14:paraId="582FDB7C" w14:textId="77777777" w:rsidR="00500018" w:rsidRPr="00F7196D" w:rsidRDefault="00500018">
      <w:pPr>
        <w:rPr>
          <w:rFonts w:ascii="Century Gothic" w:hAnsi="Century Gothic"/>
          <w:sz w:val="22"/>
          <w:szCs w:val="22"/>
        </w:rPr>
      </w:pPr>
      <w:r w:rsidRPr="00F7196D">
        <w:rPr>
          <w:rFonts w:ascii="Century Gothic" w:hAnsi="Century Gothic"/>
          <w:sz w:val="22"/>
          <w:szCs w:val="22"/>
        </w:rPr>
        <w:t xml:space="preserve">Poisoning is determined by a blood </w:t>
      </w:r>
      <w:proofErr w:type="spellStart"/>
      <w:r w:rsidRPr="00F7196D">
        <w:rPr>
          <w:rFonts w:ascii="Century Gothic" w:hAnsi="Century Gothic"/>
          <w:sz w:val="22"/>
          <w:szCs w:val="22"/>
        </w:rPr>
        <w:t>titre</w:t>
      </w:r>
      <w:proofErr w:type="spellEnd"/>
      <w:r w:rsidRPr="00F7196D">
        <w:rPr>
          <w:rFonts w:ascii="Century Gothic" w:hAnsi="Century Gothic"/>
          <w:sz w:val="22"/>
          <w:szCs w:val="22"/>
        </w:rPr>
        <w:t xml:space="preserve"> of 20 mcg/</w:t>
      </w:r>
      <w:proofErr w:type="spellStart"/>
      <w:r w:rsidRPr="00F7196D">
        <w:rPr>
          <w:rFonts w:ascii="Century Gothic" w:hAnsi="Century Gothic"/>
          <w:sz w:val="22"/>
          <w:szCs w:val="22"/>
        </w:rPr>
        <w:t>dL</w:t>
      </w:r>
      <w:proofErr w:type="spellEnd"/>
      <w:r w:rsidRPr="00F7196D">
        <w:rPr>
          <w:rFonts w:ascii="Century Gothic" w:hAnsi="Century Gothic"/>
          <w:sz w:val="22"/>
          <w:szCs w:val="22"/>
        </w:rPr>
        <w:t xml:space="preserve"> in adults and 10 mcg/</w:t>
      </w:r>
      <w:proofErr w:type="spellStart"/>
      <w:r w:rsidRPr="00F7196D">
        <w:rPr>
          <w:rFonts w:ascii="Century Gothic" w:hAnsi="Century Gothic"/>
          <w:sz w:val="22"/>
          <w:szCs w:val="22"/>
        </w:rPr>
        <w:t>dL</w:t>
      </w:r>
      <w:proofErr w:type="spellEnd"/>
      <w:r w:rsidRPr="00F7196D">
        <w:rPr>
          <w:rFonts w:ascii="Century Gothic" w:hAnsi="Century Gothic"/>
          <w:sz w:val="22"/>
          <w:szCs w:val="22"/>
        </w:rPr>
        <w:t xml:space="preserve"> in children. Treatment options include chelation therapy and EDTA.</w:t>
      </w:r>
    </w:p>
    <w:p w14:paraId="3F040142" w14:textId="77777777" w:rsidR="00500018" w:rsidRPr="00F7196D" w:rsidRDefault="00500018">
      <w:pPr>
        <w:rPr>
          <w:rFonts w:ascii="Century Gothic" w:hAnsi="Century Gothic"/>
          <w:sz w:val="22"/>
          <w:szCs w:val="22"/>
        </w:rPr>
      </w:pPr>
    </w:p>
    <w:p w14:paraId="17B11952" w14:textId="77777777" w:rsidR="00500018" w:rsidRPr="00F7196D" w:rsidRDefault="00500018" w:rsidP="00500018">
      <w:pPr>
        <w:spacing w:after="120"/>
        <w:jc w:val="center"/>
        <w:rPr>
          <w:rFonts w:ascii="Century Gothic" w:hAnsi="Century Gothic"/>
          <w:sz w:val="22"/>
          <w:szCs w:val="22"/>
          <w:u w:val="single"/>
        </w:rPr>
      </w:pPr>
      <w:r w:rsidRPr="00F7196D">
        <w:rPr>
          <w:rFonts w:ascii="Century Gothic" w:hAnsi="Century Gothic"/>
          <w:sz w:val="22"/>
          <w:szCs w:val="22"/>
          <w:u w:val="single"/>
        </w:rPr>
        <w:t>Bibliography:</w:t>
      </w:r>
    </w:p>
    <w:p w14:paraId="00251830" w14:textId="77777777" w:rsidR="00500018" w:rsidRPr="00F7196D" w:rsidRDefault="00500018">
      <w:pPr>
        <w:rPr>
          <w:rFonts w:ascii="Century Gothic" w:hAnsi="Century Gothic"/>
          <w:sz w:val="22"/>
          <w:szCs w:val="22"/>
        </w:rPr>
      </w:pPr>
    </w:p>
    <w:p w14:paraId="2A1DA229" w14:textId="77777777" w:rsidR="003F75FD" w:rsidRPr="00F7196D" w:rsidRDefault="00500018">
      <w:pPr>
        <w:rPr>
          <w:rFonts w:ascii="Century Gothic" w:hAnsi="Century Gothic"/>
          <w:sz w:val="22"/>
          <w:szCs w:val="22"/>
        </w:rPr>
      </w:pPr>
      <w:r w:rsidRPr="00F7196D">
        <w:rPr>
          <w:rFonts w:ascii="Century Gothic" w:eastAsiaTheme="minorEastAsia" w:hAnsi="Century Gothic" w:cs="Times"/>
          <w:sz w:val="22"/>
          <w:szCs w:val="22"/>
          <w:lang w:eastAsia="ja-JP"/>
        </w:rPr>
        <w:t xml:space="preserve">"U.S. Food and Drug Administration." </w:t>
      </w:r>
      <w:proofErr w:type="gramStart"/>
      <w:r w:rsidRPr="00F7196D">
        <w:rPr>
          <w:rFonts w:ascii="Century Gothic" w:eastAsiaTheme="minorEastAsia" w:hAnsi="Century Gothic" w:cs="Times"/>
          <w:i/>
          <w:iCs/>
          <w:sz w:val="22"/>
          <w:szCs w:val="22"/>
          <w:lang w:eastAsia="ja-JP"/>
        </w:rPr>
        <w:t>Lead in Cosmetics</w:t>
      </w:r>
      <w:r w:rsidRPr="00F7196D">
        <w:rPr>
          <w:rFonts w:ascii="Century Gothic" w:eastAsiaTheme="minorEastAsia" w:hAnsi="Century Gothic" w:cs="Times"/>
          <w:sz w:val="22"/>
          <w:szCs w:val="22"/>
          <w:lang w:eastAsia="ja-JP"/>
        </w:rPr>
        <w:t>.</w:t>
      </w:r>
      <w:proofErr w:type="gramEnd"/>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13 June 2015.</w:t>
      </w:r>
    </w:p>
    <w:p w14:paraId="4DE2C5A1" w14:textId="77777777" w:rsidR="003F75FD" w:rsidRPr="00F7196D" w:rsidRDefault="007B0306" w:rsidP="003F75FD">
      <w:pPr>
        <w:rPr>
          <w:rFonts w:ascii="Century Gothic" w:hAnsi="Century Gothic"/>
          <w:sz w:val="22"/>
          <w:szCs w:val="22"/>
        </w:rPr>
      </w:pPr>
      <w:hyperlink r:id="rId9" w:history="1">
        <w:r w:rsidR="003F75FD" w:rsidRPr="00F7196D">
          <w:rPr>
            <w:rStyle w:val="Hyperlink"/>
            <w:rFonts w:ascii="Century Gothic" w:hAnsi="Century Gothic"/>
            <w:sz w:val="22"/>
            <w:szCs w:val="22"/>
          </w:rPr>
          <w:t>http://www.fda.gov/Cosmetics/ProductsIngredients/PotentialContaminants/ucm388820.htm</w:t>
        </w:r>
      </w:hyperlink>
    </w:p>
    <w:p w14:paraId="0FC48556" w14:textId="77777777" w:rsidR="003F75FD" w:rsidRPr="00F7196D" w:rsidRDefault="003F75FD" w:rsidP="003F75FD">
      <w:pPr>
        <w:rPr>
          <w:rFonts w:ascii="Century Gothic" w:hAnsi="Century Gothic"/>
          <w:sz w:val="22"/>
          <w:szCs w:val="22"/>
        </w:rPr>
      </w:pPr>
    </w:p>
    <w:p w14:paraId="013BF18A" w14:textId="77777777" w:rsidR="00500018" w:rsidRPr="00F7196D" w:rsidRDefault="00500018" w:rsidP="003F75FD">
      <w:pPr>
        <w:rPr>
          <w:rFonts w:ascii="Century Gothic" w:hAnsi="Century Gothic"/>
          <w:sz w:val="22"/>
          <w:szCs w:val="22"/>
        </w:rPr>
      </w:pPr>
      <w:r w:rsidRPr="00F7196D">
        <w:rPr>
          <w:rFonts w:ascii="Century Gothic" w:eastAsiaTheme="minorEastAsia" w:hAnsi="Century Gothic" w:cs="Times"/>
          <w:sz w:val="22"/>
          <w:szCs w:val="22"/>
          <w:lang w:eastAsia="ja-JP"/>
        </w:rPr>
        <w:t xml:space="preserve">"U.S. Food and Drug Administration." </w:t>
      </w:r>
      <w:r w:rsidRPr="00F7196D">
        <w:rPr>
          <w:rFonts w:ascii="Century Gothic" w:eastAsiaTheme="minorEastAsia" w:hAnsi="Century Gothic" w:cs="Times"/>
          <w:i/>
          <w:iCs/>
          <w:sz w:val="22"/>
          <w:szCs w:val="22"/>
          <w:lang w:eastAsia="ja-JP"/>
        </w:rPr>
        <w:t>Lipstick &amp; Lead: Questions &amp; Answers</w:t>
      </w:r>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13 June 2015.</w:t>
      </w:r>
    </w:p>
    <w:p w14:paraId="73ADDE92" w14:textId="77777777" w:rsidR="003F75FD" w:rsidRPr="00F7196D" w:rsidRDefault="007B0306" w:rsidP="003F75FD">
      <w:pPr>
        <w:rPr>
          <w:rFonts w:ascii="Century Gothic" w:hAnsi="Century Gothic"/>
          <w:sz w:val="22"/>
          <w:szCs w:val="22"/>
        </w:rPr>
      </w:pPr>
      <w:hyperlink r:id="rId10" w:history="1">
        <w:r w:rsidR="003F75FD" w:rsidRPr="00F7196D">
          <w:rPr>
            <w:rStyle w:val="Hyperlink"/>
            <w:rFonts w:ascii="Century Gothic" w:hAnsi="Century Gothic"/>
            <w:sz w:val="22"/>
            <w:szCs w:val="22"/>
          </w:rPr>
          <w:t>http://www.fda.gov/Cosmetics/ProductsIngredients/Products/ucm137224.htm</w:t>
        </w:r>
      </w:hyperlink>
    </w:p>
    <w:p w14:paraId="70408405" w14:textId="77777777" w:rsidR="003F75FD" w:rsidRPr="00F7196D" w:rsidRDefault="003F75FD" w:rsidP="003F75FD">
      <w:pPr>
        <w:rPr>
          <w:rFonts w:ascii="Century Gothic" w:hAnsi="Century Gothic"/>
          <w:sz w:val="22"/>
          <w:szCs w:val="22"/>
        </w:rPr>
      </w:pPr>
    </w:p>
    <w:p w14:paraId="7615984B" w14:textId="77777777" w:rsidR="003F75FD" w:rsidRPr="00F7196D" w:rsidRDefault="00500018" w:rsidP="003F75FD">
      <w:pPr>
        <w:rPr>
          <w:rFonts w:ascii="Century Gothic" w:hAnsi="Century Gothic"/>
          <w:sz w:val="22"/>
          <w:szCs w:val="22"/>
        </w:rPr>
      </w:pPr>
      <w:r w:rsidRPr="00F7196D">
        <w:rPr>
          <w:rFonts w:ascii="Century Gothic" w:eastAsiaTheme="minorEastAsia" w:hAnsi="Century Gothic" w:cs="Times"/>
          <w:sz w:val="22"/>
          <w:szCs w:val="22"/>
          <w:lang w:eastAsia="ja-JP"/>
        </w:rPr>
        <w:t xml:space="preserve">"Lead Poisoning." </w:t>
      </w:r>
      <w:r w:rsidRPr="00F7196D">
        <w:rPr>
          <w:rFonts w:ascii="Century Gothic" w:eastAsiaTheme="minorEastAsia" w:hAnsi="Century Gothic" w:cs="Times"/>
          <w:i/>
          <w:iCs/>
          <w:sz w:val="22"/>
          <w:szCs w:val="22"/>
          <w:lang w:eastAsia="ja-JP"/>
        </w:rPr>
        <w:t>- Mayo Clinic</w:t>
      </w:r>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13 June 2015.</w:t>
      </w:r>
    </w:p>
    <w:p w14:paraId="3580656A" w14:textId="77777777" w:rsidR="003F75FD" w:rsidRPr="00F7196D" w:rsidRDefault="007B0306" w:rsidP="003F75FD">
      <w:pPr>
        <w:rPr>
          <w:rFonts w:ascii="Century Gothic" w:hAnsi="Century Gothic"/>
          <w:sz w:val="22"/>
          <w:szCs w:val="22"/>
        </w:rPr>
      </w:pPr>
      <w:hyperlink r:id="rId11" w:history="1">
        <w:r w:rsidR="003F75FD" w:rsidRPr="00F7196D">
          <w:rPr>
            <w:rStyle w:val="Hyperlink"/>
            <w:rFonts w:ascii="Century Gothic" w:hAnsi="Century Gothic"/>
            <w:sz w:val="22"/>
            <w:szCs w:val="22"/>
          </w:rPr>
          <w:t>http://www.mayoclinic.org/diseases-conditions/lead-poisoning/basics/definition/con-20035487</w:t>
        </w:r>
      </w:hyperlink>
    </w:p>
    <w:p w14:paraId="19BF6A34" w14:textId="77777777" w:rsidR="003F75FD" w:rsidRPr="00F7196D" w:rsidRDefault="003F75FD" w:rsidP="003F75FD">
      <w:pPr>
        <w:rPr>
          <w:rFonts w:ascii="Century Gothic" w:hAnsi="Century Gothic"/>
          <w:sz w:val="22"/>
          <w:szCs w:val="22"/>
        </w:rPr>
      </w:pPr>
    </w:p>
    <w:p w14:paraId="5F5A066F" w14:textId="77777777" w:rsidR="003F75FD" w:rsidRPr="00F7196D" w:rsidRDefault="00500018" w:rsidP="003F75FD">
      <w:pPr>
        <w:rPr>
          <w:rFonts w:ascii="Century Gothic" w:hAnsi="Century Gothic"/>
          <w:sz w:val="22"/>
          <w:szCs w:val="22"/>
        </w:rPr>
      </w:pPr>
      <w:r w:rsidRPr="00F7196D">
        <w:rPr>
          <w:rFonts w:ascii="Century Gothic" w:eastAsiaTheme="minorEastAsia" w:hAnsi="Century Gothic" w:cs="Times"/>
          <w:sz w:val="22"/>
          <w:szCs w:val="22"/>
          <w:lang w:eastAsia="ja-JP"/>
        </w:rPr>
        <w:t xml:space="preserve">"Lead Poisoning." </w:t>
      </w:r>
      <w:proofErr w:type="spellStart"/>
      <w:r w:rsidRPr="00F7196D">
        <w:rPr>
          <w:rFonts w:ascii="Century Gothic" w:eastAsiaTheme="minorEastAsia" w:hAnsi="Century Gothic" w:cs="Times"/>
          <w:i/>
          <w:iCs/>
          <w:sz w:val="22"/>
          <w:szCs w:val="22"/>
          <w:lang w:eastAsia="ja-JP"/>
        </w:rPr>
        <w:t>Healthline</w:t>
      </w:r>
      <w:proofErr w:type="spellEnd"/>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13 June 2015.</w:t>
      </w:r>
    </w:p>
    <w:p w14:paraId="1BB5BD59" w14:textId="77777777" w:rsidR="003F75FD" w:rsidRPr="00F7196D" w:rsidRDefault="007B0306" w:rsidP="003F75FD">
      <w:pPr>
        <w:rPr>
          <w:rFonts w:ascii="Century Gothic" w:hAnsi="Century Gothic"/>
          <w:sz w:val="22"/>
          <w:szCs w:val="22"/>
        </w:rPr>
      </w:pPr>
      <w:hyperlink r:id="rId12" w:anchor="Overview1" w:history="1">
        <w:r w:rsidR="003F75FD" w:rsidRPr="00F7196D">
          <w:rPr>
            <w:rStyle w:val="Hyperlink"/>
            <w:rFonts w:ascii="Century Gothic" w:hAnsi="Century Gothic"/>
            <w:sz w:val="22"/>
            <w:szCs w:val="22"/>
          </w:rPr>
          <w:t>http://www.healthline.com/health/lead-poisoning#Overview1</w:t>
        </w:r>
      </w:hyperlink>
    </w:p>
    <w:p w14:paraId="262DBDD3" w14:textId="77777777" w:rsidR="003F75FD" w:rsidRPr="00F7196D" w:rsidRDefault="003F75FD" w:rsidP="003F75FD">
      <w:pPr>
        <w:rPr>
          <w:rFonts w:ascii="Century Gothic" w:hAnsi="Century Gothic"/>
          <w:sz w:val="22"/>
          <w:szCs w:val="22"/>
        </w:rPr>
      </w:pPr>
    </w:p>
    <w:p w14:paraId="43D80DDC" w14:textId="77777777" w:rsidR="003F75FD" w:rsidRPr="00F7196D" w:rsidRDefault="00500018" w:rsidP="003F75FD">
      <w:pPr>
        <w:rPr>
          <w:rFonts w:ascii="Century Gothic" w:hAnsi="Century Gothic"/>
          <w:sz w:val="22"/>
          <w:szCs w:val="22"/>
        </w:rPr>
      </w:pPr>
      <w:r w:rsidRPr="00F7196D">
        <w:rPr>
          <w:rFonts w:ascii="Century Gothic" w:eastAsiaTheme="minorEastAsia" w:hAnsi="Century Gothic" w:cs="Times"/>
          <w:sz w:val="22"/>
          <w:szCs w:val="22"/>
          <w:lang w:eastAsia="ja-JP"/>
        </w:rPr>
        <w:t xml:space="preserve">"Lead Poisoning and Health." </w:t>
      </w:r>
      <w:r w:rsidRPr="00F7196D">
        <w:rPr>
          <w:rFonts w:ascii="Century Gothic" w:eastAsiaTheme="minorEastAsia" w:hAnsi="Century Gothic" w:cs="Times"/>
          <w:i/>
          <w:iCs/>
          <w:sz w:val="22"/>
          <w:szCs w:val="22"/>
          <w:lang w:eastAsia="ja-JP"/>
        </w:rPr>
        <w:t>WHO</w:t>
      </w:r>
      <w:r w:rsidRPr="00F7196D">
        <w:rPr>
          <w:rFonts w:ascii="Century Gothic" w:eastAsiaTheme="minorEastAsia" w:hAnsi="Century Gothic" w:cs="Times"/>
          <w:sz w:val="22"/>
          <w:szCs w:val="22"/>
          <w:lang w:eastAsia="ja-JP"/>
        </w:rPr>
        <w:t xml:space="preserve">. </w:t>
      </w:r>
      <w:proofErr w:type="spellStart"/>
      <w:proofErr w:type="gramStart"/>
      <w:r w:rsidRPr="00F7196D">
        <w:rPr>
          <w:rFonts w:ascii="Century Gothic" w:eastAsiaTheme="minorEastAsia" w:hAnsi="Century Gothic" w:cs="Times"/>
          <w:sz w:val="22"/>
          <w:szCs w:val="22"/>
          <w:lang w:eastAsia="ja-JP"/>
        </w:rPr>
        <w:t>N.p</w:t>
      </w:r>
      <w:proofErr w:type="spellEnd"/>
      <w:r w:rsidRPr="00F7196D">
        <w:rPr>
          <w:rFonts w:ascii="Century Gothic" w:eastAsiaTheme="minorEastAsia" w:hAnsi="Century Gothic" w:cs="Times"/>
          <w:sz w:val="22"/>
          <w:szCs w:val="22"/>
          <w:lang w:eastAsia="ja-JP"/>
        </w:rPr>
        <w:t xml:space="preserve">., </w:t>
      </w:r>
      <w:proofErr w:type="spellStart"/>
      <w:r w:rsidRPr="00F7196D">
        <w:rPr>
          <w:rFonts w:ascii="Century Gothic" w:eastAsiaTheme="minorEastAsia" w:hAnsi="Century Gothic" w:cs="Times"/>
          <w:sz w:val="22"/>
          <w:szCs w:val="22"/>
          <w:lang w:eastAsia="ja-JP"/>
        </w:rPr>
        <w:t>n.d.</w:t>
      </w:r>
      <w:proofErr w:type="spellEnd"/>
      <w:r w:rsidRPr="00F7196D">
        <w:rPr>
          <w:rFonts w:ascii="Century Gothic" w:eastAsiaTheme="minorEastAsia" w:hAnsi="Century Gothic" w:cs="Times"/>
          <w:sz w:val="22"/>
          <w:szCs w:val="22"/>
          <w:lang w:eastAsia="ja-JP"/>
        </w:rPr>
        <w:t xml:space="preserve"> Web.</w:t>
      </w:r>
      <w:proofErr w:type="gramEnd"/>
      <w:r w:rsidRPr="00F7196D">
        <w:rPr>
          <w:rFonts w:ascii="Century Gothic" w:eastAsiaTheme="minorEastAsia" w:hAnsi="Century Gothic" w:cs="Times"/>
          <w:sz w:val="22"/>
          <w:szCs w:val="22"/>
          <w:lang w:eastAsia="ja-JP"/>
        </w:rPr>
        <w:t xml:space="preserve"> 13 June 2015.</w:t>
      </w:r>
    </w:p>
    <w:p w14:paraId="52989254" w14:textId="77777777" w:rsidR="003F75FD" w:rsidRPr="00F7196D" w:rsidRDefault="007B0306" w:rsidP="003F75FD">
      <w:pPr>
        <w:rPr>
          <w:rFonts w:ascii="Century Gothic" w:hAnsi="Century Gothic"/>
          <w:sz w:val="22"/>
          <w:szCs w:val="22"/>
        </w:rPr>
      </w:pPr>
      <w:hyperlink r:id="rId13" w:history="1">
        <w:r w:rsidR="003F75FD" w:rsidRPr="00F7196D">
          <w:rPr>
            <w:rStyle w:val="Hyperlink"/>
            <w:rFonts w:ascii="Century Gothic" w:hAnsi="Century Gothic"/>
            <w:sz w:val="22"/>
            <w:szCs w:val="22"/>
          </w:rPr>
          <w:t>http://www.who.int/mediacentre/factsheets/fs379/en/</w:t>
        </w:r>
      </w:hyperlink>
    </w:p>
    <w:p w14:paraId="42327F73" w14:textId="77777777" w:rsidR="003F75FD" w:rsidRPr="00F7196D" w:rsidRDefault="003F75FD" w:rsidP="003F75FD">
      <w:pPr>
        <w:rPr>
          <w:rFonts w:ascii="Century Gothic" w:hAnsi="Century Gothic"/>
          <w:sz w:val="22"/>
          <w:szCs w:val="22"/>
        </w:rPr>
      </w:pPr>
    </w:p>
    <w:p w14:paraId="26503DF0" w14:textId="77777777" w:rsidR="003F75FD" w:rsidRPr="00F7196D" w:rsidRDefault="003F75FD">
      <w:pPr>
        <w:rPr>
          <w:rFonts w:ascii="Century Gothic" w:hAnsi="Century Gothic"/>
          <w:sz w:val="22"/>
          <w:szCs w:val="22"/>
        </w:rPr>
      </w:pPr>
    </w:p>
    <w:p w14:paraId="6F64EDE3" w14:textId="77777777" w:rsidR="003F75FD" w:rsidRPr="00F7196D" w:rsidRDefault="003F75FD">
      <w:pPr>
        <w:spacing w:after="200"/>
        <w:rPr>
          <w:rFonts w:ascii="Century Gothic" w:hAnsi="Century Gothic"/>
          <w:sz w:val="22"/>
          <w:szCs w:val="22"/>
        </w:rPr>
      </w:pPr>
      <w:r w:rsidRPr="00F7196D">
        <w:rPr>
          <w:rFonts w:ascii="Century Gothic" w:hAnsi="Century Gothic"/>
          <w:sz w:val="22"/>
          <w:szCs w:val="22"/>
        </w:rPr>
        <w:br w:type="page"/>
      </w:r>
    </w:p>
    <w:p w14:paraId="0E07052B" w14:textId="77777777" w:rsidR="003F75FD" w:rsidRPr="00F7196D" w:rsidRDefault="003F75FD">
      <w:pPr>
        <w:rPr>
          <w:rFonts w:ascii="Century Gothic" w:hAnsi="Century Gothic"/>
          <w:sz w:val="22"/>
          <w:szCs w:val="22"/>
        </w:rPr>
      </w:pPr>
    </w:p>
    <w:p w14:paraId="3E5E0515" w14:textId="77777777" w:rsidR="003F75FD" w:rsidRPr="00F7196D" w:rsidRDefault="003F75FD" w:rsidP="003F75FD">
      <w:pPr>
        <w:widowControl w:val="0"/>
        <w:autoSpaceDE w:val="0"/>
        <w:autoSpaceDN w:val="0"/>
        <w:adjustRightInd w:val="0"/>
        <w:spacing w:after="220"/>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 </w:t>
      </w:r>
      <w:r w:rsidRPr="00F7196D">
        <w:rPr>
          <w:rFonts w:ascii="Century Gothic" w:eastAsiaTheme="minorEastAsia" w:hAnsi="Century Gothic" w:cs="Helvetica Neue"/>
          <w:b/>
          <w:bCs/>
          <w:color w:val="0E4993"/>
          <w:sz w:val="22"/>
          <w:szCs w:val="22"/>
          <w:lang w:eastAsia="ja-JP"/>
        </w:rPr>
        <w:t> </w:t>
      </w:r>
      <w:r w:rsidRPr="00F7196D">
        <w:rPr>
          <w:rFonts w:ascii="Century Gothic" w:eastAsiaTheme="minorEastAsia" w:hAnsi="Century Gothic" w:cs="Helvetica Neue"/>
          <w:b/>
          <w:bCs/>
          <w:color w:val="262626"/>
          <w:sz w:val="22"/>
          <w:szCs w:val="22"/>
          <w:lang w:eastAsia="ja-JP"/>
        </w:rPr>
        <w:t>FDA Analyses of Lead in Lipsticks – Initial Survey</w:t>
      </w:r>
    </w:p>
    <w:p w14:paraId="37F5D4E4" w14:textId="77777777" w:rsidR="003F75FD" w:rsidRPr="00F7196D" w:rsidRDefault="003F75FD" w:rsidP="003F75FD">
      <w:pPr>
        <w:widowControl w:val="0"/>
        <w:autoSpaceDE w:val="0"/>
        <w:autoSpaceDN w:val="0"/>
        <w:adjustRightInd w:val="0"/>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The following results for lead content in a selection of lipsticks were obtained by scientists at the U.S. Food and Drug Administration (FDA) and </w:t>
      </w:r>
      <w:r w:rsidRPr="00F7196D">
        <w:rPr>
          <w:rFonts w:ascii="Century Gothic" w:eastAsiaTheme="minorEastAsia" w:hAnsi="Century Gothic" w:cs="Helvetica Neue"/>
          <w:color w:val="0E4993"/>
          <w:sz w:val="22"/>
          <w:szCs w:val="22"/>
          <w:lang w:eastAsia="ja-JP"/>
        </w:rPr>
        <w:t xml:space="preserve">reported in the </w:t>
      </w:r>
      <w:r w:rsidRPr="00F7196D">
        <w:rPr>
          <w:rFonts w:ascii="Century Gothic" w:eastAsiaTheme="minorEastAsia" w:hAnsi="Century Gothic" w:cs="Helvetica Neue"/>
          <w:i/>
          <w:iCs/>
          <w:color w:val="0E4993"/>
          <w:sz w:val="22"/>
          <w:szCs w:val="22"/>
          <w:lang w:eastAsia="ja-JP"/>
        </w:rPr>
        <w:t>Journal of Cosmetic Science</w:t>
      </w:r>
      <w:r w:rsidRPr="00F7196D">
        <w:rPr>
          <w:rFonts w:ascii="Century Gothic" w:eastAsiaTheme="minorEastAsia" w:hAnsi="Century Gothic" w:cs="Helvetica Neue"/>
          <w:b/>
          <w:bCs/>
          <w:color w:val="0E4993"/>
          <w:sz w:val="22"/>
          <w:szCs w:val="22"/>
          <w:lang w:eastAsia="ja-JP"/>
        </w:rPr>
        <w:t>1</w:t>
      </w:r>
      <w:r w:rsidRPr="00F7196D">
        <w:rPr>
          <w:rFonts w:ascii="Century Gothic" w:eastAsiaTheme="minorEastAsia" w:hAnsi="Century Gothic" w:cs="Helvetica Neue"/>
          <w:color w:val="262626"/>
          <w:sz w:val="22"/>
          <w:szCs w:val="22"/>
          <w:lang w:eastAsia="ja-JP"/>
        </w:rPr>
        <w:t> </w:t>
      </w:r>
      <w:r w:rsidRPr="00F7196D">
        <w:rPr>
          <w:rFonts w:ascii="Century Gothic" w:eastAsiaTheme="minorEastAsia" w:hAnsi="Century Gothic" w:cs="Helvetica Neue"/>
          <w:noProof/>
          <w:color w:val="0E4993"/>
          <w:sz w:val="22"/>
          <w:szCs w:val="22"/>
        </w:rPr>
        <w:drawing>
          <wp:inline distT="0" distB="0" distL="0" distR="0" wp14:anchorId="70D3AD27" wp14:editId="03A69E31">
            <wp:extent cx="127000" cy="127000"/>
            <wp:effectExtent l="0" t="0" r="0" b="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F7196D">
        <w:rPr>
          <w:rFonts w:ascii="Century Gothic" w:eastAsiaTheme="minorEastAsia" w:hAnsi="Century Gothic" w:cs="Helvetica Neue"/>
          <w:color w:val="262626"/>
          <w:sz w:val="22"/>
          <w:szCs w:val="22"/>
          <w:lang w:eastAsia="ja-JP"/>
        </w:rPr>
        <w:t>. FDA purchased lipsticks from retail stores between October and December 2007.</w:t>
      </w:r>
    </w:p>
    <w:tbl>
      <w:tblPr>
        <w:tblW w:w="10777"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101"/>
        <w:gridCol w:w="1417"/>
        <w:gridCol w:w="1985"/>
        <w:gridCol w:w="2551"/>
        <w:gridCol w:w="1843"/>
        <w:gridCol w:w="1880"/>
      </w:tblGrid>
      <w:tr w:rsidR="003F75FD" w:rsidRPr="00F7196D" w14:paraId="3D6D376B" w14:textId="77777777" w:rsidTr="00DE0538">
        <w:tc>
          <w:tcPr>
            <w:tcW w:w="1101" w:type="dxa"/>
            <w:tcBorders>
              <w:bottom w:val="single" w:sz="16" w:space="0" w:color="D5D5D5"/>
              <w:right w:val="single" w:sz="8" w:space="0" w:color="D5D5D5"/>
            </w:tcBorders>
            <w:tcMar>
              <w:top w:w="160" w:type="nil"/>
              <w:left w:w="160" w:type="nil"/>
              <w:bottom w:w="160" w:type="nil"/>
              <w:right w:w="160" w:type="nil"/>
            </w:tcMar>
            <w:vAlign w:val="bottom"/>
          </w:tcPr>
          <w:p w14:paraId="6CF4F5A2"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Sample #</w:t>
            </w:r>
          </w:p>
        </w:tc>
        <w:tc>
          <w:tcPr>
            <w:tcW w:w="1417" w:type="dxa"/>
            <w:tcBorders>
              <w:left w:val="single" w:sz="8" w:space="0" w:color="D5D5D5"/>
              <w:bottom w:val="single" w:sz="16" w:space="0" w:color="D5D5D5"/>
              <w:right w:val="single" w:sz="8" w:space="0" w:color="D5D5D5"/>
            </w:tcBorders>
            <w:tcMar>
              <w:top w:w="160" w:type="nil"/>
              <w:left w:w="160" w:type="nil"/>
              <w:bottom w:w="160" w:type="nil"/>
              <w:right w:w="160" w:type="nil"/>
            </w:tcMar>
            <w:vAlign w:val="bottom"/>
          </w:tcPr>
          <w:p w14:paraId="0C803AA5"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Brand</w:t>
            </w:r>
          </w:p>
        </w:tc>
        <w:tc>
          <w:tcPr>
            <w:tcW w:w="1985" w:type="dxa"/>
            <w:tcBorders>
              <w:left w:val="single" w:sz="8" w:space="0" w:color="D5D5D5"/>
              <w:bottom w:val="single" w:sz="16" w:space="0" w:color="D5D5D5"/>
              <w:right w:val="single" w:sz="8" w:space="0" w:color="D5D5D5"/>
            </w:tcBorders>
            <w:tcMar>
              <w:top w:w="160" w:type="nil"/>
              <w:left w:w="160" w:type="nil"/>
              <w:bottom w:w="160" w:type="nil"/>
              <w:right w:w="160" w:type="nil"/>
            </w:tcMar>
            <w:vAlign w:val="bottom"/>
          </w:tcPr>
          <w:p w14:paraId="2E5689E9"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Parent company</w:t>
            </w:r>
          </w:p>
        </w:tc>
        <w:tc>
          <w:tcPr>
            <w:tcW w:w="2551" w:type="dxa"/>
            <w:tcBorders>
              <w:left w:val="single" w:sz="8" w:space="0" w:color="D5D5D5"/>
              <w:bottom w:val="single" w:sz="16" w:space="0" w:color="D5D5D5"/>
              <w:right w:val="single" w:sz="8" w:space="0" w:color="D5D5D5"/>
            </w:tcBorders>
            <w:tcMar>
              <w:top w:w="160" w:type="nil"/>
              <w:left w:w="160" w:type="nil"/>
              <w:bottom w:w="160" w:type="nil"/>
              <w:right w:w="160" w:type="nil"/>
            </w:tcMar>
            <w:vAlign w:val="bottom"/>
          </w:tcPr>
          <w:p w14:paraId="48F56B70"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Lipstick line</w:t>
            </w:r>
          </w:p>
          <w:p w14:paraId="0A277F95"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Shade #</w:t>
            </w:r>
          </w:p>
          <w:p w14:paraId="28562D14" w14:textId="77777777" w:rsidR="003F75FD" w:rsidRPr="00F7196D" w:rsidRDefault="003F75FD" w:rsidP="00DE0538">
            <w:pPr>
              <w:widowControl w:val="0"/>
              <w:autoSpaceDE w:val="0"/>
              <w:autoSpaceDN w:val="0"/>
              <w:adjustRightInd w:val="0"/>
              <w:ind w:left="-1107" w:firstLine="1107"/>
              <w:jc w:val="center"/>
              <w:rPr>
                <w:rFonts w:ascii="Century Gothic" w:eastAsiaTheme="minorEastAsia" w:hAnsi="Century Gothic" w:cs="Helvetica Neue"/>
                <w:b/>
                <w:bCs/>
                <w:color w:val="262626"/>
                <w:sz w:val="22"/>
                <w:szCs w:val="22"/>
                <w:lang w:eastAsia="ja-JP"/>
              </w:rPr>
            </w:pPr>
            <w:proofErr w:type="spellStart"/>
            <w:r w:rsidRPr="00F7196D">
              <w:rPr>
                <w:rFonts w:ascii="Century Gothic" w:eastAsiaTheme="minorEastAsia" w:hAnsi="Century Gothic" w:cs="Helvetica Neue"/>
                <w:b/>
                <w:bCs/>
                <w:color w:val="262626"/>
                <w:sz w:val="22"/>
                <w:szCs w:val="22"/>
                <w:lang w:eastAsia="ja-JP"/>
              </w:rPr>
              <w:t>Shade</w:t>
            </w:r>
            <w:r w:rsidRPr="00F7196D">
              <w:rPr>
                <w:rFonts w:ascii="Century Gothic" w:eastAsiaTheme="minorEastAsia" w:hAnsi="Century Gothic" w:cs="Helvetica Neue"/>
                <w:b/>
                <w:bCs/>
                <w:color w:val="0E4993"/>
                <w:sz w:val="22"/>
                <w:szCs w:val="22"/>
                <w:lang w:eastAsia="ja-JP"/>
              </w:rPr>
              <w:t>a</w:t>
            </w:r>
            <w:proofErr w:type="spellEnd"/>
          </w:p>
        </w:tc>
        <w:tc>
          <w:tcPr>
            <w:tcW w:w="1843" w:type="dxa"/>
            <w:tcBorders>
              <w:left w:val="single" w:sz="8" w:space="0" w:color="D5D5D5"/>
              <w:bottom w:val="single" w:sz="16" w:space="0" w:color="D5D5D5"/>
              <w:right w:val="single" w:sz="8" w:space="0" w:color="D5D5D5"/>
            </w:tcBorders>
            <w:tcMar>
              <w:top w:w="160" w:type="nil"/>
              <w:left w:w="160" w:type="nil"/>
              <w:bottom w:w="160" w:type="nil"/>
              <w:right w:w="160" w:type="nil"/>
            </w:tcMar>
            <w:vAlign w:val="bottom"/>
          </w:tcPr>
          <w:p w14:paraId="0D0C29B7"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Lot #</w:t>
            </w:r>
            <w:r w:rsidRPr="00F7196D">
              <w:rPr>
                <w:rFonts w:ascii="Century Gothic" w:eastAsiaTheme="minorEastAsia" w:hAnsi="Century Gothic" w:cs="Helvetica Neue"/>
                <w:b/>
                <w:bCs/>
                <w:color w:val="0E4993"/>
                <w:sz w:val="22"/>
                <w:szCs w:val="22"/>
                <w:lang w:eastAsia="ja-JP"/>
              </w:rPr>
              <w:t>b</w:t>
            </w:r>
          </w:p>
        </w:tc>
        <w:tc>
          <w:tcPr>
            <w:tcW w:w="1880" w:type="dxa"/>
            <w:tcBorders>
              <w:left w:val="single" w:sz="8" w:space="0" w:color="D5D5D5"/>
              <w:bottom w:val="single" w:sz="16" w:space="0" w:color="D5D5D5"/>
            </w:tcBorders>
            <w:tcMar>
              <w:top w:w="160" w:type="nil"/>
              <w:left w:w="160" w:type="nil"/>
              <w:bottom w:w="160" w:type="nil"/>
              <w:right w:w="160" w:type="nil"/>
            </w:tcMar>
            <w:vAlign w:val="bottom"/>
          </w:tcPr>
          <w:p w14:paraId="26A915F8"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Lead (</w:t>
            </w:r>
            <w:proofErr w:type="spellStart"/>
            <w:proofErr w:type="gramStart"/>
            <w:r w:rsidRPr="00F7196D">
              <w:rPr>
                <w:rFonts w:ascii="Century Gothic" w:eastAsiaTheme="minorEastAsia" w:hAnsi="Century Gothic" w:cs="Helvetica Neue"/>
                <w:b/>
                <w:bCs/>
                <w:color w:val="262626"/>
                <w:sz w:val="22"/>
                <w:szCs w:val="22"/>
                <w:lang w:eastAsia="ja-JP"/>
              </w:rPr>
              <w:t>Pb</w:t>
            </w:r>
            <w:proofErr w:type="spellEnd"/>
            <w:r w:rsidRPr="00F7196D">
              <w:rPr>
                <w:rFonts w:ascii="Century Gothic" w:eastAsiaTheme="minorEastAsia" w:hAnsi="Century Gothic" w:cs="Helvetica Neue"/>
                <w:b/>
                <w:bCs/>
                <w:color w:val="262626"/>
                <w:sz w:val="22"/>
                <w:szCs w:val="22"/>
                <w:lang w:eastAsia="ja-JP"/>
              </w:rPr>
              <w:t>)</w:t>
            </w:r>
            <w:r w:rsidRPr="00F7196D">
              <w:rPr>
                <w:rFonts w:ascii="Century Gothic" w:eastAsiaTheme="minorEastAsia" w:hAnsi="Century Gothic" w:cs="Helvetica Neue"/>
                <w:b/>
                <w:bCs/>
                <w:color w:val="0E4993"/>
                <w:sz w:val="22"/>
                <w:szCs w:val="22"/>
                <w:lang w:eastAsia="ja-JP"/>
              </w:rPr>
              <w:t>c</w:t>
            </w:r>
            <w:proofErr w:type="gramEnd"/>
          </w:p>
          <w:p w14:paraId="3FBC7F52" w14:textId="77777777" w:rsidR="003F75FD" w:rsidRPr="00F7196D" w:rsidRDefault="003F75FD">
            <w:pPr>
              <w:widowControl w:val="0"/>
              <w:autoSpaceDE w:val="0"/>
              <w:autoSpaceDN w:val="0"/>
              <w:adjustRightInd w:val="0"/>
              <w:jc w:val="center"/>
              <w:rPr>
                <w:rFonts w:ascii="Century Gothic" w:eastAsiaTheme="minorEastAsia" w:hAnsi="Century Gothic" w:cs="Helvetica Neue"/>
                <w:b/>
                <w:bCs/>
                <w:color w:val="262626"/>
                <w:sz w:val="22"/>
                <w:szCs w:val="22"/>
                <w:lang w:eastAsia="ja-JP"/>
              </w:rPr>
            </w:pPr>
            <w:r w:rsidRPr="00F7196D">
              <w:rPr>
                <w:rFonts w:ascii="Century Gothic" w:eastAsiaTheme="minorEastAsia" w:hAnsi="Century Gothic" w:cs="Helvetica Neue"/>
                <w:b/>
                <w:bCs/>
                <w:color w:val="262626"/>
                <w:sz w:val="22"/>
                <w:szCs w:val="22"/>
                <w:lang w:eastAsia="ja-JP"/>
              </w:rPr>
              <w:t>(</w:t>
            </w:r>
            <w:proofErr w:type="gramStart"/>
            <w:r w:rsidRPr="00F7196D">
              <w:rPr>
                <w:rFonts w:ascii="Century Gothic" w:eastAsiaTheme="minorEastAsia" w:hAnsi="Century Gothic" w:cs="Helvetica Neue"/>
                <w:b/>
                <w:bCs/>
                <w:color w:val="262626"/>
                <w:sz w:val="22"/>
                <w:szCs w:val="22"/>
                <w:lang w:eastAsia="ja-JP"/>
              </w:rPr>
              <w:t>ppm</w:t>
            </w:r>
            <w:proofErr w:type="gramEnd"/>
            <w:r w:rsidRPr="00F7196D">
              <w:rPr>
                <w:rFonts w:ascii="Century Gothic" w:eastAsiaTheme="minorEastAsia" w:hAnsi="Century Gothic" w:cs="Helvetica Neue"/>
                <w:b/>
                <w:bCs/>
                <w:color w:val="262626"/>
                <w:sz w:val="22"/>
                <w:szCs w:val="22"/>
                <w:lang w:eastAsia="ja-JP"/>
              </w:rPr>
              <w:t>)</w:t>
            </w:r>
            <w:r w:rsidRPr="00F7196D">
              <w:rPr>
                <w:rFonts w:ascii="Century Gothic" w:eastAsiaTheme="minorEastAsia" w:hAnsi="Century Gothic" w:cs="Helvetica Neue"/>
                <w:b/>
                <w:bCs/>
                <w:color w:val="0E4993"/>
                <w:sz w:val="22"/>
                <w:szCs w:val="22"/>
                <w:lang w:eastAsia="ja-JP"/>
              </w:rPr>
              <w:t>d</w:t>
            </w:r>
          </w:p>
        </w:tc>
      </w:tr>
      <w:tr w:rsidR="003F75FD" w:rsidRPr="00F7196D" w14:paraId="56561890"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1F3DA6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1a</w:t>
            </w:r>
          </w:p>
        </w:tc>
        <w:tc>
          <w:tcPr>
            <w:tcW w:w="1417"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30EE67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Cover Girl</w:t>
            </w:r>
          </w:p>
        </w:tc>
        <w:tc>
          <w:tcPr>
            <w:tcW w:w="1985"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DACCB9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Procter &amp; Gamble</w:t>
            </w:r>
          </w:p>
        </w:tc>
        <w:tc>
          <w:tcPr>
            <w:tcW w:w="2551"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90AF73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Incredifull</w:t>
            </w:r>
            <w:proofErr w:type="spellEnd"/>
            <w:r w:rsidRPr="00F7196D">
              <w:rPr>
                <w:rFonts w:ascii="Century Gothic" w:eastAsiaTheme="minorEastAsia" w:hAnsi="Century Gothic" w:cs="Helvetica Neue"/>
                <w:color w:val="262626"/>
                <w:sz w:val="22"/>
                <w:szCs w:val="22"/>
                <w:lang w:eastAsia="ja-JP"/>
              </w:rPr>
              <w:t xml:space="preserve"> </w:t>
            </w:r>
            <w:proofErr w:type="spellStart"/>
            <w:r w:rsidRPr="00F7196D">
              <w:rPr>
                <w:rFonts w:ascii="Century Gothic" w:eastAsiaTheme="minorEastAsia" w:hAnsi="Century Gothic" w:cs="Helvetica Neue"/>
                <w:color w:val="262626"/>
                <w:sz w:val="22"/>
                <w:szCs w:val="22"/>
                <w:lang w:eastAsia="ja-JP"/>
              </w:rPr>
              <w:t>Lipcolor</w:t>
            </w:r>
            <w:proofErr w:type="spellEnd"/>
          </w:p>
          <w:p w14:paraId="74BB860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964</w:t>
            </w:r>
          </w:p>
          <w:p w14:paraId="59125E9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Maximum Red</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0C4886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7241S1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7EB08E7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3.06</w:t>
            </w:r>
          </w:p>
        </w:tc>
      </w:tr>
      <w:tr w:rsidR="003F75FD" w:rsidRPr="00F7196D" w14:paraId="2696BD7F"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3FF9221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1b</w:t>
            </w:r>
          </w:p>
        </w:tc>
        <w:tc>
          <w:tcPr>
            <w:tcW w:w="1417"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39E3ED3"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1985"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8DCF665"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2551"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FE58769"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388B7C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5188S1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EFE8DE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3.05</w:t>
            </w:r>
          </w:p>
        </w:tc>
      </w:tr>
      <w:tr w:rsidR="003F75FD" w:rsidRPr="00F7196D" w14:paraId="25865C61"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7FF07E2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w:t>
            </w:r>
          </w:p>
        </w:tc>
        <w:tc>
          <w:tcPr>
            <w:tcW w:w="1417"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824E09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Revlon</w:t>
            </w:r>
          </w:p>
        </w:tc>
        <w:tc>
          <w:tcPr>
            <w:tcW w:w="1985"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9C981E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Revlon</w:t>
            </w:r>
          </w:p>
        </w:tc>
        <w:tc>
          <w:tcPr>
            <w:tcW w:w="2551"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28A8FA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ColorStay</w:t>
            </w:r>
            <w:proofErr w:type="spellEnd"/>
            <w:r w:rsidRPr="00F7196D">
              <w:rPr>
                <w:rFonts w:ascii="Century Gothic" w:eastAsiaTheme="minorEastAsia" w:hAnsi="Century Gothic" w:cs="Helvetica Neue"/>
                <w:color w:val="262626"/>
                <w:sz w:val="22"/>
                <w:szCs w:val="22"/>
                <w:lang w:eastAsia="ja-JP"/>
              </w:rPr>
              <w:t xml:space="preserve"> </w:t>
            </w:r>
            <w:proofErr w:type="spellStart"/>
            <w:r w:rsidRPr="00F7196D">
              <w:rPr>
                <w:rFonts w:ascii="Century Gothic" w:eastAsiaTheme="minorEastAsia" w:hAnsi="Century Gothic" w:cs="Helvetica Neue"/>
                <w:color w:val="262626"/>
                <w:sz w:val="22"/>
                <w:szCs w:val="22"/>
                <w:lang w:eastAsia="ja-JP"/>
              </w:rPr>
              <w:t>Lipcolor</w:t>
            </w:r>
            <w:proofErr w:type="spellEnd"/>
          </w:p>
          <w:p w14:paraId="28B6E89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345</w:t>
            </w:r>
          </w:p>
          <w:p w14:paraId="0C05D5A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Red Velvet</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6E2379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Composite</w:t>
            </w:r>
            <w:r w:rsidRPr="00F7196D">
              <w:rPr>
                <w:rFonts w:ascii="Century Gothic" w:eastAsiaTheme="minorEastAsia" w:hAnsi="Century Gothic" w:cs="Helvetica Neue"/>
                <w:color w:val="0E4993"/>
                <w:sz w:val="22"/>
                <w:szCs w:val="22"/>
                <w:lang w:eastAsia="ja-JP"/>
              </w:rPr>
              <w:t>e</w:t>
            </w:r>
            <w:proofErr w:type="spellEnd"/>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F7C7AF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2.91</w:t>
            </w:r>
            <w:r w:rsidRPr="00F7196D">
              <w:rPr>
                <w:rFonts w:ascii="Century Gothic" w:eastAsiaTheme="minorEastAsia" w:hAnsi="Century Gothic" w:cs="Helvetica Neue"/>
                <w:color w:val="0E4993"/>
                <w:sz w:val="22"/>
                <w:szCs w:val="22"/>
                <w:lang w:eastAsia="ja-JP"/>
              </w:rPr>
              <w:t>f</w:t>
            </w:r>
          </w:p>
        </w:tc>
      </w:tr>
      <w:tr w:rsidR="003F75FD" w:rsidRPr="00F7196D" w14:paraId="583E1266"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E92B86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2</w:t>
            </w:r>
          </w:p>
        </w:tc>
        <w:tc>
          <w:tcPr>
            <w:tcW w:w="1417"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DB80B1F"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1985"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88F92B5"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2551"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6FBF98E"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BA1813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07298</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DE729D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2.38</w:t>
            </w:r>
          </w:p>
        </w:tc>
      </w:tr>
      <w:tr w:rsidR="003F75FD" w:rsidRPr="00F7196D" w14:paraId="402CFEEA"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054AA7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3</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B1DA30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Cover Girl</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B03212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Procter &amp; Gamble</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21C7D9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Queen Collection</w:t>
            </w:r>
          </w:p>
          <w:p w14:paraId="0A0AACD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Q580</w:t>
            </w:r>
          </w:p>
          <w:p w14:paraId="5695D40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Ruby Remix</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CF2F5A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7136</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FC769A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2.24</w:t>
            </w:r>
          </w:p>
        </w:tc>
      </w:tr>
      <w:tr w:rsidR="003F75FD" w:rsidRPr="00F7196D" w14:paraId="427F8BB9"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193C294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4</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408739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Body Shop</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346554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C43135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Lip </w:t>
            </w:r>
            <w:proofErr w:type="spellStart"/>
            <w:r w:rsidRPr="00F7196D">
              <w:rPr>
                <w:rFonts w:ascii="Century Gothic" w:eastAsiaTheme="minorEastAsia" w:hAnsi="Century Gothic" w:cs="Helvetica Neue"/>
                <w:color w:val="262626"/>
                <w:sz w:val="22"/>
                <w:szCs w:val="22"/>
                <w:lang w:eastAsia="ja-JP"/>
              </w:rPr>
              <w:t>Colour</w:t>
            </w:r>
            <w:proofErr w:type="spellEnd"/>
          </w:p>
          <w:p w14:paraId="344A869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22</w:t>
            </w:r>
          </w:p>
          <w:p w14:paraId="2A1A248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Garnet</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7F70D9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C274EA</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BD0C0C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1.79</w:t>
            </w:r>
          </w:p>
        </w:tc>
      </w:tr>
      <w:tr w:rsidR="003F75FD" w:rsidRPr="00F7196D" w14:paraId="33841D6D"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3220095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5</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213B70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Cover Girl</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96198F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Procter &amp; Gamble</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0369E5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Continuous Color</w:t>
            </w:r>
          </w:p>
          <w:p w14:paraId="5A6447B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435</w:t>
            </w:r>
          </w:p>
          <w:p w14:paraId="541F28F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Cherry Brandy</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A73798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7228</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B09014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1.76</w:t>
            </w:r>
          </w:p>
        </w:tc>
      </w:tr>
      <w:tr w:rsidR="003F75FD" w:rsidRPr="00F7196D" w14:paraId="612DD5DE"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E699D6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6</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4C7C10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E45BA5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40B1C7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Colour</w:t>
            </w:r>
            <w:proofErr w:type="spellEnd"/>
            <w:r w:rsidRPr="00F7196D">
              <w:rPr>
                <w:rFonts w:ascii="Century Gothic" w:eastAsiaTheme="minorEastAsia" w:hAnsi="Century Gothic" w:cs="Helvetica Neue"/>
                <w:color w:val="262626"/>
                <w:sz w:val="22"/>
                <w:szCs w:val="22"/>
                <w:lang w:eastAsia="ja-JP"/>
              </w:rPr>
              <w:t xml:space="preserve"> Riche</w:t>
            </w:r>
          </w:p>
          <w:p w14:paraId="294FA7D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315</w:t>
            </w:r>
          </w:p>
          <w:p w14:paraId="6FE5EBA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True Red</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28EEAC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FD261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FD2485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1.47</w:t>
            </w:r>
          </w:p>
        </w:tc>
      </w:tr>
      <w:tr w:rsidR="003F75FD" w:rsidRPr="00F7196D" w14:paraId="3AA99B34"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3672A28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6D2F38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Revlon</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5D683D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Revlon</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18CFFE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Super Lustrous </w:t>
            </w:r>
          </w:p>
          <w:p w14:paraId="2943677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660 </w:t>
            </w:r>
          </w:p>
          <w:p w14:paraId="19E417F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Bed of Roses</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E7753B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07208 1508  </w:t>
            </w:r>
          </w:p>
          <w:p w14:paraId="22D455A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53</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6E7836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1.37</w:t>
            </w:r>
          </w:p>
        </w:tc>
      </w:tr>
      <w:tr w:rsidR="003F75FD" w:rsidRPr="00F7196D" w14:paraId="44D2C942"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17B3F2F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8</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D7D5FE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Maybelline</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DD4D6C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940F44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Moisture Extreme </w:t>
            </w:r>
          </w:p>
          <w:p w14:paraId="7BE8FD9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F315</w:t>
            </w:r>
          </w:p>
          <w:p w14:paraId="345699D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Cocoa Plum</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957FE3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WD2891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FC006D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1.21</w:t>
            </w:r>
          </w:p>
        </w:tc>
      </w:tr>
      <w:tr w:rsidR="003F75FD" w:rsidRPr="00F7196D" w14:paraId="12390FFA"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57FC57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9</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1C6391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Revlon</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C884A2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Revlon</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39148C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Super Lustrous </w:t>
            </w:r>
          </w:p>
          <w:p w14:paraId="27A1E43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725 </w:t>
            </w:r>
          </w:p>
          <w:p w14:paraId="08BDF25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Love That Red</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A07E3C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07284 1508 </w:t>
            </w:r>
          </w:p>
          <w:p w14:paraId="1BBB1FA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59</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74B9AD4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1.04</w:t>
            </w:r>
          </w:p>
        </w:tc>
      </w:tr>
      <w:tr w:rsidR="003F75FD" w:rsidRPr="00F7196D" w14:paraId="50A9EDAB"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3226B07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10a</w:t>
            </w:r>
          </w:p>
        </w:tc>
        <w:tc>
          <w:tcPr>
            <w:tcW w:w="1417"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14D1D2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1985"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6650D8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2551" w:type="dxa"/>
            <w:vMerge w:val="restart"/>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DC5E1F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Colour</w:t>
            </w:r>
            <w:proofErr w:type="spellEnd"/>
            <w:r w:rsidRPr="00F7196D">
              <w:rPr>
                <w:rFonts w:ascii="Century Gothic" w:eastAsiaTheme="minorEastAsia" w:hAnsi="Century Gothic" w:cs="Helvetica Neue"/>
                <w:color w:val="262626"/>
                <w:sz w:val="22"/>
                <w:szCs w:val="22"/>
                <w:lang w:eastAsia="ja-JP"/>
              </w:rPr>
              <w:t xml:space="preserve"> Riche</w:t>
            </w:r>
          </w:p>
          <w:p w14:paraId="2B7BAC3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752</w:t>
            </w:r>
          </w:p>
          <w:p w14:paraId="428A4C7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Classic Wine</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EA52C1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FD064</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198DED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0.79</w:t>
            </w:r>
          </w:p>
        </w:tc>
      </w:tr>
      <w:tr w:rsidR="003F75FD" w:rsidRPr="00F7196D" w14:paraId="4D8A2411"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20F93D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10b</w:t>
            </w:r>
          </w:p>
        </w:tc>
        <w:tc>
          <w:tcPr>
            <w:tcW w:w="1417"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AA8377D"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1985"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26584B6"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2551" w:type="dxa"/>
            <w:vMerge/>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BA10CD6" w14:textId="77777777" w:rsidR="003F75FD" w:rsidRPr="00F7196D" w:rsidRDefault="003F75FD">
            <w:pPr>
              <w:widowControl w:val="0"/>
              <w:autoSpaceDE w:val="0"/>
              <w:autoSpaceDN w:val="0"/>
              <w:adjustRightInd w:val="0"/>
              <w:rPr>
                <w:rFonts w:ascii="Century Gothic" w:eastAsiaTheme="minorEastAsia" w:hAnsi="Century Gothic" w:cs="Helvetica Neue"/>
                <w:color w:val="262626"/>
                <w:sz w:val="22"/>
                <w:szCs w:val="22"/>
                <w:lang w:eastAsia="ja-JP"/>
              </w:rPr>
            </w:pP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C765BF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FD234</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3B2CDB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0.67</w:t>
            </w:r>
          </w:p>
        </w:tc>
      </w:tr>
      <w:tr w:rsidR="003F75FD" w:rsidRPr="00F7196D" w14:paraId="17C3E08F"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47968A6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11</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54940C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Clinique</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647E41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Estée</w:t>
            </w:r>
            <w:proofErr w:type="spellEnd"/>
            <w:r w:rsidRPr="00F7196D">
              <w:rPr>
                <w:rFonts w:ascii="Century Gothic" w:eastAsiaTheme="minorEastAsia" w:hAnsi="Century Gothic" w:cs="Helvetica Neue"/>
                <w:color w:val="262626"/>
                <w:sz w:val="22"/>
                <w:szCs w:val="22"/>
                <w:lang w:eastAsia="ja-JP"/>
              </w:rPr>
              <w:t xml:space="preserve"> Lauder</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F055A1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Long Last</w:t>
            </w:r>
          </w:p>
          <w:p w14:paraId="6B5DC5C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FJ</w:t>
            </w:r>
          </w:p>
          <w:p w14:paraId="0779173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Merlot</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B7C948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AA7</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055B39C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0.55</w:t>
            </w:r>
          </w:p>
        </w:tc>
      </w:tr>
      <w:tr w:rsidR="003F75FD" w:rsidRPr="00F7196D" w14:paraId="5BBE4EE8"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508A84F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12</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D1B1E3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Clinique</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462155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Estée</w:t>
            </w:r>
            <w:proofErr w:type="spellEnd"/>
            <w:r w:rsidRPr="00F7196D">
              <w:rPr>
                <w:rFonts w:ascii="Century Gothic" w:eastAsiaTheme="minorEastAsia" w:hAnsi="Century Gothic" w:cs="Helvetica Neue"/>
                <w:color w:val="262626"/>
                <w:sz w:val="22"/>
                <w:szCs w:val="22"/>
                <w:lang w:eastAsia="ja-JP"/>
              </w:rPr>
              <w:t xml:space="preserve"> Lauder</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1D8A44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Long Last</w:t>
            </w:r>
          </w:p>
          <w:p w14:paraId="6F225E0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F9</w:t>
            </w:r>
          </w:p>
          <w:p w14:paraId="147E1B8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Paprika</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4F29A2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A87</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2A10A60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0.48</w:t>
            </w:r>
          </w:p>
        </w:tc>
      </w:tr>
      <w:tr w:rsidR="003F75FD" w:rsidRPr="00F7196D" w14:paraId="5ABED8D2"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EE5F77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13</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754751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Estée</w:t>
            </w:r>
            <w:proofErr w:type="spellEnd"/>
            <w:r w:rsidRPr="00F7196D">
              <w:rPr>
                <w:rFonts w:ascii="Century Gothic" w:eastAsiaTheme="minorEastAsia" w:hAnsi="Century Gothic" w:cs="Helvetica Neue"/>
                <w:color w:val="262626"/>
                <w:sz w:val="22"/>
                <w:szCs w:val="22"/>
                <w:lang w:eastAsia="ja-JP"/>
              </w:rPr>
              <w:t xml:space="preserve"> Lauder</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E1DB94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Estée</w:t>
            </w:r>
            <w:proofErr w:type="spellEnd"/>
            <w:r w:rsidRPr="00F7196D">
              <w:rPr>
                <w:rFonts w:ascii="Century Gothic" w:eastAsiaTheme="minorEastAsia" w:hAnsi="Century Gothic" w:cs="Helvetica Neue"/>
                <w:color w:val="262626"/>
                <w:sz w:val="22"/>
                <w:szCs w:val="22"/>
                <w:lang w:eastAsia="ja-JP"/>
              </w:rPr>
              <w:t xml:space="preserve"> Lauder</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55A515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Pure Color</w:t>
            </w:r>
          </w:p>
          <w:p w14:paraId="14EEF09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1A3</w:t>
            </w:r>
          </w:p>
          <w:p w14:paraId="2D917C7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Maraschino</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161D63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B55</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1642A7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0.43</w:t>
            </w:r>
          </w:p>
        </w:tc>
      </w:tr>
      <w:tr w:rsidR="003F75FD" w:rsidRPr="00F7196D" w14:paraId="2DE334E9"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690E13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14</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F1C7DD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Burt's Bees</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314041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Clorox Company</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1EE74B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Lip Shimmer</w:t>
            </w:r>
          </w:p>
          <w:p w14:paraId="03FFB84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gramStart"/>
            <w:r w:rsidRPr="00F7196D">
              <w:rPr>
                <w:rFonts w:ascii="Century Gothic" w:eastAsiaTheme="minorEastAsia" w:hAnsi="Century Gothic" w:cs="Helvetica Neue"/>
                <w:color w:val="0E4993"/>
                <w:sz w:val="22"/>
                <w:szCs w:val="22"/>
                <w:lang w:eastAsia="ja-JP"/>
              </w:rPr>
              <w:t>g</w:t>
            </w:r>
            <w:proofErr w:type="gramEnd"/>
          </w:p>
          <w:p w14:paraId="044DD0B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Merlot</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84DC50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1840701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A8CFD6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0.33</w:t>
            </w:r>
          </w:p>
        </w:tc>
      </w:tr>
      <w:tr w:rsidR="003F75FD" w:rsidRPr="00F7196D" w14:paraId="6ADC8914"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0071A13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15</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2429B4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Maybelline</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04B42D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L'Oréal</w:t>
            </w:r>
            <w:proofErr w:type="spellEnd"/>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2500DD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Moisture Extreme</w:t>
            </w:r>
          </w:p>
          <w:p w14:paraId="2430616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E215</w:t>
            </w:r>
          </w:p>
          <w:p w14:paraId="6F1573E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Midnight Red</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50C235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WD3041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DB4598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0.23</w:t>
            </w:r>
          </w:p>
        </w:tc>
      </w:tr>
      <w:tr w:rsidR="003F75FD" w:rsidRPr="00F7196D" w14:paraId="1B5D6F34"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983C51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16</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F2C004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PeaceKeeper</w:t>
            </w:r>
            <w:proofErr w:type="spellEnd"/>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614961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PeaceKeeper</w:t>
            </w:r>
            <w:proofErr w:type="spellEnd"/>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ECEBD7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Lipstick</w:t>
            </w:r>
          </w:p>
          <w:p w14:paraId="4C4707D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gramStart"/>
            <w:r w:rsidRPr="00F7196D">
              <w:rPr>
                <w:rFonts w:ascii="Century Gothic" w:eastAsiaTheme="minorEastAsia" w:hAnsi="Century Gothic" w:cs="Helvetica Neue"/>
                <w:color w:val="0E4993"/>
                <w:sz w:val="22"/>
                <w:szCs w:val="22"/>
                <w:lang w:eastAsia="ja-JP"/>
              </w:rPr>
              <w:t>g</w:t>
            </w:r>
            <w:proofErr w:type="gramEnd"/>
          </w:p>
          <w:p w14:paraId="5C03E6B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Paint Me Compassionate</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1CB6FC1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gramStart"/>
            <w:r w:rsidRPr="00F7196D">
              <w:rPr>
                <w:rFonts w:ascii="Century Gothic" w:eastAsiaTheme="minorEastAsia" w:hAnsi="Century Gothic" w:cs="Helvetica Neue"/>
                <w:color w:val="0E4993"/>
                <w:sz w:val="22"/>
                <w:szCs w:val="22"/>
                <w:lang w:eastAsia="ja-JP"/>
              </w:rPr>
              <w:t>h</w:t>
            </w:r>
            <w:proofErr w:type="gramEnd"/>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2F27AC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0.17</w:t>
            </w:r>
          </w:p>
        </w:tc>
      </w:tr>
      <w:tr w:rsidR="003F75FD" w:rsidRPr="00F7196D" w14:paraId="3A4934E0"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A7FCCD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17</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3E35C9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Dior</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463843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LVMH</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8D4F644"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xml:space="preserve">Replenishing </w:t>
            </w:r>
            <w:proofErr w:type="spellStart"/>
            <w:r w:rsidRPr="00F7196D">
              <w:rPr>
                <w:rFonts w:ascii="Century Gothic" w:eastAsiaTheme="minorEastAsia" w:hAnsi="Century Gothic" w:cs="Helvetica Neue"/>
                <w:color w:val="262626"/>
                <w:sz w:val="22"/>
                <w:szCs w:val="22"/>
                <w:lang w:eastAsia="ja-JP"/>
              </w:rPr>
              <w:t>Lipcolor</w:t>
            </w:r>
            <w:proofErr w:type="spellEnd"/>
          </w:p>
          <w:p w14:paraId="1CF8944E"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752</w:t>
            </w:r>
          </w:p>
          <w:p w14:paraId="075E22B8"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Red Premiere</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166B107"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7A01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BA23EA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0.15</w:t>
            </w:r>
          </w:p>
        </w:tc>
      </w:tr>
      <w:tr w:rsidR="003F75FD" w:rsidRPr="00F7196D" w14:paraId="79A28D99"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257E4A6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18</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8F9CAE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Dior</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1EAE10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LVMH</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AC8B2C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Addict Ultra-Shine</w:t>
            </w:r>
          </w:p>
          <w:p w14:paraId="107F23D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750</w:t>
            </w:r>
          </w:p>
          <w:p w14:paraId="788F5EC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Shiniest Sexiness</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2F34BAE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7D01</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4F4425C"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0.12</w:t>
            </w:r>
          </w:p>
        </w:tc>
      </w:tr>
      <w:tr w:rsidR="003F75FD" w:rsidRPr="00F7196D" w14:paraId="34D91B91"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6C1F200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19</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11D0A6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M.A.C</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2250B7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spellStart"/>
            <w:r w:rsidRPr="00F7196D">
              <w:rPr>
                <w:rFonts w:ascii="Century Gothic" w:eastAsiaTheme="minorEastAsia" w:hAnsi="Century Gothic" w:cs="Helvetica Neue"/>
                <w:color w:val="262626"/>
                <w:sz w:val="22"/>
                <w:szCs w:val="22"/>
                <w:lang w:eastAsia="ja-JP"/>
              </w:rPr>
              <w:t>Estée</w:t>
            </w:r>
            <w:proofErr w:type="spellEnd"/>
            <w:r w:rsidRPr="00F7196D">
              <w:rPr>
                <w:rFonts w:ascii="Century Gothic" w:eastAsiaTheme="minorEastAsia" w:hAnsi="Century Gothic" w:cs="Helvetica Neue"/>
                <w:color w:val="262626"/>
                <w:sz w:val="22"/>
                <w:szCs w:val="22"/>
                <w:lang w:eastAsia="ja-JP"/>
              </w:rPr>
              <w:t xml:space="preserve"> Lauder</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2361D0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Matte</w:t>
            </w:r>
          </w:p>
          <w:p w14:paraId="2104E62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gramStart"/>
            <w:r w:rsidRPr="00F7196D">
              <w:rPr>
                <w:rFonts w:ascii="Century Gothic" w:eastAsiaTheme="minorEastAsia" w:hAnsi="Century Gothic" w:cs="Helvetica Neue"/>
                <w:color w:val="0E4993"/>
                <w:sz w:val="22"/>
                <w:szCs w:val="22"/>
                <w:lang w:eastAsia="ja-JP"/>
              </w:rPr>
              <w:t>g</w:t>
            </w:r>
            <w:proofErr w:type="gramEnd"/>
          </w:p>
          <w:p w14:paraId="53FDE74A"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Viva Glam I</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E9EF78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A67</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38A89E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0.10</w:t>
            </w:r>
          </w:p>
        </w:tc>
      </w:tr>
      <w:tr w:rsidR="003F75FD" w:rsidRPr="00F7196D" w14:paraId="05D6A40B" w14:textId="77777777" w:rsidTr="00DE0538">
        <w:tblPrEx>
          <w:tblBorders>
            <w:top w:val="none" w:sz="0" w:space="0" w:color="auto"/>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0803497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20</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1253DA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Avon</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0CBA3191"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Avon</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5E0C469D"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Ultra Color Rich</w:t>
            </w:r>
          </w:p>
          <w:p w14:paraId="17FDF08F"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U250</w:t>
            </w:r>
          </w:p>
          <w:p w14:paraId="04024EF5"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Cherry Jubilee</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79BB889"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proofErr w:type="gramStart"/>
            <w:r w:rsidRPr="00F7196D">
              <w:rPr>
                <w:rFonts w:ascii="Century Gothic" w:eastAsiaTheme="minorEastAsia" w:hAnsi="Century Gothic" w:cs="Helvetica Neue"/>
                <w:color w:val="0E4993"/>
                <w:sz w:val="22"/>
                <w:szCs w:val="22"/>
                <w:lang w:eastAsia="ja-JP"/>
              </w:rPr>
              <w:t>h</w:t>
            </w:r>
            <w:proofErr w:type="gramEnd"/>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C034E1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0.09</w:t>
            </w:r>
          </w:p>
        </w:tc>
      </w:tr>
      <w:tr w:rsidR="003F75FD" w:rsidRPr="00F7196D" w14:paraId="6AFAAE57" w14:textId="77777777" w:rsidTr="00DE0538">
        <w:tblPrEx>
          <w:tblBorders>
            <w:top w:val="none" w:sz="0" w:space="0" w:color="auto"/>
            <w:bottom w:val="single" w:sz="8" w:space="0" w:color="D5D5D5"/>
          </w:tblBorders>
        </w:tblPrEx>
        <w:tc>
          <w:tcPr>
            <w:tcW w:w="1101" w:type="dxa"/>
            <w:tcBorders>
              <w:top w:val="single" w:sz="8" w:space="0" w:color="D5D5D5"/>
              <w:bottom w:val="single" w:sz="8" w:space="0" w:color="D5D5D5"/>
              <w:right w:val="single" w:sz="8" w:space="0" w:color="D5D5D5"/>
            </w:tcBorders>
            <w:tcMar>
              <w:top w:w="160" w:type="nil"/>
              <w:left w:w="160" w:type="nil"/>
              <w:bottom w:w="160" w:type="nil"/>
              <w:right w:w="160" w:type="nil"/>
            </w:tcMar>
          </w:tcPr>
          <w:p w14:paraId="165FE083"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w:t>
            </w:r>
          </w:p>
        </w:tc>
        <w:tc>
          <w:tcPr>
            <w:tcW w:w="1417"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7734C300"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w:t>
            </w:r>
          </w:p>
        </w:tc>
        <w:tc>
          <w:tcPr>
            <w:tcW w:w="198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3E29C6CB"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w:t>
            </w:r>
          </w:p>
        </w:tc>
        <w:tc>
          <w:tcPr>
            <w:tcW w:w="2551"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63BC33E2"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w:t>
            </w:r>
          </w:p>
        </w:tc>
        <w:tc>
          <w:tcPr>
            <w:tcW w:w="1843"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tcPr>
          <w:p w14:paraId="461F52A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  Average  </w:t>
            </w:r>
          </w:p>
        </w:tc>
        <w:tc>
          <w:tcPr>
            <w:tcW w:w="1880"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3AB27336" w14:textId="77777777" w:rsidR="003F75FD" w:rsidRPr="00F7196D" w:rsidRDefault="003F75FD">
            <w:pPr>
              <w:widowControl w:val="0"/>
              <w:autoSpaceDE w:val="0"/>
              <w:autoSpaceDN w:val="0"/>
              <w:adjustRightInd w:val="0"/>
              <w:jc w:val="center"/>
              <w:rPr>
                <w:rFonts w:ascii="Century Gothic" w:eastAsiaTheme="minorEastAsia" w:hAnsi="Century Gothic" w:cs="Helvetica Neue"/>
                <w:color w:val="262626"/>
                <w:sz w:val="22"/>
                <w:szCs w:val="22"/>
                <w:lang w:eastAsia="ja-JP"/>
              </w:rPr>
            </w:pPr>
            <w:r w:rsidRPr="00F7196D">
              <w:rPr>
                <w:rFonts w:ascii="Century Gothic" w:eastAsiaTheme="minorEastAsia" w:hAnsi="Century Gothic" w:cs="Helvetica Neue"/>
                <w:color w:val="262626"/>
                <w:sz w:val="22"/>
                <w:szCs w:val="22"/>
                <w:lang w:eastAsia="ja-JP"/>
              </w:rPr>
              <w:t>1.07</w:t>
            </w:r>
          </w:p>
        </w:tc>
      </w:tr>
    </w:tbl>
    <w:p w14:paraId="2DFF23A3" w14:textId="77777777" w:rsidR="003F75FD" w:rsidRPr="00F7196D" w:rsidRDefault="003F75FD">
      <w:pPr>
        <w:rPr>
          <w:rFonts w:ascii="Century Gothic" w:hAnsi="Century Gothic"/>
          <w:sz w:val="22"/>
          <w:szCs w:val="22"/>
        </w:rPr>
      </w:pPr>
    </w:p>
    <w:p w14:paraId="3006EA93" w14:textId="77777777" w:rsidR="00516DAB" w:rsidRPr="00F7196D" w:rsidRDefault="00516DAB">
      <w:pPr>
        <w:rPr>
          <w:rFonts w:ascii="Century Gothic" w:hAnsi="Century Gothic"/>
          <w:sz w:val="22"/>
          <w:szCs w:val="22"/>
        </w:rPr>
      </w:pPr>
    </w:p>
    <w:p w14:paraId="1461D263" w14:textId="77777777" w:rsidR="003A5B2E" w:rsidRPr="00F7196D" w:rsidRDefault="003A5B2E">
      <w:pPr>
        <w:rPr>
          <w:rFonts w:ascii="Century Gothic" w:hAnsi="Century Gothic"/>
          <w:sz w:val="22"/>
          <w:szCs w:val="22"/>
        </w:rPr>
      </w:pPr>
    </w:p>
    <w:p w14:paraId="07D0D04C" w14:textId="77777777" w:rsidR="00987DD4" w:rsidRPr="00F7196D" w:rsidRDefault="00987DD4">
      <w:pPr>
        <w:rPr>
          <w:rFonts w:ascii="Century Gothic" w:hAnsi="Century Gothic"/>
          <w:sz w:val="22"/>
          <w:szCs w:val="22"/>
        </w:rPr>
      </w:pPr>
    </w:p>
    <w:sectPr w:rsidR="00987DD4" w:rsidRPr="00F7196D" w:rsidSect="00516DAB">
      <w:pgSz w:w="12240" w:h="15840"/>
      <w:pgMar w:top="851" w:right="758" w:bottom="568"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170E9"/>
    <w:multiLevelType w:val="hybridMultilevel"/>
    <w:tmpl w:val="823E08C2"/>
    <w:lvl w:ilvl="0" w:tplc="FF621BDE">
      <w:start w:val="2"/>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79673ECC"/>
    <w:multiLevelType w:val="hybridMultilevel"/>
    <w:tmpl w:val="23B68074"/>
    <w:lvl w:ilvl="0" w:tplc="23B2EFCC">
      <w:start w:val="3"/>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C5D63"/>
    <w:multiLevelType w:val="hybridMultilevel"/>
    <w:tmpl w:val="0A8E40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DDB"/>
    <w:rsid w:val="00023EC4"/>
    <w:rsid w:val="00131019"/>
    <w:rsid w:val="00167C2F"/>
    <w:rsid w:val="0032521F"/>
    <w:rsid w:val="003A5B2E"/>
    <w:rsid w:val="003F75FD"/>
    <w:rsid w:val="00500018"/>
    <w:rsid w:val="00516DAB"/>
    <w:rsid w:val="00636280"/>
    <w:rsid w:val="00667B57"/>
    <w:rsid w:val="0068320A"/>
    <w:rsid w:val="006C636E"/>
    <w:rsid w:val="007B0306"/>
    <w:rsid w:val="0084301F"/>
    <w:rsid w:val="008A5DDB"/>
    <w:rsid w:val="008B00A7"/>
    <w:rsid w:val="00987DD4"/>
    <w:rsid w:val="00A732CE"/>
    <w:rsid w:val="00B3004A"/>
    <w:rsid w:val="00B746D1"/>
    <w:rsid w:val="00BE2CD2"/>
    <w:rsid w:val="00CD12BC"/>
    <w:rsid w:val="00D66E52"/>
    <w:rsid w:val="00DC6263"/>
    <w:rsid w:val="00DE0538"/>
    <w:rsid w:val="00F67BA0"/>
    <w:rsid w:val="00F7196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F22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DDB"/>
    <w:pPr>
      <w:spacing w:after="0"/>
    </w:pPr>
    <w:rPr>
      <w:rFonts w:ascii="Times New Roman" w:eastAsia="Times New Roman" w:hAnsi="Times New Roman" w:cs="Times New Roman"/>
      <w:lang w:eastAsia="en-US"/>
    </w:rPr>
  </w:style>
  <w:style w:type="paragraph" w:styleId="Heading1">
    <w:name w:val="heading 1"/>
    <w:basedOn w:val="Normal"/>
    <w:next w:val="Normal"/>
    <w:link w:val="Heading1Char"/>
    <w:qFormat/>
    <w:rsid w:val="008A5DDB"/>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8A5DDB"/>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DDB"/>
    <w:rPr>
      <w:rFonts w:ascii="Times New Roman" w:eastAsia="Times New Roman" w:hAnsi="Times New Roman" w:cs="Times New Roman"/>
      <w:sz w:val="24"/>
      <w:lang w:eastAsia="en-US"/>
    </w:rPr>
  </w:style>
  <w:style w:type="character" w:customStyle="1" w:styleId="Heading2Char">
    <w:name w:val="Heading 2 Char"/>
    <w:basedOn w:val="DefaultParagraphFont"/>
    <w:link w:val="Heading2"/>
    <w:rsid w:val="008A5DDB"/>
    <w:rPr>
      <w:rFonts w:ascii="Times New Roman" w:eastAsia="Times New Roman" w:hAnsi="Times New Roman" w:cs="Times New Roman"/>
      <w:b/>
      <w:bCs/>
      <w:sz w:val="24"/>
      <w:lang w:eastAsia="en-US"/>
    </w:rPr>
  </w:style>
  <w:style w:type="paragraph" w:styleId="ListParagraph">
    <w:name w:val="List Paragraph"/>
    <w:basedOn w:val="Normal"/>
    <w:uiPriority w:val="34"/>
    <w:qFormat/>
    <w:rsid w:val="008A5DDB"/>
    <w:pPr>
      <w:ind w:left="720"/>
      <w:contextualSpacing/>
    </w:pPr>
  </w:style>
  <w:style w:type="paragraph" w:styleId="NormalWeb">
    <w:name w:val="Normal (Web)"/>
    <w:basedOn w:val="Normal"/>
    <w:uiPriority w:val="99"/>
    <w:semiHidden/>
    <w:unhideWhenUsed/>
    <w:rsid w:val="008A5DDB"/>
    <w:pPr>
      <w:spacing w:before="100" w:beforeAutospacing="1" w:after="100" w:afterAutospacing="1"/>
    </w:pPr>
    <w:rPr>
      <w:rFonts w:ascii="Times" w:eastAsiaTheme="minorEastAsia" w:hAnsi="Times"/>
      <w:lang w:val="en-CA"/>
    </w:rPr>
  </w:style>
  <w:style w:type="character" w:styleId="Hyperlink">
    <w:name w:val="Hyperlink"/>
    <w:basedOn w:val="DefaultParagraphFont"/>
    <w:uiPriority w:val="99"/>
    <w:unhideWhenUsed/>
    <w:rsid w:val="008A5DDB"/>
    <w:rPr>
      <w:color w:val="0000FF" w:themeColor="hyperlink"/>
      <w:u w:val="single"/>
    </w:rPr>
  </w:style>
  <w:style w:type="character" w:styleId="FollowedHyperlink">
    <w:name w:val="FollowedHyperlink"/>
    <w:basedOn w:val="DefaultParagraphFont"/>
    <w:uiPriority w:val="99"/>
    <w:semiHidden/>
    <w:unhideWhenUsed/>
    <w:rsid w:val="003F75FD"/>
    <w:rPr>
      <w:color w:val="800080" w:themeColor="followedHyperlink"/>
      <w:u w:val="single"/>
    </w:rPr>
  </w:style>
  <w:style w:type="paragraph" w:styleId="BalloonText">
    <w:name w:val="Balloon Text"/>
    <w:basedOn w:val="Normal"/>
    <w:link w:val="BalloonTextChar"/>
    <w:uiPriority w:val="99"/>
    <w:semiHidden/>
    <w:unhideWhenUsed/>
    <w:rsid w:val="003F75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5FD"/>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DDB"/>
    <w:pPr>
      <w:spacing w:after="0"/>
    </w:pPr>
    <w:rPr>
      <w:rFonts w:ascii="Times New Roman" w:eastAsia="Times New Roman" w:hAnsi="Times New Roman" w:cs="Times New Roman"/>
      <w:lang w:eastAsia="en-US"/>
    </w:rPr>
  </w:style>
  <w:style w:type="paragraph" w:styleId="Heading1">
    <w:name w:val="heading 1"/>
    <w:basedOn w:val="Normal"/>
    <w:next w:val="Normal"/>
    <w:link w:val="Heading1Char"/>
    <w:qFormat/>
    <w:rsid w:val="008A5DDB"/>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8A5DDB"/>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DDB"/>
    <w:rPr>
      <w:rFonts w:ascii="Times New Roman" w:eastAsia="Times New Roman" w:hAnsi="Times New Roman" w:cs="Times New Roman"/>
      <w:sz w:val="24"/>
      <w:lang w:eastAsia="en-US"/>
    </w:rPr>
  </w:style>
  <w:style w:type="character" w:customStyle="1" w:styleId="Heading2Char">
    <w:name w:val="Heading 2 Char"/>
    <w:basedOn w:val="DefaultParagraphFont"/>
    <w:link w:val="Heading2"/>
    <w:rsid w:val="008A5DDB"/>
    <w:rPr>
      <w:rFonts w:ascii="Times New Roman" w:eastAsia="Times New Roman" w:hAnsi="Times New Roman" w:cs="Times New Roman"/>
      <w:b/>
      <w:bCs/>
      <w:sz w:val="24"/>
      <w:lang w:eastAsia="en-US"/>
    </w:rPr>
  </w:style>
  <w:style w:type="paragraph" w:styleId="ListParagraph">
    <w:name w:val="List Paragraph"/>
    <w:basedOn w:val="Normal"/>
    <w:uiPriority w:val="34"/>
    <w:qFormat/>
    <w:rsid w:val="008A5DDB"/>
    <w:pPr>
      <w:ind w:left="720"/>
      <w:contextualSpacing/>
    </w:pPr>
  </w:style>
  <w:style w:type="paragraph" w:styleId="NormalWeb">
    <w:name w:val="Normal (Web)"/>
    <w:basedOn w:val="Normal"/>
    <w:uiPriority w:val="99"/>
    <w:semiHidden/>
    <w:unhideWhenUsed/>
    <w:rsid w:val="008A5DDB"/>
    <w:pPr>
      <w:spacing w:before="100" w:beforeAutospacing="1" w:after="100" w:afterAutospacing="1"/>
    </w:pPr>
    <w:rPr>
      <w:rFonts w:ascii="Times" w:eastAsiaTheme="minorEastAsia" w:hAnsi="Times"/>
      <w:lang w:val="en-CA"/>
    </w:rPr>
  </w:style>
  <w:style w:type="character" w:styleId="Hyperlink">
    <w:name w:val="Hyperlink"/>
    <w:basedOn w:val="DefaultParagraphFont"/>
    <w:uiPriority w:val="99"/>
    <w:unhideWhenUsed/>
    <w:rsid w:val="008A5DDB"/>
    <w:rPr>
      <w:color w:val="0000FF" w:themeColor="hyperlink"/>
      <w:u w:val="single"/>
    </w:rPr>
  </w:style>
  <w:style w:type="character" w:styleId="FollowedHyperlink">
    <w:name w:val="FollowedHyperlink"/>
    <w:basedOn w:val="DefaultParagraphFont"/>
    <w:uiPriority w:val="99"/>
    <w:semiHidden/>
    <w:unhideWhenUsed/>
    <w:rsid w:val="003F75FD"/>
    <w:rPr>
      <w:color w:val="800080" w:themeColor="followedHyperlink"/>
      <w:u w:val="single"/>
    </w:rPr>
  </w:style>
  <w:style w:type="paragraph" w:styleId="BalloonText">
    <w:name w:val="Balloon Text"/>
    <w:basedOn w:val="Normal"/>
    <w:link w:val="BalloonTextChar"/>
    <w:uiPriority w:val="99"/>
    <w:semiHidden/>
    <w:unhideWhenUsed/>
    <w:rsid w:val="003F75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5FD"/>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747451">
      <w:bodyDiv w:val="1"/>
      <w:marLeft w:val="0"/>
      <w:marRight w:val="0"/>
      <w:marTop w:val="0"/>
      <w:marBottom w:val="0"/>
      <w:divBdr>
        <w:top w:val="none" w:sz="0" w:space="0" w:color="auto"/>
        <w:left w:val="none" w:sz="0" w:space="0" w:color="auto"/>
        <w:bottom w:val="none" w:sz="0" w:space="0" w:color="auto"/>
        <w:right w:val="none" w:sz="0" w:space="0" w:color="auto"/>
      </w:divBdr>
      <w:divsChild>
        <w:div w:id="6353345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yoclinic.org/diseases-conditions/lead-poisoning/basics/definition/con-20035487" TargetMode="External"/><Relationship Id="rId12" Type="http://schemas.openxmlformats.org/officeDocument/2006/relationships/hyperlink" Target="http://www.healthline.com/health/lead-poisoning" TargetMode="External"/><Relationship Id="rId13" Type="http://schemas.openxmlformats.org/officeDocument/2006/relationships/hyperlink" Target="http://www.who.int/mediacentre/factsheets/fs379/en/" TargetMode="External"/><Relationship Id="rId14" Type="http://schemas.openxmlformats.org/officeDocument/2006/relationships/hyperlink" Target="http://www.fda.gov/FDAgov/AboutFDA/AboutThisWebsite/WebsitePolicies/Disclaimers/default.htm" TargetMode="Externa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ios.be/PAHs/toxicology.htm" TargetMode="External"/><Relationship Id="rId7" Type="http://schemas.openxmlformats.org/officeDocument/2006/relationships/hyperlink" Target="http://www.livestrong.com/article/370945-health-effects-of-yellow-5-food-coloring/" TargetMode="External"/><Relationship Id="rId8" Type="http://schemas.openxmlformats.org/officeDocument/2006/relationships/hyperlink" Target="http://www.drugs.com/inactive/fd-c-yellow-no-6-249.html" TargetMode="External"/><Relationship Id="rId9" Type="http://schemas.openxmlformats.org/officeDocument/2006/relationships/hyperlink" Target="http://www.fda.gov/Cosmetics/ProductsIngredients/PotentialContaminants/ucm388820.htm" TargetMode="External"/><Relationship Id="rId10" Type="http://schemas.openxmlformats.org/officeDocument/2006/relationships/hyperlink" Target="http://www.fda.gov/Cosmetics/ProductsIngredients/Products/ucm137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1603</Words>
  <Characters>9138</Characters>
  <Application>Microsoft Macintosh Word</Application>
  <DocSecurity>0</DocSecurity>
  <Lines>76</Lines>
  <Paragraphs>21</Paragraphs>
  <ScaleCrop>false</ScaleCrop>
  <Company>MTZ</Company>
  <LinksUpToDate>false</LinksUpToDate>
  <CharactersWithSpaces>10720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 Kristen</dc:creator>
  <cp:keywords/>
  <dc:description/>
  <cp:lastModifiedBy>Chila Kristen</cp:lastModifiedBy>
  <cp:revision>4</cp:revision>
  <dcterms:created xsi:type="dcterms:W3CDTF">2015-06-12T22:54:00Z</dcterms:created>
  <dcterms:modified xsi:type="dcterms:W3CDTF">2015-06-17T03:21:00Z</dcterms:modified>
</cp:coreProperties>
</file>