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6" w:history="1">
        <w:r w:rsidR="00D535AC" w:rsidRPr="00AA4567">
          <w:rPr>
            <w:rStyle w:val="Hyperlink"/>
            <w:sz w:val="22"/>
            <w:szCs w:val="22"/>
          </w:rPr>
          <w:t>shalloran@lifewest.edu</w:t>
        </w:r>
      </w:hyperlink>
      <w:r w:rsidR="00D535AC">
        <w:rPr>
          <w:sz w:val="22"/>
          <w:szCs w:val="22"/>
        </w:rPr>
        <w:t xml:space="preserve"> OR to </w:t>
      </w:r>
      <w:hyperlink r:id="rId7" w:history="1">
        <w:r w:rsidR="00D535AC" w:rsidRPr="00AA4567">
          <w:rPr>
            <w:rStyle w:val="Hyperlink"/>
            <w:sz w:val="22"/>
            <w:szCs w:val="22"/>
          </w:rPr>
          <w:t>smhbizness@gmail.com</w:t>
        </w:r>
      </w:hyperlink>
      <w:r w:rsidR="00D535AC">
        <w:rPr>
          <w:sz w:val="22"/>
          <w:szCs w:val="22"/>
        </w:rPr>
        <w:t>.  You will be sent an acknowledgement receipt.</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 xml:space="preserve">Choose between D </w:t>
      </w:r>
      <w:proofErr w:type="gramStart"/>
      <w:r w:rsidR="00B35D25">
        <w:rPr>
          <w:sz w:val="24"/>
          <w:szCs w:val="24"/>
        </w:rPr>
        <w:t>or</w:t>
      </w:r>
      <w:proofErr w:type="gramEnd"/>
      <w:r w:rsidR="00B35D25">
        <w:rPr>
          <w:sz w:val="24"/>
          <w:szCs w:val="24"/>
        </w:rPr>
        <w:t xml:space="preserve"> E, and within D, choose ONE of any of the choices</w:t>
      </w:r>
    </w:p>
    <w:p w:rsidR="00103E04" w:rsidRDefault="00103E04" w:rsidP="00590153">
      <w:pPr>
        <w:rPr>
          <w:sz w:val="24"/>
          <w:szCs w:val="24"/>
        </w:rPr>
      </w:pPr>
    </w:p>
    <w:p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 xml:space="preserve">Pick one from the three class of substances below and discuss exposure (places where it might be encountered), its </w:t>
      </w:r>
      <w:proofErr w:type="spellStart"/>
      <w:r w:rsidR="001E601B">
        <w:rPr>
          <w:sz w:val="24"/>
          <w:szCs w:val="24"/>
        </w:rPr>
        <w:t>toxicokinetics</w:t>
      </w:r>
      <w:proofErr w:type="spellEnd"/>
      <w:r w:rsidR="001E601B">
        <w:rPr>
          <w:sz w:val="24"/>
          <w:szCs w:val="24"/>
        </w:rPr>
        <w:t xml:space="preserve"> (ADME) and </w:t>
      </w:r>
      <w:proofErr w:type="spellStart"/>
      <w:r w:rsidR="001E601B">
        <w:rPr>
          <w:sz w:val="24"/>
          <w:szCs w:val="24"/>
        </w:rPr>
        <w:t>toxicodynamics</w:t>
      </w:r>
      <w:proofErr w:type="spellEnd"/>
      <w:r w:rsidR="001E601B">
        <w:rPr>
          <w:sz w:val="24"/>
          <w:szCs w:val="24"/>
        </w:rPr>
        <w:t xml:space="preserve"> (acute, chronic toxicity, effects on physiology and eliciting pathologies.</w:t>
      </w:r>
      <w:r w:rsidR="005167D6">
        <w:rPr>
          <w:sz w:val="24"/>
          <w:szCs w:val="24"/>
        </w:rPr>
        <w:t xml:space="preserve">  You are allowed to focus on one compound in the class or discuss the toxicology of the class generally</w:t>
      </w:r>
    </w:p>
    <w:p w:rsidR="000151C8" w:rsidRDefault="000151C8" w:rsidP="000151C8">
      <w:pPr>
        <w:pStyle w:val="ListParagraph"/>
        <w:numPr>
          <w:ilvl w:val="2"/>
          <w:numId w:val="1"/>
        </w:numPr>
        <w:spacing w:before="240"/>
        <w:ind w:left="709" w:hanging="324"/>
        <w:contextualSpacing w:val="0"/>
        <w:rPr>
          <w:sz w:val="24"/>
          <w:szCs w:val="24"/>
        </w:rPr>
      </w:pPr>
      <w:proofErr w:type="spellStart"/>
      <w:r>
        <w:rPr>
          <w:sz w:val="24"/>
          <w:szCs w:val="24"/>
        </w:rPr>
        <w:t>Polyaromatic</w:t>
      </w:r>
      <w:proofErr w:type="spellEnd"/>
      <w:r>
        <w:rPr>
          <w:sz w:val="24"/>
          <w:szCs w:val="24"/>
        </w:rPr>
        <w:t xml:space="preserve"> hydrocarbons (PAHs)</w:t>
      </w:r>
      <w:r w:rsidR="005167D6">
        <w:rPr>
          <w:sz w:val="24"/>
          <w:szCs w:val="24"/>
        </w:rPr>
        <w:t xml:space="preserve"> </w:t>
      </w:r>
    </w:p>
    <w:p w:rsidR="000151C8" w:rsidRDefault="000151C8" w:rsidP="000151C8">
      <w:pPr>
        <w:rPr>
          <w:sz w:val="24"/>
          <w:szCs w:val="24"/>
        </w:rPr>
      </w:pPr>
    </w:p>
    <w:p w:rsidR="00353DB5" w:rsidRDefault="00353DB5" w:rsidP="000151C8">
      <w:pPr>
        <w:rPr>
          <w:sz w:val="24"/>
          <w:szCs w:val="24"/>
        </w:rPr>
      </w:pPr>
    </w:p>
    <w:p w:rsidR="00353DB5" w:rsidRPr="000151C8" w:rsidRDefault="00353DB5" w:rsidP="000151C8">
      <w:pPr>
        <w:rPr>
          <w:sz w:val="24"/>
          <w:szCs w:val="24"/>
        </w:rPr>
        <w:sectPr w:rsidR="00353DB5" w:rsidRPr="000151C8">
          <w:pgSz w:w="12240" w:h="15840"/>
          <w:pgMar w:top="1440" w:right="1440" w:bottom="1440" w:left="1440" w:header="720" w:footer="720" w:gutter="0"/>
          <w:cols w:space="720"/>
          <w:docGrid w:linePitch="360"/>
        </w:sectPr>
      </w:pPr>
      <w:r>
        <w:rPr>
          <w:sz w:val="24"/>
          <w:szCs w:val="24"/>
        </w:rPr>
        <w:t>Answer:   PAHs are largely derived from burning of various products, mostly coal, garbage, gasoline, plastics, etc. Exposure can happen through inhalation of fumes, ingestion (often through food grown in contaminated soil</w:t>
      </w:r>
      <w:r w:rsidR="00977A3E">
        <w:rPr>
          <w:sz w:val="24"/>
          <w:szCs w:val="24"/>
        </w:rPr>
        <w:t>), and cutaneous</w:t>
      </w:r>
      <w:r>
        <w:rPr>
          <w:sz w:val="24"/>
          <w:szCs w:val="24"/>
        </w:rPr>
        <w:t xml:space="preserve"> (through air fumes, but mostly from soil contact, as well)</w:t>
      </w:r>
      <w:r w:rsidR="00977A3E">
        <w:rPr>
          <w:sz w:val="24"/>
          <w:szCs w:val="24"/>
        </w:rPr>
        <w:t>.</w:t>
      </w:r>
      <w:sdt>
        <w:sdtPr>
          <w:rPr>
            <w:sz w:val="24"/>
            <w:szCs w:val="24"/>
          </w:rPr>
          <w:id w:val="-190078165"/>
          <w:citation/>
        </w:sdtPr>
        <w:sdtContent>
          <w:r w:rsidR="00977A3E">
            <w:rPr>
              <w:sz w:val="24"/>
              <w:szCs w:val="24"/>
            </w:rPr>
            <w:fldChar w:fldCharType="begin"/>
          </w:r>
          <w:r w:rsidR="00977A3E">
            <w:rPr>
              <w:sz w:val="24"/>
              <w:szCs w:val="24"/>
            </w:rPr>
            <w:instrText xml:space="preserve"> CITATION USE08 \l 1033 </w:instrText>
          </w:r>
          <w:r w:rsidR="00977A3E">
            <w:rPr>
              <w:sz w:val="24"/>
              <w:szCs w:val="24"/>
            </w:rPr>
            <w:fldChar w:fldCharType="separate"/>
          </w:r>
          <w:r w:rsidR="00977A3E">
            <w:rPr>
              <w:noProof/>
              <w:sz w:val="24"/>
              <w:szCs w:val="24"/>
            </w:rPr>
            <w:t xml:space="preserve"> </w:t>
          </w:r>
          <w:r w:rsidR="00977A3E" w:rsidRPr="00977A3E">
            <w:rPr>
              <w:noProof/>
              <w:sz w:val="24"/>
              <w:szCs w:val="24"/>
            </w:rPr>
            <w:t>(Agency)</w:t>
          </w:r>
          <w:r w:rsidR="00977A3E">
            <w:rPr>
              <w:sz w:val="24"/>
              <w:szCs w:val="24"/>
            </w:rPr>
            <w:fldChar w:fldCharType="end"/>
          </w:r>
        </w:sdtContent>
      </w:sdt>
      <w:r w:rsidR="00977A3E">
        <w:rPr>
          <w:sz w:val="24"/>
          <w:szCs w:val="24"/>
        </w:rPr>
        <w:t xml:space="preserve"> Once in your body some is distributed into fat cell, but the vast majority is changed into </w:t>
      </w:r>
      <w:proofErr w:type="spellStart"/>
      <w:r w:rsidR="00977A3E">
        <w:rPr>
          <w:sz w:val="24"/>
          <w:szCs w:val="24"/>
        </w:rPr>
        <w:t>dihydrodiols</w:t>
      </w:r>
      <w:proofErr w:type="spellEnd"/>
      <w:r w:rsidR="00977A3E">
        <w:rPr>
          <w:sz w:val="24"/>
          <w:szCs w:val="24"/>
        </w:rPr>
        <w:t xml:space="preserve"> and phenols and either conjugated with glucuronide and sulfates to be excreted in bile or with glutathione to become </w:t>
      </w:r>
      <w:proofErr w:type="spellStart"/>
      <w:r w:rsidR="00977A3E">
        <w:rPr>
          <w:sz w:val="24"/>
          <w:szCs w:val="24"/>
        </w:rPr>
        <w:t>Mercaptic</w:t>
      </w:r>
      <w:proofErr w:type="spellEnd"/>
      <w:r w:rsidR="00977A3E">
        <w:rPr>
          <w:sz w:val="24"/>
          <w:szCs w:val="24"/>
        </w:rPr>
        <w:t xml:space="preserve"> acid and be excreted by the kidneys</w:t>
      </w:r>
      <w:r w:rsidR="00B74DBE">
        <w:rPr>
          <w:sz w:val="24"/>
          <w:szCs w:val="24"/>
        </w:rPr>
        <w:t>.</w:t>
      </w:r>
      <w:sdt>
        <w:sdtPr>
          <w:rPr>
            <w:sz w:val="24"/>
            <w:szCs w:val="24"/>
          </w:rPr>
          <w:id w:val="2098676545"/>
          <w:citation/>
        </w:sdtPr>
        <w:sdtContent>
          <w:r w:rsidR="00B74DBE">
            <w:rPr>
              <w:sz w:val="24"/>
              <w:szCs w:val="24"/>
            </w:rPr>
            <w:fldChar w:fldCharType="begin"/>
          </w:r>
          <w:r w:rsidR="00B74DBE">
            <w:rPr>
              <w:sz w:val="24"/>
              <w:szCs w:val="24"/>
            </w:rPr>
            <w:instrText xml:space="preserve"> CITATION Age09 \l 1033 </w:instrText>
          </w:r>
          <w:r w:rsidR="00B74DBE">
            <w:rPr>
              <w:sz w:val="24"/>
              <w:szCs w:val="24"/>
            </w:rPr>
            <w:fldChar w:fldCharType="separate"/>
          </w:r>
          <w:r w:rsidR="00B74DBE">
            <w:rPr>
              <w:noProof/>
              <w:sz w:val="24"/>
              <w:szCs w:val="24"/>
            </w:rPr>
            <w:t xml:space="preserve"> </w:t>
          </w:r>
          <w:r w:rsidR="00B74DBE" w:rsidRPr="00B74DBE">
            <w:rPr>
              <w:noProof/>
              <w:sz w:val="24"/>
              <w:szCs w:val="24"/>
            </w:rPr>
            <w:t>(Registry)</w:t>
          </w:r>
          <w:r w:rsidR="00B74DBE">
            <w:rPr>
              <w:sz w:val="24"/>
              <w:szCs w:val="24"/>
            </w:rPr>
            <w:fldChar w:fldCharType="end"/>
          </w:r>
        </w:sdtContent>
      </w:sdt>
      <w:r w:rsidR="00B74DBE">
        <w:rPr>
          <w:sz w:val="24"/>
          <w:szCs w:val="24"/>
        </w:rPr>
        <w:t>. WE all are likely to incur small levels of exposure to PAH through inhalation via our environment. Small amount do not seems to be dangerous and are excreted from our system within about a day. Chronic increased exposure seems to be related to cancer and acute exposure during pregnancy has been shown to produce birth defects in mice, such as decrease immune function and infant body weight, damage to body fluids and skin.</w:t>
      </w:r>
      <w:r w:rsidR="00D303F3">
        <w:rPr>
          <w:sz w:val="24"/>
          <w:szCs w:val="24"/>
        </w:rPr>
        <w:t xml:space="preserve"> </w:t>
      </w:r>
      <w:sdt>
        <w:sdtPr>
          <w:rPr>
            <w:sz w:val="24"/>
            <w:szCs w:val="24"/>
          </w:rPr>
          <w:id w:val="1342812352"/>
          <w:citation/>
        </w:sdtPr>
        <w:sdtContent>
          <w:r w:rsidR="00D303F3">
            <w:rPr>
              <w:sz w:val="24"/>
              <w:szCs w:val="24"/>
            </w:rPr>
            <w:fldChar w:fldCharType="begin"/>
          </w:r>
          <w:r w:rsidR="00D303F3">
            <w:rPr>
              <w:sz w:val="24"/>
              <w:szCs w:val="24"/>
            </w:rPr>
            <w:instrText xml:space="preserve"> CITATION USE08 \l 1033 </w:instrText>
          </w:r>
          <w:r w:rsidR="00D303F3">
            <w:rPr>
              <w:sz w:val="24"/>
              <w:szCs w:val="24"/>
            </w:rPr>
            <w:fldChar w:fldCharType="separate"/>
          </w:r>
          <w:r w:rsidR="00D303F3" w:rsidRPr="00D303F3">
            <w:rPr>
              <w:noProof/>
              <w:sz w:val="24"/>
              <w:szCs w:val="24"/>
            </w:rPr>
            <w:t>(Agency)</w:t>
          </w:r>
          <w:r w:rsidR="00D303F3">
            <w:rPr>
              <w:sz w:val="24"/>
              <w:szCs w:val="24"/>
            </w:rPr>
            <w:fldChar w:fldCharType="end"/>
          </w:r>
        </w:sdtContent>
      </w:sdt>
    </w:p>
    <w:p w:rsidR="00465053" w:rsidRDefault="00A30E4F" w:rsidP="00465053">
      <w:pPr>
        <w:pStyle w:val="ListParagraph"/>
        <w:numPr>
          <w:ilvl w:val="1"/>
          <w:numId w:val="1"/>
        </w:numPr>
        <w:spacing w:before="240"/>
        <w:ind w:left="426" w:hanging="357"/>
        <w:contextualSpacing w:val="0"/>
        <w:rPr>
          <w:sz w:val="24"/>
          <w:szCs w:val="24"/>
        </w:rPr>
      </w:pPr>
      <w:r w:rsidRPr="00823B03">
        <w:rPr>
          <w:sz w:val="24"/>
          <w:szCs w:val="24"/>
          <w:u w:val="single"/>
        </w:rPr>
        <w:lastRenderedPageBreak/>
        <w:t>Food Toxicants</w:t>
      </w:r>
      <w:r>
        <w:rPr>
          <w:sz w:val="24"/>
          <w:szCs w:val="24"/>
        </w:rPr>
        <w:t>.</w:t>
      </w:r>
      <w:r w:rsidR="0073573F">
        <w:rPr>
          <w:sz w:val="24"/>
          <w:szCs w:val="24"/>
        </w:rPr>
        <w:br/>
      </w:r>
    </w:p>
    <w:p w:rsidR="005167D6" w:rsidRDefault="005B1010" w:rsidP="005167D6">
      <w:pPr>
        <w:pStyle w:val="ListParagraph"/>
        <w:numPr>
          <w:ilvl w:val="0"/>
          <w:numId w:val="3"/>
        </w:numPr>
        <w:spacing w:before="240"/>
        <w:contextualSpacing w:val="0"/>
        <w:rPr>
          <w:sz w:val="24"/>
          <w:szCs w:val="24"/>
        </w:rPr>
      </w:pPr>
      <w:r>
        <w:rPr>
          <w:sz w:val="24"/>
          <w:szCs w:val="24"/>
        </w:rPr>
        <w:t>Sulfur dioxide (SO</w:t>
      </w:r>
      <w:r w:rsidRPr="005B1010">
        <w:rPr>
          <w:sz w:val="24"/>
          <w:szCs w:val="24"/>
          <w:vertAlign w:val="subscript"/>
        </w:rPr>
        <w:t>2</w:t>
      </w:r>
      <w:r>
        <w:rPr>
          <w:sz w:val="24"/>
          <w:szCs w:val="24"/>
        </w:rPr>
        <w:t xml:space="preserve">) is added to wine during its production.  Discuss what is known about acute and chronic toxicity and other </w:t>
      </w:r>
      <w:proofErr w:type="spellStart"/>
      <w:r>
        <w:rPr>
          <w:sz w:val="24"/>
          <w:szCs w:val="24"/>
        </w:rPr>
        <w:t>toxicodynamic</w:t>
      </w:r>
      <w:proofErr w:type="spellEnd"/>
      <w:r>
        <w:rPr>
          <w:sz w:val="24"/>
          <w:szCs w:val="24"/>
        </w:rPr>
        <w:t xml:space="preserve"> features.  Can wine be produced without using it?  Are there are alternatives</w:t>
      </w:r>
      <w:r w:rsidR="009A4E5C">
        <w:rPr>
          <w:sz w:val="24"/>
          <w:szCs w:val="24"/>
        </w:rPr>
        <w:t>?</w:t>
      </w:r>
    </w:p>
    <w:p w:rsidR="009A4E5C" w:rsidRPr="009A4E5C" w:rsidRDefault="009A4E5C" w:rsidP="009A4E5C">
      <w:pPr>
        <w:spacing w:before="240"/>
        <w:rPr>
          <w:sz w:val="24"/>
          <w:szCs w:val="24"/>
        </w:rPr>
        <w:sectPr w:rsidR="009A4E5C" w:rsidRPr="009A4E5C" w:rsidSect="004225AB">
          <w:type w:val="continuous"/>
          <w:pgSz w:w="12240" w:h="15840"/>
          <w:pgMar w:top="1440" w:right="1440" w:bottom="1440" w:left="1440" w:header="720" w:footer="720" w:gutter="0"/>
          <w:cols w:space="720"/>
          <w:docGrid w:linePitch="360"/>
        </w:sectPr>
      </w:pPr>
      <w:r>
        <w:rPr>
          <w:sz w:val="24"/>
          <w:szCs w:val="24"/>
        </w:rPr>
        <w:t xml:space="preserve">Answer: </w:t>
      </w:r>
      <w:r w:rsidR="00225D76">
        <w:rPr>
          <w:sz w:val="24"/>
          <w:szCs w:val="24"/>
        </w:rPr>
        <w:t xml:space="preserve">Sulfur Dioxide is used to preserve wine and improve the robustness of flavor. It is an odorless gas that is pumped and easily dissolved into the wine. </w:t>
      </w:r>
      <w:r>
        <w:rPr>
          <w:sz w:val="24"/>
          <w:szCs w:val="24"/>
        </w:rPr>
        <w:t xml:space="preserve">You can make wine without adding Sulfur Dioxide, but you can’t make wine without it entirely. The bacteria used to ferment wine produces about 10 parts per billion on </w:t>
      </w:r>
      <w:r w:rsidR="00225D76">
        <w:rPr>
          <w:sz w:val="24"/>
          <w:szCs w:val="24"/>
        </w:rPr>
        <w:t>its</w:t>
      </w:r>
      <w:r>
        <w:rPr>
          <w:sz w:val="24"/>
          <w:szCs w:val="24"/>
        </w:rPr>
        <w:t xml:space="preserve"> own.</w:t>
      </w:r>
      <w:sdt>
        <w:sdtPr>
          <w:rPr>
            <w:sz w:val="24"/>
            <w:szCs w:val="24"/>
          </w:rPr>
          <w:id w:val="-819576520"/>
          <w:citation/>
        </w:sdtPr>
        <w:sdtContent>
          <w:r w:rsidR="00B50622">
            <w:rPr>
              <w:sz w:val="24"/>
              <w:szCs w:val="24"/>
            </w:rPr>
            <w:fldChar w:fldCharType="begin"/>
          </w:r>
          <w:r w:rsidR="00B50622">
            <w:rPr>
              <w:sz w:val="24"/>
              <w:szCs w:val="24"/>
            </w:rPr>
            <w:instrText xml:space="preserve"> CITATION Pat09 \l 1033 </w:instrText>
          </w:r>
          <w:r w:rsidR="00B50622">
            <w:rPr>
              <w:sz w:val="24"/>
              <w:szCs w:val="24"/>
            </w:rPr>
            <w:fldChar w:fldCharType="separate"/>
          </w:r>
          <w:r w:rsidR="00B50622">
            <w:rPr>
              <w:noProof/>
              <w:sz w:val="24"/>
              <w:szCs w:val="24"/>
            </w:rPr>
            <w:t xml:space="preserve"> </w:t>
          </w:r>
          <w:r w:rsidR="00B50622" w:rsidRPr="00B50622">
            <w:rPr>
              <w:noProof/>
              <w:sz w:val="24"/>
              <w:szCs w:val="24"/>
            </w:rPr>
            <w:t>(Henderson)</w:t>
          </w:r>
          <w:r w:rsidR="00B50622">
            <w:rPr>
              <w:sz w:val="24"/>
              <w:szCs w:val="24"/>
            </w:rPr>
            <w:fldChar w:fldCharType="end"/>
          </w:r>
        </w:sdtContent>
      </w:sdt>
      <w:r w:rsidR="00225D76">
        <w:rPr>
          <w:sz w:val="24"/>
          <w:szCs w:val="24"/>
        </w:rPr>
        <w:t xml:space="preserve">. </w:t>
      </w:r>
      <w:r w:rsidR="00C624F1">
        <w:rPr>
          <w:sz w:val="24"/>
          <w:szCs w:val="24"/>
        </w:rPr>
        <w:t xml:space="preserve">Wine produces without it will simply just present with a different character. Alternative methods would include accounting for the oxidation and </w:t>
      </w:r>
      <w:proofErr w:type="spellStart"/>
      <w:r w:rsidR="00C624F1">
        <w:rPr>
          <w:sz w:val="24"/>
          <w:szCs w:val="24"/>
        </w:rPr>
        <w:t>m</w:t>
      </w:r>
      <w:bookmarkStart w:id="0" w:name="_GoBack"/>
      <w:bookmarkEnd w:id="0"/>
      <w:r w:rsidR="00C624F1">
        <w:rPr>
          <w:sz w:val="24"/>
          <w:szCs w:val="24"/>
        </w:rPr>
        <w:t>alactic</w:t>
      </w:r>
      <w:proofErr w:type="spellEnd"/>
      <w:r w:rsidR="00C624F1">
        <w:rPr>
          <w:sz w:val="24"/>
          <w:szCs w:val="24"/>
        </w:rPr>
        <w:t xml:space="preserve"> acid fermentation that will occur without addition of Sulfur Dioxide.</w:t>
      </w:r>
      <w:r w:rsidR="00225D76">
        <w:rPr>
          <w:sz w:val="24"/>
          <w:szCs w:val="24"/>
        </w:rPr>
        <w:t xml:space="preserve"> </w:t>
      </w:r>
      <w:r w:rsidR="00967CF5">
        <w:rPr>
          <w:sz w:val="24"/>
          <w:szCs w:val="24"/>
        </w:rPr>
        <w:t>When the gas is leaked it damages lung and respiratory tissue. It can feel “like you are being suffocated, like with pepper spray”</w:t>
      </w:r>
      <w:sdt>
        <w:sdtPr>
          <w:rPr>
            <w:sz w:val="24"/>
            <w:szCs w:val="24"/>
          </w:rPr>
          <w:id w:val="172847045"/>
          <w:citation/>
        </w:sdtPr>
        <w:sdtContent>
          <w:r w:rsidR="00967CF5">
            <w:rPr>
              <w:sz w:val="24"/>
              <w:szCs w:val="24"/>
            </w:rPr>
            <w:fldChar w:fldCharType="begin"/>
          </w:r>
          <w:r w:rsidR="00967CF5">
            <w:rPr>
              <w:sz w:val="24"/>
              <w:szCs w:val="24"/>
            </w:rPr>
            <w:instrText xml:space="preserve"> CITATION Bri15 \l 1033 </w:instrText>
          </w:r>
          <w:r w:rsidR="00967CF5">
            <w:rPr>
              <w:sz w:val="24"/>
              <w:szCs w:val="24"/>
            </w:rPr>
            <w:fldChar w:fldCharType="separate"/>
          </w:r>
          <w:r w:rsidR="00967CF5">
            <w:rPr>
              <w:noProof/>
              <w:sz w:val="24"/>
              <w:szCs w:val="24"/>
            </w:rPr>
            <w:t xml:space="preserve"> </w:t>
          </w:r>
          <w:r w:rsidR="00967CF5" w:rsidRPr="00967CF5">
            <w:rPr>
              <w:noProof/>
              <w:sz w:val="24"/>
              <w:szCs w:val="24"/>
            </w:rPr>
            <w:t>(Groman)</w:t>
          </w:r>
          <w:r w:rsidR="00967CF5">
            <w:rPr>
              <w:sz w:val="24"/>
              <w:szCs w:val="24"/>
            </w:rPr>
            <w:fldChar w:fldCharType="end"/>
          </w:r>
        </w:sdtContent>
      </w:sdt>
      <w:r w:rsidR="00967CF5">
        <w:rPr>
          <w:sz w:val="24"/>
          <w:szCs w:val="24"/>
        </w:rPr>
        <w:t>.  Inhalation doses of more than 100 ppm are considered immediately dangerous to life and health.</w:t>
      </w:r>
      <w:sdt>
        <w:sdtPr>
          <w:rPr>
            <w:sz w:val="24"/>
            <w:szCs w:val="24"/>
          </w:rPr>
          <w:id w:val="881993350"/>
          <w:citation/>
        </w:sdtPr>
        <w:sdtContent>
          <w:r w:rsidR="00967CF5">
            <w:rPr>
              <w:sz w:val="24"/>
              <w:szCs w:val="24"/>
            </w:rPr>
            <w:fldChar w:fldCharType="begin"/>
          </w:r>
          <w:r w:rsidR="00967CF5">
            <w:rPr>
              <w:sz w:val="24"/>
              <w:szCs w:val="24"/>
            </w:rPr>
            <w:instrText xml:space="preserve"> CITATION Age14 \l 1033 </w:instrText>
          </w:r>
          <w:r w:rsidR="00967CF5">
            <w:rPr>
              <w:sz w:val="24"/>
              <w:szCs w:val="24"/>
            </w:rPr>
            <w:fldChar w:fldCharType="separate"/>
          </w:r>
          <w:r w:rsidR="00967CF5">
            <w:rPr>
              <w:noProof/>
              <w:sz w:val="24"/>
              <w:szCs w:val="24"/>
            </w:rPr>
            <w:t xml:space="preserve"> </w:t>
          </w:r>
          <w:r w:rsidR="00967CF5" w:rsidRPr="00967CF5">
            <w:rPr>
              <w:noProof/>
              <w:sz w:val="24"/>
              <w:szCs w:val="24"/>
            </w:rPr>
            <w:t>(Registry, ToxFAQs for SulfurDioxide)</w:t>
          </w:r>
          <w:r w:rsidR="00967CF5">
            <w:rPr>
              <w:sz w:val="24"/>
              <w:szCs w:val="24"/>
            </w:rPr>
            <w:fldChar w:fldCharType="end"/>
          </w:r>
        </w:sdtContent>
      </w:sdt>
      <w:r w:rsidR="007A1064">
        <w:rPr>
          <w:sz w:val="24"/>
          <w:szCs w:val="24"/>
        </w:rPr>
        <w:t xml:space="preserve"> </w:t>
      </w:r>
      <w:proofErr w:type="gramStart"/>
      <w:r w:rsidR="007A1064">
        <w:rPr>
          <w:sz w:val="24"/>
          <w:szCs w:val="24"/>
        </w:rPr>
        <w:t>long</w:t>
      </w:r>
      <w:proofErr w:type="gramEnd"/>
      <w:r w:rsidR="007A1064">
        <w:rPr>
          <w:sz w:val="24"/>
          <w:szCs w:val="24"/>
        </w:rPr>
        <w:t xml:space="preserve"> term exposure has less research behind it because most long term, sub-toxic inhalation happens with mine workers who are at risk for several others toxic loads and the risk from specifically Sulfur Dioxide cannot be adequately teased out.</w:t>
      </w:r>
      <w:sdt>
        <w:sdtPr>
          <w:rPr>
            <w:sz w:val="24"/>
            <w:szCs w:val="24"/>
          </w:rPr>
          <w:id w:val="-592089940"/>
          <w:citation/>
        </w:sdtPr>
        <w:sdtContent>
          <w:r w:rsidR="007A1064">
            <w:rPr>
              <w:sz w:val="24"/>
              <w:szCs w:val="24"/>
            </w:rPr>
            <w:fldChar w:fldCharType="begin"/>
          </w:r>
          <w:r w:rsidR="007A1064">
            <w:rPr>
              <w:sz w:val="24"/>
              <w:szCs w:val="24"/>
            </w:rPr>
            <w:instrText xml:space="preserve"> CITATION Age14 \l 1033 </w:instrText>
          </w:r>
          <w:r w:rsidR="007A1064">
            <w:rPr>
              <w:sz w:val="24"/>
              <w:szCs w:val="24"/>
            </w:rPr>
            <w:fldChar w:fldCharType="separate"/>
          </w:r>
          <w:r w:rsidR="007A1064">
            <w:rPr>
              <w:noProof/>
              <w:sz w:val="24"/>
              <w:szCs w:val="24"/>
            </w:rPr>
            <w:t xml:space="preserve"> </w:t>
          </w:r>
          <w:r w:rsidR="007A1064" w:rsidRPr="007A1064">
            <w:rPr>
              <w:noProof/>
              <w:sz w:val="24"/>
              <w:szCs w:val="24"/>
            </w:rPr>
            <w:t>(Registry, ToxFAQs for SulfurDioxide)</w:t>
          </w:r>
          <w:r w:rsidR="007A1064">
            <w:rPr>
              <w:sz w:val="24"/>
              <w:szCs w:val="24"/>
            </w:rPr>
            <w:fldChar w:fldCharType="end"/>
          </w:r>
        </w:sdtContent>
      </w:sdt>
      <w:r w:rsidR="007A1064">
        <w:rPr>
          <w:sz w:val="24"/>
          <w:szCs w:val="24"/>
        </w:rPr>
        <w:t>.</w:t>
      </w:r>
    </w:p>
    <w:p w:rsidR="000151C8" w:rsidRDefault="008335C6" w:rsidP="000151C8">
      <w:pPr>
        <w:pStyle w:val="ListParagraph"/>
        <w:numPr>
          <w:ilvl w:val="1"/>
          <w:numId w:val="1"/>
        </w:numPr>
        <w:spacing w:before="240"/>
        <w:ind w:left="426" w:hanging="357"/>
        <w:contextualSpacing w:val="0"/>
        <w:rPr>
          <w:sz w:val="24"/>
          <w:szCs w:val="24"/>
        </w:rPr>
      </w:pPr>
      <w:r w:rsidRPr="00823B03">
        <w:rPr>
          <w:sz w:val="24"/>
          <w:szCs w:val="24"/>
          <w:u w:val="single"/>
        </w:rPr>
        <w:lastRenderedPageBreak/>
        <w:t>Drug</w:t>
      </w:r>
      <w:r w:rsidR="009744F1" w:rsidRPr="00823B03">
        <w:rPr>
          <w:sz w:val="24"/>
          <w:szCs w:val="24"/>
          <w:u w:val="single"/>
        </w:rPr>
        <w:t>-</w:t>
      </w:r>
      <w:r w:rsidRPr="00823B03">
        <w:rPr>
          <w:sz w:val="24"/>
          <w:szCs w:val="24"/>
          <w:u w:val="single"/>
        </w:rPr>
        <w:t>Nutrient</w:t>
      </w:r>
      <w:r w:rsidR="009744F1" w:rsidRPr="00823B03">
        <w:rPr>
          <w:sz w:val="24"/>
          <w:szCs w:val="24"/>
          <w:u w:val="single"/>
        </w:rPr>
        <w:t xml:space="preserve"> Interactions</w:t>
      </w:r>
      <w:r w:rsidR="000151C8">
        <w:rPr>
          <w:sz w:val="24"/>
          <w:szCs w:val="24"/>
        </w:rPr>
        <w:t>.</w:t>
      </w:r>
      <w:r w:rsidR="007B2485">
        <w:rPr>
          <w:sz w:val="24"/>
          <w:szCs w:val="24"/>
        </w:rPr>
        <w:t xml:space="preserve">  Select any of the drugs</w:t>
      </w:r>
      <w:r>
        <w:rPr>
          <w:sz w:val="24"/>
          <w:szCs w:val="24"/>
        </w:rPr>
        <w:t xml:space="preserve"> or drug classes</w:t>
      </w:r>
      <w:r w:rsidR="007B2485">
        <w:rPr>
          <w:sz w:val="24"/>
          <w:szCs w:val="24"/>
        </w:rPr>
        <w:t xml:space="preserve"> below and explain how it affects diet (nutrient absorption).  Either suggest an alternative drug and/or explain how an individual can compensate for any effect </w:t>
      </w:r>
      <w:r>
        <w:rPr>
          <w:sz w:val="24"/>
          <w:szCs w:val="24"/>
        </w:rPr>
        <w:t>on</w:t>
      </w:r>
      <w:r w:rsidR="007B2485">
        <w:rPr>
          <w:sz w:val="24"/>
          <w:szCs w:val="24"/>
        </w:rPr>
        <w:t xml:space="preserve"> nutri</w:t>
      </w:r>
      <w:r>
        <w:rPr>
          <w:sz w:val="24"/>
          <w:szCs w:val="24"/>
        </w:rPr>
        <w:t>tion</w:t>
      </w:r>
      <w:r w:rsidR="000151C8">
        <w:rPr>
          <w:sz w:val="24"/>
          <w:szCs w:val="24"/>
        </w:rPr>
        <w:br/>
      </w:r>
    </w:p>
    <w:p w:rsidR="008335C6" w:rsidRDefault="008335C6" w:rsidP="008335C6">
      <w:pPr>
        <w:pStyle w:val="ListParagraph"/>
        <w:numPr>
          <w:ilvl w:val="0"/>
          <w:numId w:val="5"/>
        </w:numPr>
        <w:spacing w:before="240"/>
        <w:contextualSpacing w:val="0"/>
        <w:rPr>
          <w:sz w:val="24"/>
          <w:szCs w:val="24"/>
        </w:rPr>
      </w:pPr>
      <w:r>
        <w:rPr>
          <w:sz w:val="24"/>
          <w:szCs w:val="24"/>
        </w:rPr>
        <w:t>Antacids</w:t>
      </w:r>
    </w:p>
    <w:p w:rsidR="00D303F3" w:rsidRPr="00D303F3" w:rsidRDefault="00D303F3" w:rsidP="00D303F3">
      <w:pPr>
        <w:spacing w:before="240"/>
        <w:rPr>
          <w:sz w:val="24"/>
          <w:szCs w:val="24"/>
        </w:rPr>
        <w:sectPr w:rsidR="00D303F3" w:rsidRPr="00D303F3" w:rsidSect="004225AB">
          <w:type w:val="continuous"/>
          <w:pgSz w:w="12240" w:h="15840"/>
          <w:pgMar w:top="1440" w:right="1440" w:bottom="1440" w:left="1440" w:header="720" w:footer="720" w:gutter="0"/>
          <w:cols w:space="720"/>
          <w:docGrid w:linePitch="360"/>
        </w:sectPr>
      </w:pPr>
      <w:r>
        <w:rPr>
          <w:sz w:val="24"/>
          <w:szCs w:val="24"/>
        </w:rPr>
        <w:t>Answer: Antacids decrease stomach acid which decreases protein de</w:t>
      </w:r>
      <w:r w:rsidR="004A364B">
        <w:rPr>
          <w:sz w:val="24"/>
          <w:szCs w:val="24"/>
        </w:rPr>
        <w:t xml:space="preserve">naturing and subsequently leads to decreased absorption of proteins from food later in the GI tract which ultimately results in malnutrition on various levels. A person can deal with this most effective by dealing with the cause of heart burn directly. </w:t>
      </w:r>
      <w:r w:rsidR="0064532A">
        <w:rPr>
          <w:sz w:val="24"/>
          <w:szCs w:val="24"/>
        </w:rPr>
        <w:t>Most often a person’s food choices are a cause. Either eating things that your body is intolerant to or agitating (such as excess alcohol or caffeine) will lead to heartburn.  U</w:t>
      </w:r>
      <w:r w:rsidR="004A364B">
        <w:rPr>
          <w:sz w:val="24"/>
          <w:szCs w:val="24"/>
        </w:rPr>
        <w:t>ntil the bo</w:t>
      </w:r>
      <w:r w:rsidR="0064532A">
        <w:rPr>
          <w:sz w:val="24"/>
          <w:szCs w:val="24"/>
        </w:rPr>
        <w:t xml:space="preserve">dy heals as is able to produce </w:t>
      </w:r>
      <w:r w:rsidR="004A364B">
        <w:rPr>
          <w:sz w:val="24"/>
          <w:szCs w:val="24"/>
        </w:rPr>
        <w:t>proper amounts of stomach acid a person can supplement food intake with proteolytic enzymes</w:t>
      </w:r>
      <w:r w:rsidR="0064532A">
        <w:rPr>
          <w:sz w:val="24"/>
          <w:szCs w:val="24"/>
        </w:rPr>
        <w:t>, like Bromelain,</w:t>
      </w:r>
      <w:r w:rsidR="004A364B">
        <w:rPr>
          <w:sz w:val="24"/>
          <w:szCs w:val="24"/>
        </w:rPr>
        <w:t xml:space="preserve"> to help with food degradation until the body can do it on its own.</w:t>
      </w:r>
      <w:r w:rsidR="0064532A">
        <w:rPr>
          <w:sz w:val="24"/>
          <w:szCs w:val="24"/>
        </w:rPr>
        <w:t xml:space="preserve">  Papaya extract can also be help at keeping symptoms at bay. B Vitamins (B12 of particular importance) are important to counter balance vitamin deficiencies.</w:t>
      </w:r>
      <w:sdt>
        <w:sdtPr>
          <w:rPr>
            <w:sz w:val="24"/>
            <w:szCs w:val="24"/>
          </w:rPr>
          <w:id w:val="1407183577"/>
          <w:citation/>
        </w:sdtPr>
        <w:sdtContent>
          <w:r w:rsidR="0064532A">
            <w:rPr>
              <w:sz w:val="24"/>
              <w:szCs w:val="24"/>
            </w:rPr>
            <w:fldChar w:fldCharType="begin"/>
          </w:r>
          <w:r w:rsidR="0064532A">
            <w:rPr>
              <w:sz w:val="24"/>
              <w:szCs w:val="24"/>
            </w:rPr>
            <w:instrText xml:space="preserve"> CITATION Phy10 \l 1033 </w:instrText>
          </w:r>
          <w:r w:rsidR="0064532A">
            <w:rPr>
              <w:sz w:val="24"/>
              <w:szCs w:val="24"/>
            </w:rPr>
            <w:fldChar w:fldCharType="separate"/>
          </w:r>
          <w:r w:rsidR="0064532A">
            <w:rPr>
              <w:noProof/>
              <w:sz w:val="24"/>
              <w:szCs w:val="24"/>
            </w:rPr>
            <w:t xml:space="preserve"> </w:t>
          </w:r>
          <w:r w:rsidR="0064532A" w:rsidRPr="0064532A">
            <w:rPr>
              <w:noProof/>
              <w:sz w:val="24"/>
              <w:szCs w:val="24"/>
            </w:rPr>
            <w:t>(Balch)</w:t>
          </w:r>
          <w:r w:rsidR="0064532A">
            <w:rPr>
              <w:sz w:val="24"/>
              <w:szCs w:val="24"/>
            </w:rPr>
            <w:fldChar w:fldCharType="end"/>
          </w:r>
        </w:sdtContent>
      </w:sdt>
    </w:p>
    <w:p w:rsidR="00B35D25" w:rsidRPr="005319C9" w:rsidRDefault="00B35D25" w:rsidP="00B35D25">
      <w:pPr>
        <w:pStyle w:val="ListParagraph"/>
        <w:numPr>
          <w:ilvl w:val="1"/>
          <w:numId w:val="1"/>
        </w:numPr>
        <w:spacing w:before="24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p>
    <w:p w:rsidR="00B35D25" w:rsidRDefault="00B35D25" w:rsidP="00B35D25">
      <w:pPr>
        <w:pStyle w:val="ListParagraph"/>
        <w:numPr>
          <w:ilvl w:val="1"/>
          <w:numId w:val="1"/>
        </w:numPr>
        <w:spacing w:before="240"/>
        <w:ind w:left="426"/>
        <w:contextualSpacing w:val="0"/>
        <w:rPr>
          <w:sz w:val="24"/>
          <w:szCs w:val="24"/>
        </w:rPr>
      </w:pPr>
      <w:r>
        <w:rPr>
          <w:sz w:val="24"/>
          <w:szCs w:val="24"/>
          <w:u w:val="single"/>
        </w:rPr>
        <w:lastRenderedPageBreak/>
        <w:t>Sexual dysfunction therapy</w:t>
      </w:r>
      <w:r>
        <w:rPr>
          <w:sz w:val="24"/>
          <w:szCs w:val="24"/>
        </w:rPr>
        <w:t xml:space="preserve">.  A medication for hypoactive sexual arousal disorder recently was in the news.  This medication, </w:t>
      </w:r>
      <w:proofErr w:type="spellStart"/>
      <w:r w:rsidRPr="00B35D25">
        <w:rPr>
          <w:sz w:val="24"/>
          <w:szCs w:val="24"/>
        </w:rPr>
        <w:t>flibanserin</w:t>
      </w:r>
      <w:proofErr w:type="spellEnd"/>
      <w:r w:rsidRPr="00B35D25">
        <w:rPr>
          <w:sz w:val="24"/>
          <w:szCs w:val="24"/>
        </w:rPr>
        <w:t>,</w:t>
      </w:r>
      <w:r>
        <w:rPr>
          <w:sz w:val="24"/>
          <w:szCs w:val="24"/>
        </w:rPr>
        <w:t xml:space="preserve"> is being called a “female Viagra.”</w:t>
      </w:r>
      <w:r>
        <w:rPr>
          <w:sz w:val="24"/>
          <w:szCs w:val="24"/>
        </w:rPr>
        <w:br/>
        <w:t xml:space="preserve">(a) </w:t>
      </w:r>
      <w:r w:rsidR="005319C9">
        <w:rPr>
          <w:sz w:val="24"/>
          <w:szCs w:val="24"/>
        </w:rPr>
        <w:t>Discuss the effect of the drug both at clinical and molecular level</w:t>
      </w:r>
      <w:r>
        <w:rPr>
          <w:sz w:val="24"/>
          <w:szCs w:val="24"/>
        </w:rPr>
        <w:br/>
        <w:t xml:space="preserve">(b) Discuss alternative therapies, including </w:t>
      </w:r>
      <w:r w:rsidR="005319C9">
        <w:rPr>
          <w:sz w:val="24"/>
          <w:szCs w:val="24"/>
        </w:rPr>
        <w:t>those in chiropractic medicine</w:t>
      </w:r>
    </w:p>
    <w:p w:rsidR="0064532A" w:rsidRDefault="0064532A" w:rsidP="0064532A">
      <w:pPr>
        <w:spacing w:before="240"/>
        <w:rPr>
          <w:sz w:val="24"/>
          <w:szCs w:val="24"/>
        </w:rPr>
      </w:pPr>
      <w:r>
        <w:rPr>
          <w:sz w:val="24"/>
          <w:szCs w:val="24"/>
        </w:rPr>
        <w:lastRenderedPageBreak/>
        <w:t xml:space="preserve">Answer: a) </w:t>
      </w:r>
      <w:proofErr w:type="spellStart"/>
      <w:r w:rsidR="00533C7F">
        <w:rPr>
          <w:sz w:val="24"/>
          <w:szCs w:val="24"/>
        </w:rPr>
        <w:t>F</w:t>
      </w:r>
      <w:r w:rsidR="00533C7F" w:rsidRPr="00B35D25">
        <w:rPr>
          <w:sz w:val="24"/>
          <w:szCs w:val="24"/>
        </w:rPr>
        <w:t>libanserin</w:t>
      </w:r>
      <w:proofErr w:type="spellEnd"/>
      <w:r w:rsidR="00533C7F">
        <w:rPr>
          <w:sz w:val="24"/>
          <w:szCs w:val="24"/>
        </w:rPr>
        <w:t xml:space="preserve"> is thought to effective at treating female HSDD (Hypo Sexual Desire Disorder). HSDD is a mental condition wherein a female has a sexual desire under a level that is comfortable for her and is subsequently unable to reach satisfaction during engagements due to lack of desire</w:t>
      </w:r>
      <w:sdt>
        <w:sdtPr>
          <w:rPr>
            <w:sz w:val="24"/>
            <w:szCs w:val="24"/>
          </w:rPr>
          <w:id w:val="2081179153"/>
          <w:citation/>
        </w:sdtPr>
        <w:sdtContent>
          <w:r w:rsidR="00533C7F">
            <w:rPr>
              <w:sz w:val="24"/>
              <w:szCs w:val="24"/>
            </w:rPr>
            <w:fldChar w:fldCharType="begin"/>
          </w:r>
          <w:r w:rsidR="00533C7F">
            <w:rPr>
              <w:sz w:val="24"/>
              <w:szCs w:val="24"/>
            </w:rPr>
            <w:instrText xml:space="preserve"> CITATION Spr14 \l 1033 </w:instrText>
          </w:r>
          <w:r w:rsidR="00533C7F">
            <w:rPr>
              <w:sz w:val="24"/>
              <w:szCs w:val="24"/>
            </w:rPr>
            <w:fldChar w:fldCharType="separate"/>
          </w:r>
          <w:r w:rsidR="00533C7F">
            <w:rPr>
              <w:noProof/>
              <w:sz w:val="24"/>
              <w:szCs w:val="24"/>
            </w:rPr>
            <w:t xml:space="preserve"> </w:t>
          </w:r>
          <w:r w:rsidR="00533C7F" w:rsidRPr="00533C7F">
            <w:rPr>
              <w:noProof/>
              <w:sz w:val="24"/>
              <w:szCs w:val="24"/>
            </w:rPr>
            <w:t>(Pharmacueticals)</w:t>
          </w:r>
          <w:r w:rsidR="00533C7F">
            <w:rPr>
              <w:sz w:val="24"/>
              <w:szCs w:val="24"/>
            </w:rPr>
            <w:fldChar w:fldCharType="end"/>
          </w:r>
        </w:sdtContent>
      </w:sdt>
      <w:r w:rsidR="00533C7F">
        <w:rPr>
          <w:sz w:val="24"/>
          <w:szCs w:val="24"/>
        </w:rPr>
        <w:t xml:space="preserve">. </w:t>
      </w:r>
      <w:proofErr w:type="spellStart"/>
      <w:r w:rsidR="00533C7F">
        <w:rPr>
          <w:sz w:val="24"/>
          <w:szCs w:val="24"/>
        </w:rPr>
        <w:t>F</w:t>
      </w:r>
      <w:r w:rsidR="00533C7F" w:rsidRPr="00B35D25">
        <w:rPr>
          <w:sz w:val="24"/>
          <w:szCs w:val="24"/>
        </w:rPr>
        <w:t>libanserin</w:t>
      </w:r>
      <w:proofErr w:type="spellEnd"/>
      <w:r w:rsidR="00533C7F">
        <w:rPr>
          <w:sz w:val="24"/>
          <w:szCs w:val="24"/>
        </w:rPr>
        <w:t xml:space="preserve"> works on NTs in the brain to do this. In region CA1 of the cortex </w:t>
      </w:r>
      <w:proofErr w:type="spellStart"/>
      <w:r w:rsidR="009649DA">
        <w:rPr>
          <w:sz w:val="24"/>
          <w:szCs w:val="24"/>
        </w:rPr>
        <w:t>F</w:t>
      </w:r>
      <w:r w:rsidR="009649DA" w:rsidRPr="00B35D25">
        <w:rPr>
          <w:sz w:val="24"/>
          <w:szCs w:val="24"/>
        </w:rPr>
        <w:t>libanserin</w:t>
      </w:r>
      <w:proofErr w:type="spellEnd"/>
      <w:r w:rsidR="009649DA">
        <w:rPr>
          <w:sz w:val="24"/>
          <w:szCs w:val="24"/>
        </w:rPr>
        <w:t xml:space="preserve"> inhibits firing rate, meaning cortical activation is suppressed. </w:t>
      </w:r>
      <w:proofErr w:type="spellStart"/>
      <w:r w:rsidR="009649DA">
        <w:rPr>
          <w:sz w:val="24"/>
          <w:szCs w:val="24"/>
        </w:rPr>
        <w:t>F</w:t>
      </w:r>
      <w:r w:rsidR="009649DA" w:rsidRPr="00B35D25">
        <w:rPr>
          <w:sz w:val="24"/>
          <w:szCs w:val="24"/>
        </w:rPr>
        <w:t>libanserin</w:t>
      </w:r>
      <w:proofErr w:type="spellEnd"/>
      <w:r w:rsidR="009649DA">
        <w:rPr>
          <w:sz w:val="24"/>
          <w:szCs w:val="24"/>
        </w:rPr>
        <w:t xml:space="preserve"> then enhances postsynaptic 5-HT reception in the CA3 region, aka the hippocampus. </w:t>
      </w:r>
      <w:r w:rsidR="00533C7F">
        <w:rPr>
          <w:sz w:val="24"/>
          <w:szCs w:val="24"/>
        </w:rPr>
        <w:t>The</w:t>
      </w:r>
      <w:r w:rsidR="009649DA">
        <w:rPr>
          <w:sz w:val="24"/>
          <w:szCs w:val="24"/>
        </w:rPr>
        <w:t xml:space="preserve"> hippocampus is the</w:t>
      </w:r>
      <w:r w:rsidR="00533C7F">
        <w:rPr>
          <w:sz w:val="24"/>
          <w:szCs w:val="24"/>
        </w:rPr>
        <w:t xml:space="preserve"> region of the brain w</w:t>
      </w:r>
      <w:r w:rsidR="009649DA">
        <w:rPr>
          <w:sz w:val="24"/>
          <w:szCs w:val="24"/>
        </w:rPr>
        <w:t>hic</w:t>
      </w:r>
      <w:r w:rsidR="00533C7F">
        <w:rPr>
          <w:sz w:val="24"/>
          <w:szCs w:val="24"/>
        </w:rPr>
        <w:t>h allows for better emotional reactions and connections</w:t>
      </w:r>
      <w:r w:rsidR="009649DA">
        <w:rPr>
          <w:sz w:val="24"/>
          <w:szCs w:val="24"/>
        </w:rPr>
        <w:t xml:space="preserve"> thought to be a core component in female sexual drive and climax. </w:t>
      </w:r>
      <w:proofErr w:type="spellStart"/>
      <w:r w:rsidR="009649DA">
        <w:rPr>
          <w:sz w:val="24"/>
          <w:szCs w:val="24"/>
        </w:rPr>
        <w:t>F</w:t>
      </w:r>
      <w:r w:rsidR="009649DA" w:rsidRPr="00B35D25">
        <w:rPr>
          <w:sz w:val="24"/>
          <w:szCs w:val="24"/>
        </w:rPr>
        <w:t>libanserin</w:t>
      </w:r>
      <w:proofErr w:type="spellEnd"/>
      <w:r w:rsidR="009649DA">
        <w:rPr>
          <w:sz w:val="24"/>
          <w:szCs w:val="24"/>
        </w:rPr>
        <w:t xml:space="preserve"> also raises the levels of both Dopamine and Norepinephrine leading to increased excitability and related to more primal mesencephalic drive.</w:t>
      </w:r>
    </w:p>
    <w:p w:rsidR="009649DA" w:rsidRPr="0064532A" w:rsidRDefault="009649DA" w:rsidP="0064532A">
      <w:pPr>
        <w:spacing w:before="240"/>
        <w:rPr>
          <w:sz w:val="24"/>
          <w:szCs w:val="24"/>
        </w:rPr>
      </w:pPr>
      <w:r>
        <w:rPr>
          <w:sz w:val="24"/>
          <w:szCs w:val="24"/>
        </w:rPr>
        <w:t>Essentially this medication is working to increase Mesencephalic drive and induce a perceived sense of emotional connection.</w:t>
      </w:r>
      <w:r w:rsidR="00474CB0">
        <w:rPr>
          <w:sz w:val="24"/>
          <w:szCs w:val="24"/>
        </w:rPr>
        <w:t xml:space="preserve"> This, </w:t>
      </w:r>
      <w:proofErr w:type="spellStart"/>
      <w:r w:rsidR="00474CB0">
        <w:rPr>
          <w:sz w:val="24"/>
          <w:szCs w:val="24"/>
        </w:rPr>
        <w:t>chiroprac</w:t>
      </w:r>
      <w:r>
        <w:rPr>
          <w:sz w:val="24"/>
          <w:szCs w:val="24"/>
        </w:rPr>
        <w:t>tically</w:t>
      </w:r>
      <w:proofErr w:type="spellEnd"/>
      <w:r>
        <w:rPr>
          <w:sz w:val="24"/>
          <w:szCs w:val="24"/>
        </w:rPr>
        <w:t xml:space="preserve">, can be influenced but upper cervical care by ensuring the brain stem is receiving proper input and the sympathetic/parasympathetic balance is maintaining as it should be. We know UC specific care works integrally with the </w:t>
      </w:r>
      <w:r w:rsidR="00474CB0">
        <w:rPr>
          <w:sz w:val="24"/>
          <w:szCs w:val="24"/>
        </w:rPr>
        <w:t xml:space="preserve">mesencephalon with huge influences on Oxytocin and </w:t>
      </w:r>
      <w:proofErr w:type="spellStart"/>
      <w:r w:rsidR="00474CB0">
        <w:rPr>
          <w:sz w:val="24"/>
          <w:szCs w:val="24"/>
        </w:rPr>
        <w:t>Orexin</w:t>
      </w:r>
      <w:proofErr w:type="spellEnd"/>
      <w:r>
        <w:rPr>
          <w:sz w:val="24"/>
          <w:szCs w:val="24"/>
        </w:rPr>
        <w:t xml:space="preserve"> </w:t>
      </w:r>
      <w:proofErr w:type="spellStart"/>
      <w:r>
        <w:rPr>
          <w:sz w:val="24"/>
          <w:szCs w:val="24"/>
        </w:rPr>
        <w:t>and</w:t>
      </w:r>
      <w:proofErr w:type="spellEnd"/>
      <w:r>
        <w:rPr>
          <w:sz w:val="24"/>
          <w:szCs w:val="24"/>
        </w:rPr>
        <w:t xml:space="preserve"> by clearing the atlas make sure that the body i</w:t>
      </w:r>
      <w:r w:rsidR="00474CB0">
        <w:rPr>
          <w:sz w:val="24"/>
          <w:szCs w:val="24"/>
        </w:rPr>
        <w:t>s capable of these pathways</w:t>
      </w:r>
      <w:r>
        <w:rPr>
          <w:sz w:val="24"/>
          <w:szCs w:val="24"/>
        </w:rPr>
        <w:t xml:space="preserve">. </w:t>
      </w:r>
      <w:r w:rsidR="00474CB0">
        <w:rPr>
          <w:sz w:val="24"/>
          <w:szCs w:val="24"/>
        </w:rPr>
        <w:t xml:space="preserve">Also, stimulating mesencephalic pathways apart from chiropractic can be valuable. Primal activities like intense exercise, eating turkey (a valuable precursor to both serotonin and dopamine pathways), regulating cortisol/melatonin rhythms and obtaining proper sleep. </w:t>
      </w:r>
      <w:r>
        <w:rPr>
          <w:sz w:val="24"/>
          <w:szCs w:val="24"/>
        </w:rPr>
        <w:t>Secondly</w:t>
      </w:r>
      <w:r w:rsidR="00474CB0">
        <w:rPr>
          <w:sz w:val="24"/>
          <w:szCs w:val="24"/>
        </w:rPr>
        <w:t>, a more natural alternative outside of an outside in approach would be that actually to build a connection with your partner. Take walks, talks or whatever the woman needs to feel connected. It would also help to educate the partner that this is an important part of foreplay for her.</w:t>
      </w:r>
    </w:p>
    <w:sectPr w:rsidR="009649DA" w:rsidRPr="0064532A"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94"/>
    <w:rsid w:val="000151C8"/>
    <w:rsid w:val="00096E37"/>
    <w:rsid w:val="000E5FB1"/>
    <w:rsid w:val="000E64F1"/>
    <w:rsid w:val="000F0646"/>
    <w:rsid w:val="00103E04"/>
    <w:rsid w:val="001217DA"/>
    <w:rsid w:val="00127BA8"/>
    <w:rsid w:val="001573BE"/>
    <w:rsid w:val="001B170D"/>
    <w:rsid w:val="001E601B"/>
    <w:rsid w:val="00225D76"/>
    <w:rsid w:val="002267B2"/>
    <w:rsid w:val="00254078"/>
    <w:rsid w:val="00292A58"/>
    <w:rsid w:val="0029650F"/>
    <w:rsid w:val="003035B9"/>
    <w:rsid w:val="00323538"/>
    <w:rsid w:val="00353DB5"/>
    <w:rsid w:val="00387311"/>
    <w:rsid w:val="003B2868"/>
    <w:rsid w:val="003D40DD"/>
    <w:rsid w:val="004225AB"/>
    <w:rsid w:val="004266A8"/>
    <w:rsid w:val="00433278"/>
    <w:rsid w:val="00447723"/>
    <w:rsid w:val="00465053"/>
    <w:rsid w:val="00473DF7"/>
    <w:rsid w:val="00474CB0"/>
    <w:rsid w:val="0048162F"/>
    <w:rsid w:val="00485019"/>
    <w:rsid w:val="004A364B"/>
    <w:rsid w:val="0050498B"/>
    <w:rsid w:val="005167D6"/>
    <w:rsid w:val="005319C9"/>
    <w:rsid w:val="00533C7F"/>
    <w:rsid w:val="005400DB"/>
    <w:rsid w:val="00551EA9"/>
    <w:rsid w:val="00590153"/>
    <w:rsid w:val="005A748A"/>
    <w:rsid w:val="005B1010"/>
    <w:rsid w:val="005D2567"/>
    <w:rsid w:val="005D78E2"/>
    <w:rsid w:val="00627224"/>
    <w:rsid w:val="0064532A"/>
    <w:rsid w:val="00646555"/>
    <w:rsid w:val="00656658"/>
    <w:rsid w:val="0067447F"/>
    <w:rsid w:val="006A1383"/>
    <w:rsid w:val="006E044D"/>
    <w:rsid w:val="006E10A7"/>
    <w:rsid w:val="006E7DEC"/>
    <w:rsid w:val="00702657"/>
    <w:rsid w:val="0071047A"/>
    <w:rsid w:val="00710595"/>
    <w:rsid w:val="00717B99"/>
    <w:rsid w:val="00722AA6"/>
    <w:rsid w:val="0072485C"/>
    <w:rsid w:val="0073573F"/>
    <w:rsid w:val="0073731B"/>
    <w:rsid w:val="007A1064"/>
    <w:rsid w:val="007B2485"/>
    <w:rsid w:val="00806DF5"/>
    <w:rsid w:val="0082327F"/>
    <w:rsid w:val="00823B03"/>
    <w:rsid w:val="008335C6"/>
    <w:rsid w:val="00892CC3"/>
    <w:rsid w:val="008D4A53"/>
    <w:rsid w:val="0092604E"/>
    <w:rsid w:val="00927C12"/>
    <w:rsid w:val="00935272"/>
    <w:rsid w:val="009649DA"/>
    <w:rsid w:val="00967CF5"/>
    <w:rsid w:val="0097108D"/>
    <w:rsid w:val="009744F1"/>
    <w:rsid w:val="00977A3E"/>
    <w:rsid w:val="009A0D62"/>
    <w:rsid w:val="009A4E5C"/>
    <w:rsid w:val="009B421C"/>
    <w:rsid w:val="009D3109"/>
    <w:rsid w:val="009E1244"/>
    <w:rsid w:val="00A03F3F"/>
    <w:rsid w:val="00A30E4F"/>
    <w:rsid w:val="00A527F8"/>
    <w:rsid w:val="00A77507"/>
    <w:rsid w:val="00A90C1F"/>
    <w:rsid w:val="00AD6028"/>
    <w:rsid w:val="00AE4CD6"/>
    <w:rsid w:val="00AE591F"/>
    <w:rsid w:val="00B22207"/>
    <w:rsid w:val="00B35D25"/>
    <w:rsid w:val="00B46081"/>
    <w:rsid w:val="00B50622"/>
    <w:rsid w:val="00B54629"/>
    <w:rsid w:val="00B74DBE"/>
    <w:rsid w:val="00B83F38"/>
    <w:rsid w:val="00BA3DE2"/>
    <w:rsid w:val="00BA51DC"/>
    <w:rsid w:val="00BB18C4"/>
    <w:rsid w:val="00BE7FD5"/>
    <w:rsid w:val="00C00602"/>
    <w:rsid w:val="00C1059E"/>
    <w:rsid w:val="00C624F1"/>
    <w:rsid w:val="00CA26B6"/>
    <w:rsid w:val="00D303F3"/>
    <w:rsid w:val="00D352E3"/>
    <w:rsid w:val="00D535AC"/>
    <w:rsid w:val="00D60DB7"/>
    <w:rsid w:val="00D6332B"/>
    <w:rsid w:val="00D82963"/>
    <w:rsid w:val="00DB70FF"/>
    <w:rsid w:val="00E82E73"/>
    <w:rsid w:val="00EB4678"/>
    <w:rsid w:val="00EB72CC"/>
    <w:rsid w:val="00ED0F4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0FDE7-9A4F-4CD0-9BF0-D3532452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01">
      <w:bodyDiv w:val="1"/>
      <w:marLeft w:val="0"/>
      <w:marRight w:val="0"/>
      <w:marTop w:val="0"/>
      <w:marBottom w:val="0"/>
      <w:divBdr>
        <w:top w:val="none" w:sz="0" w:space="0" w:color="auto"/>
        <w:left w:val="none" w:sz="0" w:space="0" w:color="auto"/>
        <w:bottom w:val="none" w:sz="0" w:space="0" w:color="auto"/>
        <w:right w:val="none" w:sz="0" w:space="0" w:color="auto"/>
      </w:divBdr>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269166473">
      <w:bodyDiv w:val="1"/>
      <w:marLeft w:val="0"/>
      <w:marRight w:val="0"/>
      <w:marTop w:val="0"/>
      <w:marBottom w:val="0"/>
      <w:divBdr>
        <w:top w:val="none" w:sz="0" w:space="0" w:color="auto"/>
        <w:left w:val="none" w:sz="0" w:space="0" w:color="auto"/>
        <w:bottom w:val="none" w:sz="0" w:space="0" w:color="auto"/>
        <w:right w:val="none" w:sz="0" w:space="0" w:color="auto"/>
      </w:divBdr>
    </w:div>
    <w:div w:id="289435715">
      <w:bodyDiv w:val="1"/>
      <w:marLeft w:val="0"/>
      <w:marRight w:val="0"/>
      <w:marTop w:val="0"/>
      <w:marBottom w:val="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561251449">
      <w:bodyDiv w:val="1"/>
      <w:marLeft w:val="0"/>
      <w:marRight w:val="0"/>
      <w:marTop w:val="0"/>
      <w:marBottom w:val="0"/>
      <w:divBdr>
        <w:top w:val="none" w:sz="0" w:space="0" w:color="auto"/>
        <w:left w:val="none" w:sz="0" w:space="0" w:color="auto"/>
        <w:bottom w:val="none" w:sz="0" w:space="0" w:color="auto"/>
        <w:right w:val="none" w:sz="0" w:space="0" w:color="auto"/>
      </w:divBdr>
    </w:div>
    <w:div w:id="579876209">
      <w:bodyDiv w:val="1"/>
      <w:marLeft w:val="0"/>
      <w:marRight w:val="0"/>
      <w:marTop w:val="0"/>
      <w:marBottom w:val="0"/>
      <w:divBdr>
        <w:top w:val="none" w:sz="0" w:space="0" w:color="auto"/>
        <w:left w:val="none" w:sz="0" w:space="0" w:color="auto"/>
        <w:bottom w:val="none" w:sz="0" w:space="0" w:color="auto"/>
        <w:right w:val="none" w:sz="0" w:space="0" w:color="auto"/>
      </w:divBdr>
    </w:div>
    <w:div w:id="716246721">
      <w:bodyDiv w:val="1"/>
      <w:marLeft w:val="0"/>
      <w:marRight w:val="0"/>
      <w:marTop w:val="0"/>
      <w:marBottom w:val="0"/>
      <w:divBdr>
        <w:top w:val="none" w:sz="0" w:space="0" w:color="auto"/>
        <w:left w:val="none" w:sz="0" w:space="0" w:color="auto"/>
        <w:bottom w:val="none" w:sz="0" w:space="0" w:color="auto"/>
        <w:right w:val="none" w:sz="0" w:space="0" w:color="auto"/>
      </w:divBdr>
    </w:div>
    <w:div w:id="722414005">
      <w:bodyDiv w:val="1"/>
      <w:marLeft w:val="0"/>
      <w:marRight w:val="0"/>
      <w:marTop w:val="0"/>
      <w:marBottom w:val="0"/>
      <w:divBdr>
        <w:top w:val="none" w:sz="0" w:space="0" w:color="auto"/>
        <w:left w:val="none" w:sz="0" w:space="0" w:color="auto"/>
        <w:bottom w:val="none" w:sz="0" w:space="0" w:color="auto"/>
        <w:right w:val="none" w:sz="0" w:space="0" w:color="auto"/>
      </w:divBdr>
    </w:div>
    <w:div w:id="868029745">
      <w:bodyDiv w:val="1"/>
      <w:marLeft w:val="0"/>
      <w:marRight w:val="0"/>
      <w:marTop w:val="0"/>
      <w:marBottom w:val="0"/>
      <w:divBdr>
        <w:top w:val="none" w:sz="0" w:space="0" w:color="auto"/>
        <w:left w:val="none" w:sz="0" w:space="0" w:color="auto"/>
        <w:bottom w:val="none" w:sz="0" w:space="0" w:color="auto"/>
        <w:right w:val="none" w:sz="0" w:space="0" w:color="auto"/>
      </w:divBdr>
    </w:div>
    <w:div w:id="1293095125">
      <w:bodyDiv w:val="1"/>
      <w:marLeft w:val="0"/>
      <w:marRight w:val="0"/>
      <w:marTop w:val="0"/>
      <w:marBottom w:val="0"/>
      <w:divBdr>
        <w:top w:val="none" w:sz="0" w:space="0" w:color="auto"/>
        <w:left w:val="none" w:sz="0" w:space="0" w:color="auto"/>
        <w:bottom w:val="none" w:sz="0" w:space="0" w:color="auto"/>
        <w:right w:val="none" w:sz="0" w:space="0" w:color="auto"/>
      </w:divBdr>
    </w:div>
    <w:div w:id="214388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mhbiznes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lloran@lifewes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USE08</b:Tag>
    <b:SourceType>InternetSite</b:SourceType>
    <b:Guid>{6F441BCB-6D96-45F8-B25F-3D9E9B983377}</b:Guid>
    <b:Author>
      <b:Author>
        <b:NameList>
          <b:Person>
            <b:Last>Agency</b:Last>
            <b:First>US</b:First>
            <b:Middle>Environmental Protection</b:Middle>
          </b:Person>
        </b:NameList>
      </b:Author>
    </b:Author>
    <b:Title>Polyaromatic Hydrocarbons</b:Title>
    <b:Year>2008</b:Year>
    <b:Month>Janurary</b:Month>
    <b:YearAccessed>2015</b:YearAccessed>
    <b:MonthAccessed>June</b:MonthAccessed>
    <b:DayAccessed>14</b:DayAccessed>
    <b:Medium>Document</b:Medium>
    <b:RefOrder>1</b:RefOrder>
  </b:Source>
  <b:Source>
    <b:Tag>Age09</b:Tag>
    <b:SourceType>InternetSite</b:SourceType>
    <b:Guid>{F54ACFFC-F6F5-449F-A77E-6AC16E16F0D0}</b:Guid>
    <b:Author>
      <b:Author>
        <b:NameList>
          <b:Person>
            <b:Last>Registry</b:Last>
            <b:First>Agency</b:First>
            <b:Middle>for Toxic Substances and Disease</b:Middle>
          </b:Person>
        </b:NameList>
      </b:Author>
    </b:Author>
    <b:Title>Polyaromatic Hydrocarbons. What is the biological fate of PAHs in the body?</b:Title>
    <b:Year>2009</b:Year>
    <b:Month>July</b:Month>
    <b:Day>1</b:Day>
    <b:YearAccessed>2015</b:YearAccessed>
    <b:MonthAccessed>June</b:MonthAccessed>
    <b:DayAccessed>14</b:DayAccessed>
    <b:Medium>http://www.atsdr.cdc.gov/csem/csem.asp?csem=13&amp;po=9</b:Medium>
    <b:RefOrder>2</b:RefOrder>
  </b:Source>
  <b:Source>
    <b:Tag>Phy10</b:Tag>
    <b:SourceType>BookSection</b:SourceType>
    <b:Guid>{ABC08C65-36C8-40B5-9B75-19CBDC6DB99C}</b:Guid>
    <b:Title>Heatburn/Gastroesophegeal Reflex Disease</b:Title>
    <b:Year>2010</b:Year>
    <b:Medium>Textbook</b:Medium>
    <b:Author>
      <b:Author>
        <b:NameList>
          <b:Person>
            <b:Last>Balch</b:Last>
            <b:First>Phyllis</b:First>
            <b:Middle>A</b:Middle>
          </b:Person>
        </b:NameList>
      </b:Author>
      <b:BookAuthor>
        <b:NameList>
          <b:Person>
            <b:Last>Balch</b:Last>
            <b:First>Phyllis</b:First>
            <b:Middle>A</b:Middle>
          </b:Person>
        </b:NameList>
      </b:BookAuthor>
    </b:Author>
    <b:BookTitle>Prescription for Natural Healing: Fifth Edition</b:BookTitle>
    <b:Pages>485</b:Pages>
    <b:City>London</b:City>
    <b:Publisher>Penguin Group</b:Publisher>
    <b:RefOrder>6</b:RefOrder>
  </b:Source>
  <b:Source>
    <b:Tag>Spr14</b:Tag>
    <b:SourceType>InternetSite</b:SourceType>
    <b:Guid>{7F722796-8A8A-4576-822A-B34A2A78F52D}</b:Guid>
    <b:Author>
      <b:Author>
        <b:NameList>
          <b:Person>
            <b:Last>Pharmacueticals</b:Last>
            <b:First>Sprout</b:First>
          </b:Person>
        </b:NameList>
      </b:Author>
    </b:Author>
    <b:Title>Sprout Pharmaceuticals Receives Clear Guidance from FDA on Path Forward to Resubmit New Drug Application for Flibanserin, the First Potential Medical Treatment for Hypoactive Sexual Desire Disorder in Premenopausal Women</b:Title>
    <b:Year>2014</b:Year>
    <b:Month>Feb</b:Month>
    <b:Day>11</b:Day>
    <b:YearAccessed>2015</b:YearAccessed>
    <b:MonthAccessed>June</b:MonthAccessed>
    <b:DayAccessed>14</b:DayAccessed>
    <b:Medium>http://www.sproutpharma.com/sprout-pharmaceuticals-receives-clear-guidance-from-fda-on-path-forward-to-resubmit-new-drug-application-for-flibanserin-the-first-potential-medical-treatment-for-hypoactive-sexual-desire-disorder-in/</b:Medium>
    <b:RefOrder>7</b:RefOrder>
  </b:Source>
  <b:Source>
    <b:Tag>Borer</b:Tag>
    <b:SourceType>JournalArticle</b:SourceType>
    <b:Guid>{9737ECC5-A5D2-4D90-B005-49F1D59D96ED}</b:Guid>
    <b:Title>Pharmacology of flibanserin</b:Title>
    <b:Year>2002 Summer</b:Year>
    <b:Medium>http://www.ncbi.nlm.nih.gov/pubmed/12177684</b:Medium>
    <b:Author>
      <b:Author>
        <b:NameList>
          <b:Person>
            <b:Last>Borsini F1</b:Last>
            <b:First>Evans</b:First>
            <b:Middle>K, Jason K, Rohde F, Alexander B, Pollentier S.</b:Middle>
          </b:Person>
        </b:NameList>
      </b:Author>
    </b:Author>
    <b:JournalName>CNS Drug Rev</b:JournalName>
    <b:Pages>8(2):117-42</b:Pages>
    <b:RefOrder>8</b:RefOrder>
  </b:Source>
  <b:Source>
    <b:Tag>Pat09</b:Tag>
    <b:SourceType>JournalArticle</b:SourceType>
    <b:Guid>{E4104F89-F5B6-4909-AF52-D5316FA0DCCE}</b:Guid>
    <b:Author>
      <b:Author>
        <b:NameList>
          <b:Person>
            <b:Last>Henderson</b:Last>
            <b:First>Pat</b:First>
          </b:Person>
        </b:NameList>
      </b:Author>
    </b:Author>
    <b:Title>Science behind this Antimicrobial, Antioxidant Wine Additive</b:Title>
    <b:JournalName>Practical Winery and Vinyard Journal</b:JournalName>
    <b:Year>Jan/Feb 2009 </b:Year>
    <b:Pages>1-6</b:Pages>
    <b:Medium>http://www.practicalwinery.com/janfeb09/page1.htm</b:Medium>
    <b:RefOrder>3</b:RefOrder>
  </b:Source>
  <b:Source>
    <b:Tag>Bri15</b:Tag>
    <b:SourceType>Interview</b:SourceType>
    <b:Guid>{0556838A-3FA5-4F41-B299-60F9A82E766C}</b:Guid>
    <b:Title>Wine Cellar Staff</b:Title>
    <b:Year>2015</b:Year>
    <b:Medium>Oral Interview</b:Medium>
    <b:Author>
      <b:Interviewee>
        <b:NameList>
          <b:Person>
            <b:Last>Groman</b:Last>
            <b:First>Brian</b:First>
          </b:Person>
        </b:NameList>
      </b:Interviewee>
      <b:Interviewer>
        <b:NameList>
          <b:Person>
            <b:Last>Merritt</b:Last>
            <b:First>Sarah</b:First>
          </b:Person>
        </b:NameList>
      </b:Interviewer>
    </b:Author>
    <b:Month>June</b:Month>
    <b:Day>14</b:Day>
    <b:RefOrder>4</b:RefOrder>
  </b:Source>
  <b:Source>
    <b:Tag>Age14</b:Tag>
    <b:SourceType>InternetSite</b:SourceType>
    <b:Guid>{6B2DF65F-ACC4-4FA2-8745-1D2D5419DF89}</b:Guid>
    <b:Title>ToxFAQs for SulfurDioxide</b:Title>
    <b:Year>2014</b:Year>
    <b:Month>March</b:Month>
    <b:Day>26</b:Day>
    <b:Medium>http://www.atsdr.cdc.gov/toxfaqs/tf.asp?id=252&amp;tid=46</b:Medium>
    <b:Author>
      <b:Author>
        <b:NameList>
          <b:Person>
            <b:Last>Registry</b:Last>
            <b:First>Agency</b:First>
            <b:Middle>for Toxic Substances and Disease</b:Middle>
          </b:Person>
        </b:NameList>
      </b:Author>
    </b:Author>
    <b:YearAccessed>2015</b:YearAccessed>
    <b:MonthAccessed>June</b:MonthAccessed>
    <b:DayAccessed>14</b:DayAccessed>
    <b:RefOrder>5</b:RefOrder>
  </b:Source>
</b:Sources>
</file>

<file path=customXml/itemProps1.xml><?xml version="1.0" encoding="utf-8"?>
<ds:datastoreItem xmlns:ds="http://schemas.openxmlformats.org/officeDocument/2006/customXml" ds:itemID="{29D15858-1168-4FAF-A2B4-67BA51C2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sarah merritt</cp:lastModifiedBy>
  <cp:revision>2</cp:revision>
  <dcterms:created xsi:type="dcterms:W3CDTF">2015-06-15T01:20:00Z</dcterms:created>
  <dcterms:modified xsi:type="dcterms:W3CDTF">2015-06-15T01:20:00Z</dcterms:modified>
</cp:coreProperties>
</file>