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F25" w:rsidRDefault="00001F25" w:rsidP="00001F25">
      <w:pPr>
        <w:jc w:val="right"/>
        <w:rPr>
          <w:sz w:val="24"/>
          <w:szCs w:val="24"/>
        </w:rPr>
      </w:pPr>
      <w:r>
        <w:rPr>
          <w:sz w:val="24"/>
          <w:szCs w:val="24"/>
        </w:rPr>
        <w:t xml:space="preserve">Vincent </w:t>
      </w:r>
      <w:proofErr w:type="spellStart"/>
      <w:r>
        <w:rPr>
          <w:sz w:val="24"/>
          <w:szCs w:val="24"/>
        </w:rPr>
        <w:t>Cascio</w:t>
      </w:r>
      <w:proofErr w:type="spellEnd"/>
    </w:p>
    <w:p w:rsidR="00001F25" w:rsidRDefault="00001F25" w:rsidP="00001F25">
      <w:pPr>
        <w:jc w:val="right"/>
        <w:rPr>
          <w:sz w:val="24"/>
          <w:szCs w:val="24"/>
        </w:rPr>
      </w:pPr>
      <w:r>
        <w:rPr>
          <w:sz w:val="24"/>
          <w:szCs w:val="24"/>
        </w:rPr>
        <w:t>38786</w:t>
      </w:r>
    </w:p>
    <w:p w:rsidR="00AA7C8F" w:rsidRDefault="00AA7C8F" w:rsidP="00AA7C8F">
      <w:pPr>
        <w:rPr>
          <w:sz w:val="24"/>
          <w:szCs w:val="24"/>
        </w:rPr>
      </w:pPr>
    </w:p>
    <w:p w:rsidR="004961A5" w:rsidRPr="004961A5" w:rsidRDefault="00AA7C8F" w:rsidP="00FB30D3">
      <w:pPr>
        <w:pStyle w:val="ListParagraph"/>
        <w:numPr>
          <w:ilvl w:val="1"/>
          <w:numId w:val="1"/>
        </w:numPr>
        <w:ind w:left="284" w:firstLine="436"/>
        <w:rPr>
          <w:color w:val="FF0000"/>
          <w:sz w:val="24"/>
          <w:szCs w:val="24"/>
        </w:rPr>
      </w:pPr>
      <w:r w:rsidRPr="004961A5">
        <w:rPr>
          <w:color w:val="FF0000"/>
          <w:sz w:val="24"/>
          <w:szCs w:val="24"/>
          <w:u w:val="single"/>
        </w:rPr>
        <w:t>Environmental Toxicants</w:t>
      </w:r>
    </w:p>
    <w:p w:rsidR="00FB30D3" w:rsidRPr="004961A5" w:rsidRDefault="00FB30D3" w:rsidP="004961A5">
      <w:pPr>
        <w:pStyle w:val="ListParagraph"/>
        <w:rPr>
          <w:color w:val="FF0000"/>
          <w:sz w:val="24"/>
          <w:szCs w:val="24"/>
        </w:rPr>
      </w:pPr>
      <w:r w:rsidRPr="004961A5">
        <w:rPr>
          <w:color w:val="FF0000"/>
          <w:sz w:val="24"/>
          <w:szCs w:val="24"/>
        </w:rPr>
        <w:t xml:space="preserve">1. </w:t>
      </w:r>
      <w:proofErr w:type="spellStart"/>
      <w:r w:rsidRPr="004961A5">
        <w:rPr>
          <w:color w:val="FF0000"/>
          <w:sz w:val="24"/>
          <w:szCs w:val="24"/>
        </w:rPr>
        <w:t>Polyaromatic</w:t>
      </w:r>
      <w:proofErr w:type="spellEnd"/>
      <w:r w:rsidRPr="004961A5">
        <w:rPr>
          <w:color w:val="FF0000"/>
          <w:sz w:val="24"/>
          <w:szCs w:val="24"/>
        </w:rPr>
        <w:t xml:space="preserve"> hydrocarbons (PAHs)</w:t>
      </w:r>
    </w:p>
    <w:p w:rsidR="00001F25" w:rsidRDefault="00001F25" w:rsidP="0007201E">
      <w:pPr>
        <w:rPr>
          <w:rFonts w:asciiTheme="minorHAnsi" w:hAnsiTheme="minorHAnsi"/>
          <w:sz w:val="24"/>
          <w:szCs w:val="24"/>
        </w:rPr>
      </w:pPr>
    </w:p>
    <w:p w:rsidR="00624A56" w:rsidRPr="0007201E" w:rsidRDefault="00624A56" w:rsidP="0007201E">
      <w:pPr>
        <w:rPr>
          <w:rFonts w:asciiTheme="minorHAnsi" w:hAnsiTheme="minorHAnsi"/>
          <w:sz w:val="24"/>
          <w:szCs w:val="24"/>
        </w:rPr>
      </w:pPr>
      <w:r w:rsidRPr="0007201E">
        <w:rPr>
          <w:rFonts w:asciiTheme="minorHAnsi" w:hAnsiTheme="minorHAnsi"/>
          <w:sz w:val="24"/>
          <w:szCs w:val="24"/>
        </w:rPr>
        <w:t>Exposure:</w:t>
      </w:r>
    </w:p>
    <w:p w:rsidR="00624A56" w:rsidRPr="0007201E" w:rsidRDefault="00624A56" w:rsidP="0007201E">
      <w:pPr>
        <w:rPr>
          <w:rFonts w:asciiTheme="minorHAnsi" w:hAnsiTheme="minorHAnsi"/>
          <w:sz w:val="24"/>
          <w:szCs w:val="24"/>
        </w:rPr>
      </w:pPr>
      <w:r w:rsidRPr="0007201E">
        <w:rPr>
          <w:rFonts w:asciiTheme="minorHAnsi" w:hAnsiTheme="minorHAnsi"/>
          <w:sz w:val="24"/>
          <w:szCs w:val="24"/>
        </w:rPr>
        <w:t xml:space="preserve">  </w:t>
      </w:r>
      <w:r w:rsidR="006D3F02">
        <w:rPr>
          <w:rFonts w:asciiTheme="minorHAnsi" w:hAnsiTheme="minorHAnsi"/>
          <w:sz w:val="24"/>
          <w:szCs w:val="24"/>
        </w:rPr>
        <w:tab/>
      </w:r>
      <w:proofErr w:type="spellStart"/>
      <w:r w:rsidR="00AA7C8F" w:rsidRPr="0007201E">
        <w:rPr>
          <w:rFonts w:asciiTheme="minorHAnsi" w:hAnsiTheme="minorHAnsi"/>
          <w:sz w:val="24"/>
          <w:szCs w:val="24"/>
        </w:rPr>
        <w:t>Polyaromatic</w:t>
      </w:r>
      <w:proofErr w:type="spellEnd"/>
      <w:r w:rsidR="00AA7C8F" w:rsidRPr="0007201E">
        <w:rPr>
          <w:rFonts w:asciiTheme="minorHAnsi" w:hAnsiTheme="minorHAnsi"/>
          <w:sz w:val="24"/>
          <w:szCs w:val="24"/>
        </w:rPr>
        <w:t xml:space="preserve"> hydrocarbons (PAHs) </w:t>
      </w:r>
      <w:r w:rsidRPr="0007201E">
        <w:rPr>
          <w:rFonts w:asciiTheme="minorHAnsi" w:hAnsiTheme="minorHAnsi"/>
          <w:sz w:val="24"/>
          <w:szCs w:val="24"/>
        </w:rPr>
        <w:t>are formed from the incomplete combustion of   plant or animal matter, or carbon fuels, such as coal or petroleum.  Automobile exhaust, industrial emissions and smoke from burning wood, charcoal and tobacco contain high levels of PAHs</w:t>
      </w:r>
    </w:p>
    <w:p w:rsidR="00AA7C8F" w:rsidRPr="0007201E" w:rsidRDefault="00624A56" w:rsidP="0007201E">
      <w:pPr>
        <w:rPr>
          <w:rFonts w:asciiTheme="minorHAnsi" w:hAnsiTheme="minorHAnsi"/>
          <w:sz w:val="24"/>
          <w:szCs w:val="24"/>
          <w:vertAlign w:val="superscript"/>
        </w:rPr>
      </w:pPr>
      <w:r w:rsidRPr="0007201E">
        <w:rPr>
          <w:rFonts w:asciiTheme="minorHAnsi" w:hAnsiTheme="minorHAnsi"/>
          <w:sz w:val="24"/>
          <w:szCs w:val="24"/>
        </w:rPr>
        <w:t xml:space="preserve">Many products contain </w:t>
      </w:r>
      <w:proofErr w:type="gramStart"/>
      <w:r w:rsidRPr="0007201E">
        <w:rPr>
          <w:rFonts w:asciiTheme="minorHAnsi" w:hAnsiTheme="minorHAnsi"/>
          <w:sz w:val="24"/>
          <w:szCs w:val="24"/>
        </w:rPr>
        <w:t>PAH’s  such</w:t>
      </w:r>
      <w:proofErr w:type="gramEnd"/>
      <w:r w:rsidRPr="0007201E">
        <w:rPr>
          <w:rFonts w:asciiTheme="minorHAnsi" w:hAnsiTheme="minorHAnsi"/>
          <w:sz w:val="24"/>
          <w:szCs w:val="24"/>
        </w:rPr>
        <w:t xml:space="preserve"> as mothballs, blacktop, and creosote wood preservatives and some special-purpose skin creams and anti-dandruff shampoos that contain coal tars.</w:t>
      </w:r>
      <w:r w:rsidR="0007201E">
        <w:rPr>
          <w:rFonts w:asciiTheme="minorHAnsi" w:hAnsiTheme="minorHAnsi"/>
          <w:sz w:val="24"/>
          <w:szCs w:val="24"/>
        </w:rPr>
        <w:t xml:space="preserve"> </w:t>
      </w:r>
      <w:r w:rsidR="0007201E" w:rsidRPr="0007201E">
        <w:rPr>
          <w:rFonts w:asciiTheme="minorHAnsi" w:hAnsiTheme="minorHAnsi"/>
          <w:sz w:val="24"/>
          <w:szCs w:val="24"/>
        </w:rPr>
        <w:t>Grilled, smoked and charbroiled foods, especially meats, are a source of some PAH exposure</w:t>
      </w:r>
      <w:r w:rsidR="0007201E" w:rsidRPr="0007201E">
        <w:rPr>
          <w:rFonts w:asciiTheme="minorHAnsi" w:hAnsiTheme="minorHAnsi"/>
          <w:sz w:val="24"/>
          <w:szCs w:val="24"/>
          <w:vertAlign w:val="superscript"/>
        </w:rPr>
        <w:t xml:space="preserve"> </w:t>
      </w:r>
      <w:r w:rsidRPr="0007201E">
        <w:rPr>
          <w:rFonts w:asciiTheme="minorHAnsi" w:hAnsiTheme="minorHAnsi"/>
          <w:sz w:val="24"/>
          <w:szCs w:val="24"/>
          <w:vertAlign w:val="superscript"/>
        </w:rPr>
        <w:t>1</w:t>
      </w:r>
    </w:p>
    <w:p w:rsidR="00AA7C8F" w:rsidRDefault="00AA7C8F" w:rsidP="00AA7C8F">
      <w:pPr>
        <w:rPr>
          <w:sz w:val="24"/>
          <w:szCs w:val="24"/>
        </w:rPr>
      </w:pPr>
    </w:p>
    <w:p w:rsidR="00624A56" w:rsidRDefault="0007201E" w:rsidP="00AA7C8F">
      <w:pPr>
        <w:rPr>
          <w:sz w:val="24"/>
          <w:szCs w:val="24"/>
        </w:rPr>
      </w:pPr>
      <w:proofErr w:type="spellStart"/>
      <w:r>
        <w:rPr>
          <w:sz w:val="24"/>
          <w:szCs w:val="24"/>
        </w:rPr>
        <w:t>Toxicokinetics</w:t>
      </w:r>
      <w:proofErr w:type="spellEnd"/>
      <w:r>
        <w:rPr>
          <w:sz w:val="24"/>
          <w:szCs w:val="24"/>
        </w:rPr>
        <w:t>/</w:t>
      </w:r>
      <w:proofErr w:type="spellStart"/>
      <w:r>
        <w:rPr>
          <w:sz w:val="24"/>
          <w:szCs w:val="24"/>
        </w:rPr>
        <w:t>Toxicodynamics</w:t>
      </w:r>
      <w:proofErr w:type="spellEnd"/>
      <w:r>
        <w:rPr>
          <w:sz w:val="24"/>
          <w:szCs w:val="24"/>
        </w:rPr>
        <w:t>:</w:t>
      </w:r>
    </w:p>
    <w:p w:rsidR="006D3F02" w:rsidRDefault="006D3F02" w:rsidP="006D3F02">
      <w:pPr>
        <w:pStyle w:val="NoSpacing"/>
        <w:rPr>
          <w:rFonts w:asciiTheme="minorHAnsi" w:hAnsiTheme="minorHAnsi"/>
          <w:sz w:val="24"/>
          <w:szCs w:val="24"/>
        </w:rPr>
      </w:pPr>
    </w:p>
    <w:p w:rsidR="006D3F02" w:rsidRPr="006D3F02" w:rsidRDefault="006D3F02" w:rsidP="006D3F02">
      <w:pPr>
        <w:pStyle w:val="NoSpacing"/>
        <w:rPr>
          <w:rFonts w:asciiTheme="minorHAnsi" w:hAnsiTheme="minorHAnsi"/>
          <w:sz w:val="24"/>
          <w:szCs w:val="24"/>
          <w:vertAlign w:val="superscript"/>
        </w:rPr>
      </w:pPr>
      <w:r>
        <w:rPr>
          <w:rFonts w:asciiTheme="minorHAnsi" w:hAnsiTheme="minorHAnsi"/>
          <w:sz w:val="24"/>
          <w:szCs w:val="24"/>
        </w:rPr>
        <w:t xml:space="preserve">PAH’s are known to be carcinogenic in humans and linked to, lung, skin, gastro-intestinal </w:t>
      </w:r>
      <w:proofErr w:type="gramStart"/>
      <w:r>
        <w:rPr>
          <w:rFonts w:asciiTheme="minorHAnsi" w:hAnsiTheme="minorHAnsi"/>
          <w:sz w:val="24"/>
          <w:szCs w:val="24"/>
        </w:rPr>
        <w:t>and  bladder</w:t>
      </w:r>
      <w:proofErr w:type="gramEnd"/>
      <w:r>
        <w:rPr>
          <w:rFonts w:asciiTheme="minorHAnsi" w:hAnsiTheme="minorHAnsi"/>
          <w:sz w:val="24"/>
          <w:szCs w:val="24"/>
        </w:rPr>
        <w:t xml:space="preserve"> cancers</w:t>
      </w:r>
      <w:r>
        <w:rPr>
          <w:rFonts w:asciiTheme="minorHAnsi" w:hAnsiTheme="minorHAnsi"/>
          <w:sz w:val="24"/>
          <w:szCs w:val="24"/>
          <w:vertAlign w:val="superscript"/>
        </w:rPr>
        <w:t>4</w:t>
      </w:r>
    </w:p>
    <w:p w:rsidR="006D3F02" w:rsidRDefault="006D3F02" w:rsidP="00AA7C8F">
      <w:pPr>
        <w:rPr>
          <w:sz w:val="24"/>
          <w:szCs w:val="24"/>
        </w:rPr>
      </w:pPr>
    </w:p>
    <w:p w:rsidR="0007201E" w:rsidRPr="0007201E" w:rsidRDefault="0007201E" w:rsidP="006D3F02">
      <w:pPr>
        <w:pStyle w:val="NoSpacing"/>
        <w:ind w:firstLine="720"/>
        <w:rPr>
          <w:rFonts w:asciiTheme="minorHAnsi" w:hAnsiTheme="minorHAnsi"/>
          <w:sz w:val="24"/>
          <w:szCs w:val="24"/>
        </w:rPr>
      </w:pPr>
      <w:r w:rsidRPr="0007201E">
        <w:rPr>
          <w:rFonts w:asciiTheme="minorHAnsi" w:hAnsiTheme="minorHAnsi"/>
          <w:sz w:val="24"/>
          <w:szCs w:val="24"/>
        </w:rPr>
        <w:t>In humans, the major routes of uptake of PAH are thought to be through:</w:t>
      </w:r>
    </w:p>
    <w:p w:rsidR="0007201E" w:rsidRPr="0007201E" w:rsidRDefault="0007201E" w:rsidP="0007201E">
      <w:pPr>
        <w:pStyle w:val="NoSpacing"/>
        <w:rPr>
          <w:rFonts w:asciiTheme="minorHAnsi" w:hAnsiTheme="minorHAnsi"/>
          <w:sz w:val="24"/>
          <w:szCs w:val="24"/>
        </w:rPr>
      </w:pPr>
      <w:r w:rsidRPr="0007201E">
        <w:rPr>
          <w:rFonts w:asciiTheme="minorHAnsi" w:hAnsiTheme="minorHAnsi"/>
          <w:sz w:val="24"/>
          <w:szCs w:val="24"/>
        </w:rPr>
        <w:t>(</w:t>
      </w:r>
      <w:proofErr w:type="spellStart"/>
      <w:r w:rsidRPr="0007201E">
        <w:rPr>
          <w:rFonts w:asciiTheme="minorHAnsi" w:hAnsiTheme="minorHAnsi"/>
          <w:sz w:val="24"/>
          <w:szCs w:val="24"/>
        </w:rPr>
        <w:t>i</w:t>
      </w:r>
      <w:proofErr w:type="spellEnd"/>
      <w:r w:rsidRPr="0007201E">
        <w:rPr>
          <w:rFonts w:asciiTheme="minorHAnsi" w:hAnsiTheme="minorHAnsi"/>
          <w:sz w:val="24"/>
          <w:szCs w:val="24"/>
        </w:rPr>
        <w:t xml:space="preserve">) </w:t>
      </w:r>
      <w:proofErr w:type="gramStart"/>
      <w:r w:rsidRPr="0007201E">
        <w:rPr>
          <w:rFonts w:asciiTheme="minorHAnsi" w:hAnsiTheme="minorHAnsi"/>
          <w:sz w:val="24"/>
          <w:szCs w:val="24"/>
        </w:rPr>
        <w:t>the</w:t>
      </w:r>
      <w:proofErr w:type="gramEnd"/>
      <w:r w:rsidRPr="0007201E">
        <w:rPr>
          <w:rFonts w:asciiTheme="minorHAnsi" w:hAnsiTheme="minorHAnsi"/>
          <w:sz w:val="24"/>
          <w:szCs w:val="24"/>
        </w:rPr>
        <w:t xml:space="preserve"> lungs and the respiratory tract after inhalation of PAH-containing aerosols or of particulates to which a PAH, in the solid state, has become to be absorbed</w:t>
      </w:r>
    </w:p>
    <w:p w:rsidR="0007201E" w:rsidRPr="0007201E" w:rsidRDefault="0007201E" w:rsidP="0007201E">
      <w:pPr>
        <w:pStyle w:val="NoSpacing"/>
        <w:rPr>
          <w:rFonts w:asciiTheme="minorHAnsi" w:hAnsiTheme="minorHAnsi"/>
          <w:sz w:val="24"/>
          <w:szCs w:val="24"/>
        </w:rPr>
      </w:pPr>
      <w:r w:rsidRPr="0007201E">
        <w:rPr>
          <w:rFonts w:asciiTheme="minorHAnsi" w:hAnsiTheme="minorHAnsi"/>
          <w:sz w:val="24"/>
          <w:szCs w:val="24"/>
        </w:rPr>
        <w:t xml:space="preserve">(ii) </w:t>
      </w:r>
      <w:proofErr w:type="gramStart"/>
      <w:r w:rsidRPr="0007201E">
        <w:rPr>
          <w:rFonts w:asciiTheme="minorHAnsi" w:hAnsiTheme="minorHAnsi"/>
          <w:sz w:val="24"/>
          <w:szCs w:val="24"/>
        </w:rPr>
        <w:t>the</w:t>
      </w:r>
      <w:proofErr w:type="gramEnd"/>
      <w:r w:rsidRPr="0007201E">
        <w:rPr>
          <w:rFonts w:asciiTheme="minorHAnsi" w:hAnsiTheme="minorHAnsi"/>
          <w:sz w:val="24"/>
          <w:szCs w:val="24"/>
        </w:rPr>
        <w:t xml:space="preserve"> gastro-intestinal tract after ingestion of contaminated food or water</w:t>
      </w:r>
    </w:p>
    <w:p w:rsidR="0007201E" w:rsidRDefault="0007201E" w:rsidP="0007201E">
      <w:pPr>
        <w:pStyle w:val="NoSpacing"/>
        <w:rPr>
          <w:rFonts w:asciiTheme="minorHAnsi" w:hAnsiTheme="minorHAnsi"/>
          <w:sz w:val="24"/>
          <w:szCs w:val="24"/>
          <w:vertAlign w:val="superscript"/>
        </w:rPr>
      </w:pPr>
      <w:r w:rsidRPr="0007201E">
        <w:rPr>
          <w:rFonts w:asciiTheme="minorHAnsi" w:hAnsiTheme="minorHAnsi"/>
          <w:sz w:val="24"/>
          <w:szCs w:val="24"/>
        </w:rPr>
        <w:t xml:space="preserve">(iii) </w:t>
      </w:r>
      <w:proofErr w:type="gramStart"/>
      <w:r w:rsidRPr="0007201E">
        <w:rPr>
          <w:rFonts w:asciiTheme="minorHAnsi" w:hAnsiTheme="minorHAnsi"/>
          <w:sz w:val="24"/>
          <w:szCs w:val="24"/>
        </w:rPr>
        <w:t>the</w:t>
      </w:r>
      <w:proofErr w:type="gramEnd"/>
      <w:r w:rsidRPr="0007201E">
        <w:rPr>
          <w:rFonts w:asciiTheme="minorHAnsi" w:hAnsiTheme="minorHAnsi"/>
          <w:sz w:val="24"/>
          <w:szCs w:val="24"/>
        </w:rPr>
        <w:t xml:space="preserve"> skin as a result of contact with PAH-bearing materials.</w:t>
      </w:r>
      <w:r>
        <w:rPr>
          <w:rFonts w:asciiTheme="minorHAnsi" w:hAnsiTheme="minorHAnsi"/>
          <w:sz w:val="24"/>
          <w:szCs w:val="24"/>
          <w:vertAlign w:val="superscript"/>
        </w:rPr>
        <w:t>2</w:t>
      </w:r>
    </w:p>
    <w:p w:rsidR="0069342B" w:rsidRDefault="0069342B" w:rsidP="0007201E">
      <w:pPr>
        <w:pStyle w:val="NoSpacing"/>
        <w:rPr>
          <w:rFonts w:asciiTheme="minorHAnsi" w:hAnsiTheme="minorHAnsi"/>
          <w:sz w:val="24"/>
          <w:szCs w:val="24"/>
          <w:vertAlign w:val="superscript"/>
        </w:rPr>
      </w:pPr>
    </w:p>
    <w:p w:rsidR="0007201E" w:rsidRDefault="0007201E" w:rsidP="006D3F02">
      <w:pPr>
        <w:pStyle w:val="NoSpacing"/>
        <w:ind w:firstLine="720"/>
        <w:rPr>
          <w:rFonts w:asciiTheme="minorHAnsi" w:hAnsiTheme="minorHAnsi"/>
          <w:sz w:val="24"/>
          <w:szCs w:val="24"/>
          <w:vertAlign w:val="superscript"/>
        </w:rPr>
      </w:pPr>
      <w:r w:rsidRPr="0007201E">
        <w:rPr>
          <w:rFonts w:asciiTheme="minorHAnsi" w:hAnsiTheme="minorHAnsi"/>
          <w:sz w:val="24"/>
          <w:szCs w:val="24"/>
        </w:rPr>
        <w:t xml:space="preserve">Owing to the high </w:t>
      </w:r>
      <w:proofErr w:type="spellStart"/>
      <w:r w:rsidRPr="0007201E">
        <w:rPr>
          <w:rFonts w:asciiTheme="minorHAnsi" w:hAnsiTheme="minorHAnsi"/>
          <w:sz w:val="24"/>
          <w:szCs w:val="24"/>
        </w:rPr>
        <w:t>lipophilicity</w:t>
      </w:r>
      <w:proofErr w:type="spellEnd"/>
      <w:r w:rsidRPr="0007201E">
        <w:rPr>
          <w:rFonts w:asciiTheme="minorHAnsi" w:hAnsiTheme="minorHAnsi"/>
          <w:sz w:val="24"/>
          <w:szCs w:val="24"/>
        </w:rPr>
        <w:t xml:space="preserve"> of this class of compounds, their bioavailability after ingestion and inhalation must be considered to be significant. Investigations have shown that (</w:t>
      </w:r>
      <w:proofErr w:type="spellStart"/>
      <w:r w:rsidRPr="0007201E">
        <w:rPr>
          <w:rFonts w:asciiTheme="minorHAnsi" w:hAnsiTheme="minorHAnsi"/>
          <w:sz w:val="24"/>
          <w:szCs w:val="24"/>
        </w:rPr>
        <w:t>i</w:t>
      </w:r>
      <w:proofErr w:type="spellEnd"/>
      <w:r w:rsidRPr="0007201E">
        <w:rPr>
          <w:rFonts w:asciiTheme="minorHAnsi" w:hAnsiTheme="minorHAnsi"/>
          <w:sz w:val="24"/>
          <w:szCs w:val="24"/>
        </w:rPr>
        <w:t xml:space="preserve">) detectable levels of PAH occur in almost all internal organs, (ii) organs rich in adipose tissue can serve as storage depots from which the hydrocarbons are gradually released, and (iii) the gastrointestinal tract contains high levels of hydrocarbon and metabolites, even when PAH are administered by other routes, as a result of </w:t>
      </w:r>
      <w:proofErr w:type="spellStart"/>
      <w:r w:rsidRPr="0007201E">
        <w:rPr>
          <w:rFonts w:asciiTheme="minorHAnsi" w:hAnsiTheme="minorHAnsi"/>
          <w:sz w:val="24"/>
          <w:szCs w:val="24"/>
        </w:rPr>
        <w:t>mucociliary</w:t>
      </w:r>
      <w:proofErr w:type="spellEnd"/>
      <w:r w:rsidRPr="0007201E">
        <w:rPr>
          <w:rFonts w:asciiTheme="minorHAnsi" w:hAnsiTheme="minorHAnsi"/>
          <w:sz w:val="24"/>
          <w:szCs w:val="24"/>
        </w:rPr>
        <w:t xml:space="preserve"> clearance and swallowing or </w:t>
      </w:r>
      <w:proofErr w:type="spellStart"/>
      <w:r w:rsidRPr="0007201E">
        <w:rPr>
          <w:rFonts w:asciiTheme="minorHAnsi" w:hAnsiTheme="minorHAnsi"/>
          <w:sz w:val="24"/>
          <w:szCs w:val="24"/>
        </w:rPr>
        <w:t>hepat</w:t>
      </w:r>
      <w:r>
        <w:rPr>
          <w:rFonts w:asciiTheme="minorHAnsi" w:hAnsiTheme="minorHAnsi"/>
          <w:sz w:val="24"/>
          <w:szCs w:val="24"/>
        </w:rPr>
        <w:t>obiliary</w:t>
      </w:r>
      <w:proofErr w:type="spellEnd"/>
      <w:r>
        <w:rPr>
          <w:rFonts w:asciiTheme="minorHAnsi" w:hAnsiTheme="minorHAnsi"/>
          <w:sz w:val="24"/>
          <w:szCs w:val="24"/>
        </w:rPr>
        <w:t xml:space="preserve"> excretion.</w:t>
      </w:r>
      <w:r>
        <w:rPr>
          <w:rFonts w:asciiTheme="minorHAnsi" w:hAnsiTheme="minorHAnsi"/>
          <w:sz w:val="24"/>
          <w:szCs w:val="24"/>
          <w:vertAlign w:val="superscript"/>
        </w:rPr>
        <w:t>3</w:t>
      </w:r>
    </w:p>
    <w:p w:rsidR="0069342B" w:rsidRDefault="0069342B" w:rsidP="0007201E">
      <w:pPr>
        <w:pStyle w:val="NoSpacing"/>
        <w:rPr>
          <w:rFonts w:asciiTheme="minorHAnsi" w:hAnsiTheme="minorHAnsi"/>
          <w:sz w:val="24"/>
          <w:szCs w:val="24"/>
          <w:vertAlign w:val="superscript"/>
        </w:rPr>
      </w:pPr>
    </w:p>
    <w:p w:rsidR="0069342B" w:rsidRDefault="0069342B" w:rsidP="0007201E">
      <w:pPr>
        <w:pStyle w:val="NoSpacing"/>
        <w:rPr>
          <w:rFonts w:asciiTheme="minorHAnsi" w:hAnsiTheme="minorHAnsi"/>
          <w:sz w:val="24"/>
          <w:szCs w:val="24"/>
        </w:rPr>
      </w:pPr>
      <w:proofErr w:type="gramStart"/>
      <w:r>
        <w:rPr>
          <w:rFonts w:asciiTheme="minorHAnsi" w:hAnsiTheme="minorHAnsi"/>
          <w:sz w:val="24"/>
          <w:szCs w:val="24"/>
        </w:rPr>
        <w:t>P</w:t>
      </w:r>
      <w:r w:rsidR="0099230A">
        <w:rPr>
          <w:rFonts w:asciiTheme="minorHAnsi" w:hAnsiTheme="minorHAnsi"/>
          <w:sz w:val="24"/>
          <w:szCs w:val="24"/>
        </w:rPr>
        <w:t>AH</w:t>
      </w:r>
      <w:r>
        <w:rPr>
          <w:rFonts w:asciiTheme="minorHAnsi" w:hAnsiTheme="minorHAnsi"/>
          <w:sz w:val="24"/>
          <w:szCs w:val="24"/>
        </w:rPr>
        <w:t>’s are</w:t>
      </w:r>
      <w:proofErr w:type="gramEnd"/>
      <w:r>
        <w:rPr>
          <w:rFonts w:asciiTheme="minorHAnsi" w:hAnsiTheme="minorHAnsi"/>
          <w:sz w:val="24"/>
          <w:szCs w:val="24"/>
        </w:rPr>
        <w:t xml:space="preserve"> eliminated in feces and urine.</w:t>
      </w:r>
    </w:p>
    <w:p w:rsidR="00FB30D3" w:rsidRDefault="00FB30D3" w:rsidP="0007201E">
      <w:pPr>
        <w:pStyle w:val="NoSpacing"/>
        <w:rPr>
          <w:rFonts w:asciiTheme="minorHAnsi" w:hAnsiTheme="minorHAnsi"/>
          <w:sz w:val="24"/>
          <w:szCs w:val="24"/>
        </w:rPr>
      </w:pPr>
    </w:p>
    <w:p w:rsidR="00FB30D3" w:rsidRDefault="00FB30D3" w:rsidP="0007201E">
      <w:pPr>
        <w:pStyle w:val="NoSpacing"/>
        <w:rPr>
          <w:rFonts w:asciiTheme="minorHAnsi" w:hAnsiTheme="minorHAnsi"/>
          <w:sz w:val="24"/>
          <w:szCs w:val="24"/>
        </w:rPr>
      </w:pPr>
    </w:p>
    <w:p w:rsidR="00FB30D3" w:rsidRDefault="00FB30D3" w:rsidP="0007201E">
      <w:pPr>
        <w:pStyle w:val="NoSpacing"/>
        <w:rPr>
          <w:rFonts w:asciiTheme="minorHAnsi" w:hAnsiTheme="minorHAnsi"/>
          <w:sz w:val="24"/>
          <w:szCs w:val="24"/>
        </w:rPr>
      </w:pPr>
    </w:p>
    <w:p w:rsidR="00FB30D3" w:rsidRDefault="00FB30D3" w:rsidP="0007201E">
      <w:pPr>
        <w:pStyle w:val="NoSpacing"/>
        <w:rPr>
          <w:rFonts w:asciiTheme="minorHAnsi" w:hAnsiTheme="minorHAnsi"/>
          <w:sz w:val="24"/>
          <w:szCs w:val="24"/>
        </w:rPr>
      </w:pPr>
    </w:p>
    <w:p w:rsidR="00FB30D3" w:rsidRPr="0069342B" w:rsidRDefault="00FB30D3" w:rsidP="0007201E">
      <w:pPr>
        <w:pStyle w:val="NoSpacing"/>
        <w:rPr>
          <w:rFonts w:asciiTheme="minorHAnsi" w:hAnsiTheme="minorHAnsi"/>
          <w:sz w:val="24"/>
          <w:szCs w:val="24"/>
        </w:rPr>
      </w:pPr>
    </w:p>
    <w:p w:rsidR="004961A5" w:rsidRDefault="004961A5" w:rsidP="004961A5">
      <w:pPr>
        <w:pStyle w:val="ListParagraph"/>
        <w:spacing w:before="240"/>
        <w:ind w:left="786"/>
        <w:contextualSpacing w:val="0"/>
        <w:rPr>
          <w:color w:val="FF0000"/>
          <w:sz w:val="24"/>
          <w:szCs w:val="24"/>
        </w:rPr>
      </w:pPr>
    </w:p>
    <w:p w:rsidR="006965CF" w:rsidRPr="00FB30D3" w:rsidRDefault="006965CF" w:rsidP="004961A5">
      <w:pPr>
        <w:pStyle w:val="ListParagraph"/>
        <w:spacing w:before="240"/>
        <w:ind w:left="786"/>
        <w:contextualSpacing w:val="0"/>
        <w:rPr>
          <w:color w:val="FF0000"/>
          <w:sz w:val="24"/>
          <w:szCs w:val="24"/>
        </w:rPr>
      </w:pPr>
      <w:r w:rsidRPr="00FB30D3">
        <w:rPr>
          <w:color w:val="FF0000"/>
          <w:sz w:val="24"/>
          <w:szCs w:val="24"/>
        </w:rPr>
        <w:lastRenderedPageBreak/>
        <w:t>Sulfur dioxide (SO</w:t>
      </w:r>
      <w:r w:rsidRPr="00FB30D3">
        <w:rPr>
          <w:color w:val="FF0000"/>
          <w:sz w:val="24"/>
          <w:szCs w:val="24"/>
          <w:vertAlign w:val="subscript"/>
        </w:rPr>
        <w:t>2</w:t>
      </w:r>
      <w:r w:rsidRPr="00FB30D3">
        <w:rPr>
          <w:color w:val="FF0000"/>
          <w:sz w:val="24"/>
          <w:szCs w:val="24"/>
        </w:rPr>
        <w:t xml:space="preserve">) is added to wine during its production.  Discuss what is known about acute and chronic toxicity and other </w:t>
      </w:r>
      <w:proofErr w:type="spellStart"/>
      <w:r w:rsidRPr="00FB30D3">
        <w:rPr>
          <w:color w:val="FF0000"/>
          <w:sz w:val="24"/>
          <w:szCs w:val="24"/>
        </w:rPr>
        <w:t>toxicodynamic</w:t>
      </w:r>
      <w:proofErr w:type="spellEnd"/>
      <w:r w:rsidRPr="00FB30D3">
        <w:rPr>
          <w:color w:val="FF0000"/>
          <w:sz w:val="24"/>
          <w:szCs w:val="24"/>
        </w:rPr>
        <w:t xml:space="preserve"> features.  Can wine be </w:t>
      </w:r>
      <w:proofErr w:type="gramStart"/>
      <w:r w:rsidRPr="00FB30D3">
        <w:rPr>
          <w:color w:val="FF0000"/>
          <w:sz w:val="24"/>
          <w:szCs w:val="24"/>
        </w:rPr>
        <w:t>produced</w:t>
      </w:r>
      <w:proofErr w:type="gramEnd"/>
      <w:r w:rsidRPr="00FB30D3">
        <w:rPr>
          <w:color w:val="FF0000"/>
          <w:sz w:val="24"/>
          <w:szCs w:val="24"/>
        </w:rPr>
        <w:t xml:space="preserve"> without using it?  Are there are alternatives</w:t>
      </w:r>
    </w:p>
    <w:p w:rsidR="006965CF" w:rsidRDefault="006965CF" w:rsidP="00FB30D3">
      <w:pPr>
        <w:spacing w:before="240"/>
        <w:ind w:firstLine="426"/>
        <w:rPr>
          <w:rFonts w:asciiTheme="minorHAnsi" w:hAnsiTheme="minorHAnsi" w:cs="Arial"/>
          <w:color w:val="000000"/>
          <w:sz w:val="24"/>
          <w:szCs w:val="24"/>
          <w:shd w:val="clear" w:color="auto" w:fill="FFFFFF"/>
        </w:rPr>
      </w:pPr>
      <w:r w:rsidRPr="006965CF">
        <w:rPr>
          <w:rFonts w:asciiTheme="minorHAnsi" w:hAnsiTheme="minorHAnsi"/>
          <w:sz w:val="24"/>
          <w:szCs w:val="24"/>
        </w:rPr>
        <w:t>Sulfur dioxide (SO</w:t>
      </w:r>
      <w:r w:rsidRPr="006965CF">
        <w:rPr>
          <w:rFonts w:asciiTheme="minorHAnsi" w:hAnsiTheme="minorHAnsi"/>
          <w:sz w:val="24"/>
          <w:szCs w:val="24"/>
          <w:vertAlign w:val="subscript"/>
        </w:rPr>
        <w:t>2</w:t>
      </w:r>
      <w:r w:rsidRPr="006965CF">
        <w:rPr>
          <w:rFonts w:asciiTheme="minorHAnsi" w:hAnsiTheme="minorHAnsi"/>
          <w:sz w:val="24"/>
          <w:szCs w:val="24"/>
        </w:rPr>
        <w:t xml:space="preserve">) is added to wine </w:t>
      </w:r>
      <w:r w:rsidR="00B61954">
        <w:rPr>
          <w:rFonts w:asciiTheme="minorHAnsi" w:hAnsiTheme="minorHAnsi"/>
          <w:sz w:val="24"/>
          <w:szCs w:val="24"/>
        </w:rPr>
        <w:t xml:space="preserve">to inhibit or kill unwanted yeasts or bacteria. </w:t>
      </w:r>
      <w:r>
        <w:rPr>
          <w:rFonts w:asciiTheme="minorHAnsi" w:hAnsiTheme="minorHAnsi"/>
          <w:sz w:val="24"/>
          <w:szCs w:val="24"/>
        </w:rPr>
        <w:t xml:space="preserve">It is also used as a preservative in </w:t>
      </w:r>
      <w:r w:rsidRPr="006965CF">
        <w:rPr>
          <w:rFonts w:asciiTheme="minorHAnsi" w:hAnsiTheme="minorHAnsi"/>
          <w:sz w:val="24"/>
          <w:szCs w:val="24"/>
        </w:rPr>
        <w:t xml:space="preserve">foods.  </w:t>
      </w:r>
      <w:proofErr w:type="spellStart"/>
      <w:r w:rsidRPr="006965CF">
        <w:rPr>
          <w:rFonts w:asciiTheme="minorHAnsi" w:hAnsiTheme="minorHAnsi"/>
          <w:sz w:val="24"/>
          <w:szCs w:val="24"/>
        </w:rPr>
        <w:t>Sulfer</w:t>
      </w:r>
      <w:proofErr w:type="spellEnd"/>
      <w:r w:rsidRPr="006965CF">
        <w:rPr>
          <w:rFonts w:asciiTheme="minorHAnsi" w:hAnsiTheme="minorHAnsi"/>
          <w:sz w:val="24"/>
          <w:szCs w:val="24"/>
        </w:rPr>
        <w:t xml:space="preserve"> dioxide is considered safe for ingestion in healthy individuals that are not asthmatic.  In sensitive </w:t>
      </w:r>
      <w:proofErr w:type="gramStart"/>
      <w:r w:rsidRPr="006965CF">
        <w:rPr>
          <w:rFonts w:asciiTheme="minorHAnsi" w:hAnsiTheme="minorHAnsi"/>
          <w:sz w:val="24"/>
          <w:szCs w:val="24"/>
        </w:rPr>
        <w:t xml:space="preserve">individuals </w:t>
      </w:r>
      <w:r w:rsidRPr="006965CF">
        <w:rPr>
          <w:rFonts w:asciiTheme="minorHAnsi" w:hAnsiTheme="minorHAnsi" w:cs="Arial"/>
          <w:color w:val="000000"/>
          <w:sz w:val="24"/>
          <w:szCs w:val="24"/>
          <w:shd w:val="clear" w:color="auto" w:fill="FFFFFF"/>
        </w:rPr>
        <w:t>,</w:t>
      </w:r>
      <w:proofErr w:type="gramEnd"/>
      <w:r w:rsidRPr="006965CF">
        <w:rPr>
          <w:rFonts w:asciiTheme="minorHAnsi" w:hAnsiTheme="minorHAnsi" w:cs="Arial"/>
          <w:color w:val="000000"/>
          <w:sz w:val="24"/>
          <w:szCs w:val="24"/>
          <w:shd w:val="clear" w:color="auto" w:fill="FFFFFF"/>
        </w:rPr>
        <w:t xml:space="preserve"> it can induce asthma when inhaled or ingested, even in high dilution</w:t>
      </w:r>
      <w:r>
        <w:rPr>
          <w:rFonts w:asciiTheme="minorHAnsi" w:hAnsiTheme="minorHAnsi" w:cs="Arial"/>
          <w:color w:val="000000"/>
          <w:sz w:val="24"/>
          <w:szCs w:val="24"/>
          <w:shd w:val="clear" w:color="auto" w:fill="FFFFFF"/>
        </w:rPr>
        <w:t>.</w:t>
      </w:r>
      <w:r>
        <w:rPr>
          <w:rFonts w:asciiTheme="minorHAnsi" w:hAnsiTheme="minorHAnsi" w:cs="Arial"/>
          <w:color w:val="000000"/>
          <w:sz w:val="24"/>
          <w:szCs w:val="24"/>
          <w:shd w:val="clear" w:color="auto" w:fill="FFFFFF"/>
          <w:vertAlign w:val="superscript"/>
        </w:rPr>
        <w:t xml:space="preserve">5 </w:t>
      </w:r>
      <w:r>
        <w:rPr>
          <w:rFonts w:asciiTheme="minorHAnsi" w:hAnsiTheme="minorHAnsi" w:cs="Arial"/>
          <w:color w:val="000000"/>
          <w:sz w:val="24"/>
          <w:szCs w:val="24"/>
          <w:shd w:val="clear" w:color="auto" w:fill="FFFFFF"/>
        </w:rPr>
        <w:t xml:space="preserve"> </w:t>
      </w:r>
      <w:r w:rsidR="00B61954">
        <w:rPr>
          <w:rFonts w:asciiTheme="minorHAnsi" w:hAnsiTheme="minorHAnsi" w:cs="Arial"/>
          <w:color w:val="000000"/>
          <w:sz w:val="24"/>
          <w:szCs w:val="24"/>
          <w:shd w:val="clear" w:color="auto" w:fill="FFFFFF"/>
        </w:rPr>
        <w:t xml:space="preserve">Some anecdotal reports suggest a link between sulfites in wine and headaches, skin rashes, </w:t>
      </w:r>
      <w:r w:rsidR="00B61954" w:rsidRPr="00B61954">
        <w:rPr>
          <w:rFonts w:asciiTheme="minorHAnsi" w:hAnsiTheme="minorHAnsi" w:cs="Arial"/>
          <w:color w:val="000000"/>
          <w:sz w:val="24"/>
          <w:szCs w:val="24"/>
          <w:shd w:val="clear" w:color="auto" w:fill="FFFFFF"/>
        </w:rPr>
        <w:t>flushing, itching or swelling</w:t>
      </w:r>
      <w:r w:rsidR="00B61954">
        <w:rPr>
          <w:rFonts w:asciiTheme="minorHAnsi" w:hAnsiTheme="minorHAnsi" w:cs="Arial"/>
          <w:color w:val="000000"/>
          <w:sz w:val="24"/>
          <w:szCs w:val="24"/>
          <w:shd w:val="clear" w:color="auto" w:fill="FFFFFF"/>
        </w:rPr>
        <w:t xml:space="preserve"> but there is no clear evidence to back this up. </w:t>
      </w:r>
      <w:r>
        <w:rPr>
          <w:rFonts w:asciiTheme="minorHAnsi" w:hAnsiTheme="minorHAnsi" w:cs="Arial"/>
          <w:color w:val="000000"/>
          <w:sz w:val="24"/>
          <w:szCs w:val="24"/>
          <w:shd w:val="clear" w:color="auto" w:fill="FFFFFF"/>
        </w:rPr>
        <w:t xml:space="preserve"> No studies show a link between cancer and long term exposure via ingestion.</w:t>
      </w:r>
      <w:r w:rsidR="00B61954">
        <w:rPr>
          <w:rFonts w:asciiTheme="minorHAnsi" w:hAnsiTheme="minorHAnsi" w:cs="Arial"/>
          <w:color w:val="000000"/>
          <w:sz w:val="24"/>
          <w:szCs w:val="24"/>
          <w:shd w:val="clear" w:color="auto" w:fill="FFFFFF"/>
        </w:rPr>
        <w:t xml:space="preserve">  </w:t>
      </w:r>
    </w:p>
    <w:p w:rsidR="00B61954" w:rsidRDefault="00B61954" w:rsidP="00FB30D3">
      <w:pPr>
        <w:spacing w:before="240"/>
        <w:ind w:firstLine="720"/>
        <w:rPr>
          <w:rFonts w:asciiTheme="minorHAnsi" w:hAnsiTheme="minorHAnsi" w:cs="Arial"/>
          <w:color w:val="000000"/>
          <w:sz w:val="24"/>
          <w:szCs w:val="24"/>
          <w:shd w:val="clear" w:color="auto" w:fill="FFFFFF"/>
          <w:vertAlign w:val="superscript"/>
        </w:rPr>
      </w:pPr>
      <w:r>
        <w:rPr>
          <w:rFonts w:asciiTheme="minorHAnsi" w:hAnsiTheme="minorHAnsi" w:cs="Arial"/>
          <w:color w:val="000000"/>
          <w:sz w:val="24"/>
          <w:szCs w:val="24"/>
          <w:shd w:val="clear" w:color="auto" w:fill="FFFFFF"/>
        </w:rPr>
        <w:t xml:space="preserve">One can limit sulfite exposure by drinking organic or sulfite free wine.  This however only minimizes exposure as there is no such thing as 100% free sulfite wine.  Sulfites form naturally during the fermentation process and are therefore unavoidable in wine. </w:t>
      </w:r>
      <w:r w:rsidRPr="00B61954">
        <w:rPr>
          <w:rFonts w:asciiTheme="minorHAnsi" w:hAnsiTheme="minorHAnsi" w:cs="Arial"/>
          <w:color w:val="000000"/>
          <w:sz w:val="24"/>
          <w:szCs w:val="24"/>
          <w:shd w:val="clear" w:color="auto" w:fill="FFFFFF"/>
        </w:rPr>
        <w:t>Naturally occurring sulfites are generated in very small amounts ranging from 6 to 40 parts per million (</w:t>
      </w:r>
      <w:proofErr w:type="spellStart"/>
      <w:r w:rsidRPr="00B61954">
        <w:rPr>
          <w:rFonts w:asciiTheme="minorHAnsi" w:hAnsiTheme="minorHAnsi" w:cs="Arial"/>
          <w:color w:val="000000"/>
          <w:sz w:val="24"/>
          <w:szCs w:val="24"/>
          <w:shd w:val="clear" w:color="auto" w:fill="FFFFFF"/>
        </w:rPr>
        <w:t>ppm</w:t>
      </w:r>
      <w:proofErr w:type="spellEnd"/>
      <w:proofErr w:type="gramStart"/>
      <w:r w:rsidRPr="00B61954">
        <w:rPr>
          <w:rFonts w:asciiTheme="minorHAnsi" w:hAnsiTheme="minorHAnsi" w:cs="Arial"/>
          <w:color w:val="000000"/>
          <w:sz w:val="24"/>
          <w:szCs w:val="24"/>
          <w:shd w:val="clear" w:color="auto" w:fill="FFFFFF"/>
        </w:rPr>
        <w:t>)</w:t>
      </w:r>
      <w:r w:rsidR="00FB30D3">
        <w:rPr>
          <w:rFonts w:asciiTheme="minorHAnsi" w:hAnsiTheme="minorHAnsi" w:cs="Arial"/>
          <w:color w:val="000000"/>
          <w:sz w:val="24"/>
          <w:szCs w:val="24"/>
          <w:shd w:val="clear" w:color="auto" w:fill="FFFFFF"/>
          <w:vertAlign w:val="superscript"/>
        </w:rPr>
        <w:t>6</w:t>
      </w:r>
      <w:proofErr w:type="gramEnd"/>
      <w:r w:rsidR="00FB30D3">
        <w:rPr>
          <w:rFonts w:asciiTheme="minorHAnsi" w:hAnsiTheme="minorHAnsi" w:cs="Arial"/>
          <w:color w:val="000000"/>
          <w:sz w:val="24"/>
          <w:szCs w:val="24"/>
          <w:shd w:val="clear" w:color="auto" w:fill="FFFFFF"/>
        </w:rPr>
        <w:t xml:space="preserve">. </w:t>
      </w:r>
      <w:r w:rsidR="00FB30D3" w:rsidRPr="00FB30D3">
        <w:rPr>
          <w:rFonts w:asciiTheme="minorHAnsi" w:hAnsiTheme="minorHAnsi" w:cs="Arial"/>
          <w:color w:val="000000"/>
          <w:sz w:val="24"/>
          <w:szCs w:val="24"/>
          <w:shd w:val="clear" w:color="auto" w:fill="FFFFFF"/>
        </w:rPr>
        <w:t>Wines with total SO</w:t>
      </w:r>
      <w:r w:rsidR="00FB30D3" w:rsidRPr="00FB30D3">
        <w:rPr>
          <w:rFonts w:asciiTheme="minorHAnsi" w:hAnsiTheme="minorHAnsi" w:cs="Arial"/>
          <w:color w:val="000000"/>
          <w:sz w:val="24"/>
          <w:szCs w:val="24"/>
          <w:shd w:val="clear" w:color="auto" w:fill="FFFFFF"/>
          <w:vertAlign w:val="subscript"/>
        </w:rPr>
        <w:t>2</w:t>
      </w:r>
      <w:r w:rsidR="00FB30D3" w:rsidRPr="00FB30D3">
        <w:rPr>
          <w:rFonts w:asciiTheme="minorHAnsi" w:hAnsiTheme="minorHAnsi" w:cs="Arial"/>
          <w:color w:val="000000"/>
          <w:sz w:val="24"/>
          <w:szCs w:val="24"/>
          <w:shd w:val="clear" w:color="auto" w:fill="FFFFFF"/>
        </w:rPr>
        <w:t xml:space="preserve"> concentrations below 10 </w:t>
      </w:r>
      <w:proofErr w:type="spellStart"/>
      <w:r w:rsidR="00FB30D3" w:rsidRPr="00FB30D3">
        <w:rPr>
          <w:rFonts w:asciiTheme="minorHAnsi" w:hAnsiTheme="minorHAnsi" w:cs="Arial"/>
          <w:color w:val="000000"/>
          <w:sz w:val="24"/>
          <w:szCs w:val="24"/>
          <w:shd w:val="clear" w:color="auto" w:fill="FFFFFF"/>
        </w:rPr>
        <w:t>ppm</w:t>
      </w:r>
      <w:proofErr w:type="spellEnd"/>
      <w:r w:rsidR="00FB30D3" w:rsidRPr="00FB30D3">
        <w:rPr>
          <w:rFonts w:asciiTheme="minorHAnsi" w:hAnsiTheme="minorHAnsi" w:cs="Arial"/>
          <w:color w:val="000000"/>
          <w:sz w:val="24"/>
          <w:szCs w:val="24"/>
          <w:shd w:val="clear" w:color="auto" w:fill="FFFFFF"/>
        </w:rPr>
        <w:t xml:space="preserve"> do not require "conta</w:t>
      </w:r>
      <w:r w:rsidR="00FB30D3">
        <w:rPr>
          <w:rFonts w:asciiTheme="minorHAnsi" w:hAnsiTheme="minorHAnsi" w:cs="Arial"/>
          <w:color w:val="000000"/>
          <w:sz w:val="24"/>
          <w:szCs w:val="24"/>
          <w:shd w:val="clear" w:color="auto" w:fill="FFFFFF"/>
        </w:rPr>
        <w:t xml:space="preserve">ins sulfites" on the label in the US. </w:t>
      </w:r>
      <w:r w:rsidR="00FB30D3" w:rsidRPr="00FB30D3">
        <w:rPr>
          <w:rFonts w:asciiTheme="minorHAnsi" w:hAnsiTheme="minorHAnsi" w:cs="Arial"/>
          <w:color w:val="000000"/>
          <w:sz w:val="24"/>
          <w:szCs w:val="24"/>
          <w:shd w:val="clear" w:color="auto" w:fill="FFFFFF"/>
        </w:rPr>
        <w:t>The upper limit of total SO</w:t>
      </w:r>
      <w:r w:rsidR="00FB30D3" w:rsidRPr="00FB30D3">
        <w:rPr>
          <w:rFonts w:asciiTheme="minorHAnsi" w:hAnsiTheme="minorHAnsi" w:cs="Arial"/>
          <w:color w:val="000000"/>
          <w:sz w:val="24"/>
          <w:szCs w:val="24"/>
          <w:shd w:val="clear" w:color="auto" w:fill="FFFFFF"/>
          <w:vertAlign w:val="subscript"/>
        </w:rPr>
        <w:t>2</w:t>
      </w:r>
      <w:r w:rsidR="00FB30D3" w:rsidRPr="00FB30D3">
        <w:rPr>
          <w:rFonts w:asciiTheme="minorHAnsi" w:hAnsiTheme="minorHAnsi" w:cs="Arial"/>
          <w:color w:val="000000"/>
          <w:sz w:val="24"/>
          <w:szCs w:val="24"/>
          <w:shd w:val="clear" w:color="auto" w:fill="FFFFFF"/>
        </w:rPr>
        <w:t> allowed in wine in the US is 350 ppm</w:t>
      </w:r>
      <w:r w:rsidR="00FB30D3">
        <w:rPr>
          <w:rFonts w:asciiTheme="minorHAnsi" w:hAnsiTheme="minorHAnsi" w:cs="Arial"/>
          <w:color w:val="000000"/>
          <w:sz w:val="24"/>
          <w:szCs w:val="24"/>
          <w:shd w:val="clear" w:color="auto" w:fill="FFFFFF"/>
          <w:vertAlign w:val="superscript"/>
        </w:rPr>
        <w:t>7</w:t>
      </w:r>
    </w:p>
    <w:p w:rsidR="00FB30D3" w:rsidRDefault="00FB30D3" w:rsidP="004961A5">
      <w:pPr>
        <w:pStyle w:val="ListParagraph"/>
        <w:spacing w:before="240"/>
        <w:ind w:left="426"/>
        <w:contextualSpacing w:val="0"/>
        <w:rPr>
          <w:color w:val="FF0000"/>
          <w:sz w:val="24"/>
          <w:szCs w:val="24"/>
        </w:rPr>
      </w:pPr>
      <w:proofErr w:type="gramStart"/>
      <w:r w:rsidRPr="00FB30D3">
        <w:rPr>
          <w:color w:val="FF0000"/>
          <w:sz w:val="24"/>
          <w:szCs w:val="24"/>
          <w:u w:val="single"/>
        </w:rPr>
        <w:t>Drug-Nutrient Interactions</w:t>
      </w:r>
      <w:r w:rsidRPr="00FB30D3">
        <w:rPr>
          <w:color w:val="FF0000"/>
          <w:sz w:val="24"/>
          <w:szCs w:val="24"/>
        </w:rPr>
        <w:t>.</w:t>
      </w:r>
      <w:proofErr w:type="gramEnd"/>
      <w:r w:rsidRPr="00FB30D3">
        <w:rPr>
          <w:color w:val="FF0000"/>
          <w:sz w:val="24"/>
          <w:szCs w:val="24"/>
        </w:rPr>
        <w:t xml:space="preserve">  Select any of the drugs or drug classes below and explain how it affects diet (nutrient absorption).  Either </w:t>
      </w:r>
      <w:proofErr w:type="gramStart"/>
      <w:r w:rsidRPr="00FB30D3">
        <w:rPr>
          <w:color w:val="FF0000"/>
          <w:sz w:val="24"/>
          <w:szCs w:val="24"/>
        </w:rPr>
        <w:t>suggest</w:t>
      </w:r>
      <w:proofErr w:type="gramEnd"/>
      <w:r w:rsidRPr="00FB30D3">
        <w:rPr>
          <w:color w:val="FF0000"/>
          <w:sz w:val="24"/>
          <w:szCs w:val="24"/>
        </w:rPr>
        <w:t xml:space="preserve"> an alternative drug and/or explain how an individual can compensate for any effect on nutrition</w:t>
      </w:r>
      <w:r w:rsidRPr="00FB30D3">
        <w:rPr>
          <w:color w:val="FF0000"/>
          <w:sz w:val="24"/>
          <w:szCs w:val="24"/>
        </w:rPr>
        <w:br/>
        <w:t>1.Antacids</w:t>
      </w:r>
    </w:p>
    <w:p w:rsidR="00E064E9" w:rsidRDefault="00FB30D3" w:rsidP="00E064E9">
      <w:pPr>
        <w:spacing w:before="240"/>
        <w:ind w:left="69" w:firstLine="357"/>
        <w:rPr>
          <w:rFonts w:asciiTheme="minorHAnsi" w:hAnsiTheme="minorHAnsi" w:cs="Arial"/>
          <w:color w:val="000000" w:themeColor="text1"/>
          <w:sz w:val="24"/>
          <w:szCs w:val="24"/>
          <w:shd w:val="clear" w:color="auto" w:fill="FFFFFF"/>
        </w:rPr>
      </w:pPr>
      <w:r w:rsidRPr="00E064E9">
        <w:rPr>
          <w:rFonts w:asciiTheme="minorHAnsi" w:hAnsiTheme="minorHAnsi"/>
          <w:sz w:val="24"/>
          <w:szCs w:val="24"/>
        </w:rPr>
        <w:t xml:space="preserve">Antacids work </w:t>
      </w:r>
      <w:proofErr w:type="gramStart"/>
      <w:r w:rsidRPr="00E064E9">
        <w:rPr>
          <w:rFonts w:asciiTheme="minorHAnsi" w:hAnsiTheme="minorHAnsi"/>
          <w:sz w:val="24"/>
          <w:szCs w:val="24"/>
        </w:rPr>
        <w:t>by  preventing</w:t>
      </w:r>
      <w:proofErr w:type="gramEnd"/>
      <w:r w:rsidRPr="00E064E9">
        <w:rPr>
          <w:rFonts w:asciiTheme="minorHAnsi" w:hAnsiTheme="minorHAnsi"/>
          <w:sz w:val="24"/>
          <w:szCs w:val="24"/>
        </w:rPr>
        <w:t xml:space="preserve">, neutralizing, or counteracting acidity. </w:t>
      </w:r>
      <w:r w:rsidRPr="00E064E9">
        <w:rPr>
          <w:rFonts w:asciiTheme="minorHAnsi" w:hAnsiTheme="minorHAnsi" w:cs="Arial"/>
          <w:color w:val="000000" w:themeColor="text1"/>
          <w:sz w:val="24"/>
          <w:szCs w:val="24"/>
          <w:shd w:val="clear" w:color="auto" w:fill="FFFFFF"/>
        </w:rPr>
        <w:t xml:space="preserve">Magnesia or sodium bicarbonate </w:t>
      </w:r>
      <w:proofErr w:type="gramStart"/>
      <w:r w:rsidRPr="00E064E9">
        <w:rPr>
          <w:rFonts w:asciiTheme="minorHAnsi" w:hAnsiTheme="minorHAnsi" w:cs="Arial"/>
          <w:color w:val="000000" w:themeColor="text1"/>
          <w:sz w:val="24"/>
          <w:szCs w:val="24"/>
          <w:shd w:val="clear" w:color="auto" w:fill="FFFFFF"/>
        </w:rPr>
        <w:t>are</w:t>
      </w:r>
      <w:proofErr w:type="gramEnd"/>
      <w:r w:rsidRPr="00E064E9">
        <w:rPr>
          <w:rFonts w:asciiTheme="minorHAnsi" w:hAnsiTheme="minorHAnsi" w:cs="Arial"/>
          <w:color w:val="000000" w:themeColor="text1"/>
          <w:sz w:val="24"/>
          <w:szCs w:val="24"/>
          <w:shd w:val="clear" w:color="auto" w:fill="FFFFFF"/>
        </w:rPr>
        <w:t xml:space="preserve"> two common compounds used to neutralize stomach acids.  </w:t>
      </w:r>
      <w:proofErr w:type="gramStart"/>
      <w:r w:rsidRPr="00E064E9">
        <w:rPr>
          <w:rFonts w:asciiTheme="minorHAnsi" w:hAnsiTheme="minorHAnsi" w:cs="Arial"/>
          <w:color w:val="000000" w:themeColor="text1"/>
          <w:sz w:val="24"/>
          <w:szCs w:val="24"/>
          <w:shd w:val="clear" w:color="auto" w:fill="FFFFFF"/>
        </w:rPr>
        <w:t>Proton pump inhibitors</w:t>
      </w:r>
      <w:r w:rsidR="00E064E9">
        <w:rPr>
          <w:rFonts w:asciiTheme="minorHAnsi" w:hAnsiTheme="minorHAnsi" w:cs="Arial"/>
          <w:color w:val="000000" w:themeColor="text1"/>
          <w:sz w:val="24"/>
          <w:szCs w:val="24"/>
          <w:shd w:val="clear" w:color="auto" w:fill="FFFFFF"/>
        </w:rPr>
        <w:t xml:space="preserve"> (PPI’s)</w:t>
      </w:r>
      <w:r w:rsidRPr="00E064E9">
        <w:rPr>
          <w:rFonts w:asciiTheme="minorHAnsi" w:hAnsiTheme="minorHAnsi" w:cs="Arial"/>
          <w:color w:val="000000" w:themeColor="text1"/>
          <w:sz w:val="24"/>
          <w:szCs w:val="24"/>
          <w:shd w:val="clear" w:color="auto" w:fill="FFFFFF"/>
        </w:rPr>
        <w:t xml:space="preserve"> work via long lasting inhibition of acid production.</w:t>
      </w:r>
      <w:proofErr w:type="gramEnd"/>
      <w:r w:rsidRPr="00E064E9">
        <w:rPr>
          <w:rFonts w:asciiTheme="minorHAnsi" w:hAnsiTheme="minorHAnsi" w:cs="Arial"/>
          <w:color w:val="000000" w:themeColor="text1"/>
          <w:sz w:val="24"/>
          <w:szCs w:val="24"/>
          <w:shd w:val="clear" w:color="auto" w:fill="FFFFFF"/>
        </w:rPr>
        <w:t xml:space="preserve"> </w:t>
      </w:r>
      <w:r w:rsidR="00DB28CE" w:rsidRPr="00E064E9">
        <w:rPr>
          <w:rFonts w:asciiTheme="minorHAnsi" w:hAnsiTheme="minorHAnsi" w:cs="Arial"/>
          <w:color w:val="000000" w:themeColor="text1"/>
          <w:sz w:val="24"/>
          <w:szCs w:val="24"/>
          <w:shd w:val="clear" w:color="auto" w:fill="FFFFFF"/>
        </w:rPr>
        <w:t xml:space="preserve"> Long term</w:t>
      </w:r>
      <w:r w:rsidR="00E064E9">
        <w:rPr>
          <w:rFonts w:asciiTheme="minorHAnsi" w:hAnsiTheme="minorHAnsi" w:cs="Arial"/>
          <w:color w:val="000000" w:themeColor="text1"/>
          <w:sz w:val="24"/>
          <w:szCs w:val="24"/>
          <w:shd w:val="clear" w:color="auto" w:fill="FFFFFF"/>
        </w:rPr>
        <w:t xml:space="preserve"> PPI</w:t>
      </w:r>
      <w:r w:rsidR="00DB28CE" w:rsidRPr="00E064E9">
        <w:rPr>
          <w:rFonts w:asciiTheme="minorHAnsi" w:hAnsiTheme="minorHAnsi" w:cs="Arial"/>
          <w:color w:val="000000" w:themeColor="text1"/>
          <w:sz w:val="24"/>
          <w:szCs w:val="24"/>
          <w:shd w:val="clear" w:color="auto" w:fill="FFFFFF"/>
        </w:rPr>
        <w:t xml:space="preserve"> </w:t>
      </w:r>
      <w:proofErr w:type="spellStart"/>
      <w:r w:rsidR="00E064E9">
        <w:rPr>
          <w:rFonts w:asciiTheme="minorHAnsi" w:hAnsiTheme="minorHAnsi" w:cs="Arial"/>
          <w:color w:val="000000" w:themeColor="text1"/>
          <w:sz w:val="24"/>
          <w:szCs w:val="24"/>
          <w:shd w:val="clear" w:color="auto" w:fill="FFFFFF"/>
        </w:rPr>
        <w:t>usage</w:t>
      </w:r>
      <w:r w:rsidR="00DB28CE" w:rsidRPr="00E064E9">
        <w:rPr>
          <w:rFonts w:asciiTheme="minorHAnsi" w:hAnsiTheme="minorHAnsi" w:cs="Arial"/>
          <w:color w:val="000000" w:themeColor="text1"/>
          <w:sz w:val="24"/>
          <w:szCs w:val="24"/>
          <w:shd w:val="clear" w:color="auto" w:fill="FFFFFF"/>
        </w:rPr>
        <w:t>can</w:t>
      </w:r>
      <w:proofErr w:type="spellEnd"/>
      <w:r w:rsidR="00DB28CE" w:rsidRPr="00E064E9">
        <w:rPr>
          <w:rFonts w:asciiTheme="minorHAnsi" w:hAnsiTheme="minorHAnsi" w:cs="Arial"/>
          <w:color w:val="000000" w:themeColor="text1"/>
          <w:sz w:val="24"/>
          <w:szCs w:val="24"/>
          <w:shd w:val="clear" w:color="auto" w:fill="FFFFFF"/>
        </w:rPr>
        <w:t xml:space="preserve"> diminish B</w:t>
      </w:r>
      <w:r w:rsidR="00DB28CE" w:rsidRPr="00E064E9">
        <w:rPr>
          <w:rFonts w:asciiTheme="minorHAnsi" w:hAnsiTheme="minorHAnsi" w:cs="Arial"/>
          <w:color w:val="000000" w:themeColor="text1"/>
          <w:sz w:val="24"/>
          <w:szCs w:val="24"/>
          <w:shd w:val="clear" w:color="auto" w:fill="FFFFFF"/>
          <w:vertAlign w:val="subscript"/>
        </w:rPr>
        <w:t>12</w:t>
      </w:r>
      <w:r w:rsidR="00DB28CE" w:rsidRPr="00E064E9">
        <w:rPr>
          <w:rFonts w:asciiTheme="minorHAnsi" w:hAnsiTheme="minorHAnsi" w:cs="Arial"/>
          <w:color w:val="000000" w:themeColor="text1"/>
          <w:sz w:val="24"/>
          <w:szCs w:val="24"/>
          <w:shd w:val="clear" w:color="auto" w:fill="FFFFFF"/>
        </w:rPr>
        <w:t xml:space="preserve"> absorption leading to pernicious anemia</w:t>
      </w:r>
      <w:r w:rsidR="00E064E9">
        <w:rPr>
          <w:rFonts w:asciiTheme="minorHAnsi" w:hAnsiTheme="minorHAnsi" w:cs="Arial"/>
          <w:color w:val="000000" w:themeColor="text1"/>
          <w:sz w:val="24"/>
          <w:szCs w:val="24"/>
          <w:shd w:val="clear" w:color="auto" w:fill="FFFFFF"/>
        </w:rPr>
        <w:t>.   Supplementation via B</w:t>
      </w:r>
      <w:r w:rsidR="00E064E9">
        <w:rPr>
          <w:rFonts w:asciiTheme="minorHAnsi" w:hAnsiTheme="minorHAnsi" w:cs="Arial"/>
          <w:color w:val="000000" w:themeColor="text1"/>
          <w:sz w:val="24"/>
          <w:szCs w:val="24"/>
          <w:shd w:val="clear" w:color="auto" w:fill="FFFFFF"/>
          <w:vertAlign w:val="subscript"/>
        </w:rPr>
        <w:t xml:space="preserve">12 </w:t>
      </w:r>
      <w:r w:rsidR="00E064E9">
        <w:rPr>
          <w:rFonts w:asciiTheme="minorHAnsi" w:hAnsiTheme="minorHAnsi" w:cs="Arial"/>
          <w:color w:val="000000" w:themeColor="text1"/>
          <w:sz w:val="24"/>
          <w:szCs w:val="24"/>
          <w:shd w:val="clear" w:color="auto" w:fill="FFFFFF"/>
        </w:rPr>
        <w:t>intramuscular injection can offset losses in gastrointestinal absorption.</w:t>
      </w:r>
    </w:p>
    <w:p w:rsidR="0007201E" w:rsidRPr="00E064E9" w:rsidRDefault="00E064E9" w:rsidP="00E064E9">
      <w:pPr>
        <w:spacing w:before="240"/>
        <w:ind w:left="69" w:firstLine="357"/>
        <w:rPr>
          <w:rFonts w:asciiTheme="minorHAnsi" w:hAnsiTheme="minorHAnsi"/>
          <w:sz w:val="24"/>
          <w:szCs w:val="24"/>
        </w:rPr>
      </w:pPr>
      <w:r>
        <w:rPr>
          <w:rFonts w:asciiTheme="minorHAnsi" w:hAnsiTheme="minorHAnsi"/>
          <w:sz w:val="24"/>
          <w:szCs w:val="24"/>
        </w:rPr>
        <w:tab/>
        <w:t>Dietary changes can help to control stomach acid issues.</w:t>
      </w:r>
      <w:r>
        <w:rPr>
          <w:rFonts w:asciiTheme="minorHAnsi" w:hAnsiTheme="minorHAnsi" w:cs="Arial"/>
          <w:color w:val="000000" w:themeColor="text1"/>
          <w:sz w:val="24"/>
          <w:szCs w:val="24"/>
          <w:shd w:val="clear" w:color="auto" w:fill="FFFFFF"/>
        </w:rPr>
        <w:t xml:space="preserve">  Some foods contain enzymes to help with digestion and/or produce an alkalizing effect on the body.  These include: yogurt, ginger, peppermint, wheatgrass, aloe </w:t>
      </w:r>
      <w:proofErr w:type="spellStart"/>
      <w:r>
        <w:rPr>
          <w:rFonts w:asciiTheme="minorHAnsi" w:hAnsiTheme="minorHAnsi" w:cs="Arial"/>
          <w:color w:val="000000" w:themeColor="text1"/>
          <w:sz w:val="24"/>
          <w:szCs w:val="24"/>
          <w:shd w:val="clear" w:color="auto" w:fill="FFFFFF"/>
        </w:rPr>
        <w:t>vera</w:t>
      </w:r>
      <w:proofErr w:type="spellEnd"/>
      <w:r>
        <w:rPr>
          <w:rFonts w:asciiTheme="minorHAnsi" w:hAnsiTheme="minorHAnsi" w:cs="Arial"/>
          <w:color w:val="000000" w:themeColor="text1"/>
          <w:sz w:val="24"/>
          <w:szCs w:val="24"/>
          <w:shd w:val="clear" w:color="auto" w:fill="FFFFFF"/>
        </w:rPr>
        <w:t xml:space="preserve"> juice, papaya, pineapple, and apple cider vinegar among others. </w:t>
      </w:r>
    </w:p>
    <w:p w:rsidR="00001F25" w:rsidRDefault="00001F25" w:rsidP="00001F25">
      <w:pPr>
        <w:spacing w:before="240"/>
        <w:rPr>
          <w:color w:val="FF0000"/>
          <w:sz w:val="24"/>
          <w:szCs w:val="24"/>
        </w:rPr>
      </w:pPr>
      <w:proofErr w:type="gramStart"/>
      <w:r w:rsidRPr="00001F25">
        <w:rPr>
          <w:color w:val="FF0000"/>
          <w:sz w:val="24"/>
          <w:szCs w:val="24"/>
          <w:u w:val="single"/>
        </w:rPr>
        <w:t>Sexual dysfunction therapy</w:t>
      </w:r>
      <w:r w:rsidRPr="00001F25">
        <w:rPr>
          <w:color w:val="FF0000"/>
          <w:sz w:val="24"/>
          <w:szCs w:val="24"/>
        </w:rPr>
        <w:t>.</w:t>
      </w:r>
      <w:proofErr w:type="gramEnd"/>
      <w:r w:rsidRPr="00001F25">
        <w:rPr>
          <w:color w:val="FF0000"/>
          <w:sz w:val="24"/>
          <w:szCs w:val="24"/>
        </w:rPr>
        <w:t xml:space="preserve">  A medication for hypoactive sexual arousal disorder recently was in the news.  This medication, </w:t>
      </w:r>
      <w:proofErr w:type="spellStart"/>
      <w:r w:rsidRPr="00001F25">
        <w:rPr>
          <w:color w:val="FF0000"/>
          <w:sz w:val="24"/>
          <w:szCs w:val="24"/>
        </w:rPr>
        <w:t>flibanserin</w:t>
      </w:r>
      <w:proofErr w:type="spellEnd"/>
      <w:r w:rsidRPr="00001F25">
        <w:rPr>
          <w:color w:val="FF0000"/>
          <w:sz w:val="24"/>
          <w:szCs w:val="24"/>
        </w:rPr>
        <w:t>, is being called a “female Viagra.”</w:t>
      </w:r>
      <w:r w:rsidRPr="00001F25">
        <w:rPr>
          <w:color w:val="FF0000"/>
          <w:sz w:val="24"/>
          <w:szCs w:val="24"/>
        </w:rPr>
        <w:br/>
        <w:t>(a) Discuss the effect of the drug both at clinical and molecular leve</w:t>
      </w:r>
      <w:r>
        <w:rPr>
          <w:color w:val="FF0000"/>
          <w:sz w:val="24"/>
          <w:szCs w:val="24"/>
        </w:rPr>
        <w:t>l</w:t>
      </w:r>
    </w:p>
    <w:p w:rsidR="00001F25" w:rsidRPr="001954B1" w:rsidRDefault="00001F25" w:rsidP="00001F25">
      <w:pPr>
        <w:spacing w:before="240"/>
        <w:rPr>
          <w:rFonts w:asciiTheme="minorHAnsi" w:hAnsiTheme="minorHAnsi"/>
          <w:sz w:val="24"/>
          <w:szCs w:val="24"/>
          <w:vertAlign w:val="superscript"/>
        </w:rPr>
      </w:pPr>
      <w:r w:rsidRPr="001954B1">
        <w:rPr>
          <w:rFonts w:asciiTheme="minorHAnsi" w:hAnsiTheme="minorHAnsi"/>
          <w:color w:val="FF0000"/>
          <w:sz w:val="24"/>
          <w:szCs w:val="24"/>
        </w:rPr>
        <w:tab/>
      </w:r>
      <w:proofErr w:type="spellStart"/>
      <w:r w:rsidRPr="001954B1">
        <w:rPr>
          <w:rFonts w:asciiTheme="minorHAnsi" w:hAnsiTheme="minorHAnsi"/>
          <w:sz w:val="24"/>
          <w:szCs w:val="24"/>
        </w:rPr>
        <w:t>Flibanserin</w:t>
      </w:r>
      <w:proofErr w:type="spellEnd"/>
      <w:r w:rsidR="001954B1" w:rsidRPr="001954B1">
        <w:rPr>
          <w:rFonts w:asciiTheme="minorHAnsi" w:hAnsiTheme="minorHAnsi"/>
          <w:sz w:val="24"/>
          <w:szCs w:val="24"/>
        </w:rPr>
        <w:t xml:space="preserve"> was developed </w:t>
      </w:r>
      <w:r w:rsidR="001954B1">
        <w:rPr>
          <w:rFonts w:asciiTheme="minorHAnsi" w:hAnsiTheme="minorHAnsi"/>
          <w:sz w:val="24"/>
          <w:szCs w:val="24"/>
        </w:rPr>
        <w:t xml:space="preserve">as an antidepressant.  The proposed mechanism of action is via modulation of neurotransmitters involved in the excitation and inhibition of sexual arousal. </w:t>
      </w:r>
      <w:r w:rsidR="001954B1" w:rsidRPr="001954B1">
        <w:rPr>
          <w:rFonts w:asciiTheme="minorHAnsi" w:hAnsiTheme="minorHAnsi" w:cs="Arial"/>
          <w:sz w:val="24"/>
          <w:szCs w:val="24"/>
          <w:shd w:val="clear" w:color="auto" w:fill="FFFFFF"/>
        </w:rPr>
        <w:t xml:space="preserve">The excitatory activity is driven by dopamine and </w:t>
      </w:r>
      <w:proofErr w:type="spellStart"/>
      <w:r w:rsidR="001954B1" w:rsidRPr="001954B1">
        <w:rPr>
          <w:rFonts w:asciiTheme="minorHAnsi" w:hAnsiTheme="minorHAnsi" w:cs="Arial"/>
          <w:sz w:val="24"/>
          <w:szCs w:val="24"/>
          <w:shd w:val="clear" w:color="auto" w:fill="FFFFFF"/>
        </w:rPr>
        <w:t>norepinephrine</w:t>
      </w:r>
      <w:proofErr w:type="spellEnd"/>
      <w:r w:rsidR="001954B1" w:rsidRPr="001954B1">
        <w:rPr>
          <w:rFonts w:asciiTheme="minorHAnsi" w:hAnsiTheme="minorHAnsi" w:cs="Arial"/>
          <w:sz w:val="24"/>
          <w:szCs w:val="24"/>
          <w:shd w:val="clear" w:color="auto" w:fill="FFFFFF"/>
        </w:rPr>
        <w:t>, while the inhibitory activity is driven by serotonin</w:t>
      </w:r>
      <w:r w:rsidR="001954B1">
        <w:rPr>
          <w:rFonts w:asciiTheme="minorHAnsi" w:hAnsiTheme="minorHAnsi" w:cs="Arial"/>
          <w:sz w:val="24"/>
          <w:szCs w:val="24"/>
          <w:shd w:val="clear" w:color="auto" w:fill="FFFFFF"/>
        </w:rPr>
        <w:t xml:space="preserve">. </w:t>
      </w:r>
      <w:proofErr w:type="spellStart"/>
      <w:r w:rsidR="001954B1">
        <w:rPr>
          <w:rFonts w:asciiTheme="minorHAnsi" w:hAnsiTheme="minorHAnsi" w:cs="Arial"/>
          <w:sz w:val="24"/>
          <w:szCs w:val="24"/>
          <w:shd w:val="clear" w:color="auto" w:fill="FFFFFF"/>
        </w:rPr>
        <w:t>F</w:t>
      </w:r>
      <w:r w:rsidR="001954B1" w:rsidRPr="001954B1">
        <w:rPr>
          <w:rFonts w:asciiTheme="minorHAnsi" w:hAnsiTheme="minorHAnsi" w:cs="Arial"/>
          <w:sz w:val="24"/>
          <w:szCs w:val="24"/>
          <w:shd w:val="clear" w:color="auto" w:fill="FFFFFF"/>
        </w:rPr>
        <w:t>libanserin</w:t>
      </w:r>
      <w:proofErr w:type="spellEnd"/>
      <w:r w:rsidR="001954B1" w:rsidRPr="001954B1">
        <w:rPr>
          <w:rFonts w:asciiTheme="minorHAnsi" w:hAnsiTheme="minorHAnsi" w:cs="Arial"/>
          <w:sz w:val="24"/>
          <w:szCs w:val="24"/>
          <w:shd w:val="clear" w:color="auto" w:fill="FFFFFF"/>
        </w:rPr>
        <w:t>, a 5-HT1A receptor agonist, D4 receptor very weak partial agonist/antagonist, and 5-HT2A receptor antagonist, may improve the balance between these neurotransmitter systems</w:t>
      </w:r>
      <w:r w:rsidR="001954B1">
        <w:rPr>
          <w:rFonts w:asciiTheme="minorHAnsi" w:hAnsiTheme="minorHAnsi" w:cs="Arial"/>
          <w:sz w:val="24"/>
          <w:szCs w:val="24"/>
          <w:shd w:val="clear" w:color="auto" w:fill="FFFFFF"/>
        </w:rPr>
        <w:t>.</w:t>
      </w:r>
      <w:r w:rsidR="001954B1">
        <w:rPr>
          <w:rFonts w:asciiTheme="minorHAnsi" w:hAnsiTheme="minorHAnsi" w:cs="Arial"/>
          <w:sz w:val="24"/>
          <w:szCs w:val="24"/>
          <w:shd w:val="clear" w:color="auto" w:fill="FFFFFF"/>
          <w:vertAlign w:val="superscript"/>
        </w:rPr>
        <w:t>8</w:t>
      </w:r>
    </w:p>
    <w:p w:rsidR="0007201E" w:rsidRPr="001954B1" w:rsidRDefault="001954B1" w:rsidP="001954B1">
      <w:pPr>
        <w:spacing w:before="240"/>
        <w:ind w:firstLine="720"/>
        <w:rPr>
          <w:rFonts w:asciiTheme="minorHAnsi" w:hAnsiTheme="minorHAnsi"/>
          <w:sz w:val="24"/>
          <w:szCs w:val="24"/>
        </w:rPr>
      </w:pPr>
      <w:r w:rsidRPr="001954B1">
        <w:rPr>
          <w:rFonts w:asciiTheme="minorHAnsi" w:hAnsiTheme="minorHAnsi"/>
          <w:sz w:val="24"/>
          <w:szCs w:val="24"/>
        </w:rPr>
        <w:lastRenderedPageBreak/>
        <w:t xml:space="preserve">Women receiving </w:t>
      </w:r>
      <w:proofErr w:type="spellStart"/>
      <w:r w:rsidRPr="001954B1">
        <w:rPr>
          <w:rFonts w:asciiTheme="minorHAnsi" w:hAnsiTheme="minorHAnsi"/>
          <w:sz w:val="24"/>
          <w:szCs w:val="24"/>
        </w:rPr>
        <w:t>Flibanserin</w:t>
      </w:r>
      <w:proofErr w:type="spellEnd"/>
      <w:r w:rsidRPr="001954B1">
        <w:rPr>
          <w:rFonts w:asciiTheme="minorHAnsi" w:hAnsiTheme="minorHAnsi"/>
          <w:sz w:val="24"/>
          <w:szCs w:val="24"/>
        </w:rPr>
        <w:t xml:space="preserve"> showed a 2.8-4.5 increase in reported </w:t>
      </w:r>
      <w:r>
        <w:rPr>
          <w:rFonts w:asciiTheme="minorHAnsi" w:hAnsiTheme="minorHAnsi"/>
          <w:sz w:val="24"/>
          <w:szCs w:val="24"/>
        </w:rPr>
        <w:t>“</w:t>
      </w:r>
      <w:r w:rsidRPr="001954B1">
        <w:rPr>
          <w:rFonts w:asciiTheme="minorHAnsi" w:hAnsiTheme="minorHAnsi"/>
          <w:sz w:val="24"/>
          <w:szCs w:val="24"/>
        </w:rPr>
        <w:t>satisfying sexual events</w:t>
      </w:r>
      <w:r>
        <w:rPr>
          <w:rFonts w:asciiTheme="minorHAnsi" w:hAnsiTheme="minorHAnsi"/>
          <w:sz w:val="24"/>
          <w:szCs w:val="24"/>
        </w:rPr>
        <w:t>”</w:t>
      </w:r>
      <w:r w:rsidRPr="001954B1">
        <w:rPr>
          <w:rFonts w:asciiTheme="minorHAnsi" w:hAnsiTheme="minorHAnsi"/>
          <w:sz w:val="24"/>
          <w:szCs w:val="24"/>
        </w:rPr>
        <w:t xml:space="preserve"> per month</w:t>
      </w:r>
      <w:r>
        <w:rPr>
          <w:rFonts w:asciiTheme="minorHAnsi" w:hAnsiTheme="minorHAnsi"/>
          <w:sz w:val="24"/>
          <w:szCs w:val="24"/>
        </w:rPr>
        <w:t xml:space="preserve">.  Studies did not show an increase in sexual desire and therefore </w:t>
      </w:r>
      <w:proofErr w:type="spellStart"/>
      <w:r>
        <w:rPr>
          <w:rFonts w:asciiTheme="minorHAnsi" w:hAnsiTheme="minorHAnsi"/>
          <w:sz w:val="24"/>
          <w:szCs w:val="24"/>
        </w:rPr>
        <w:t>Flibanserin</w:t>
      </w:r>
      <w:proofErr w:type="spellEnd"/>
      <w:r>
        <w:rPr>
          <w:rFonts w:asciiTheme="minorHAnsi" w:hAnsiTheme="minorHAnsi"/>
          <w:sz w:val="24"/>
          <w:szCs w:val="24"/>
        </w:rPr>
        <w:t xml:space="preserve"> has not met the agreed upon criteria for efficacy in treatment of Hypoactive Sexual Desire Disorde</w:t>
      </w:r>
      <w:r w:rsidR="00154454">
        <w:rPr>
          <w:rFonts w:asciiTheme="minorHAnsi" w:hAnsiTheme="minorHAnsi"/>
          <w:sz w:val="24"/>
          <w:szCs w:val="24"/>
        </w:rPr>
        <w:t>r</w:t>
      </w:r>
      <w:r>
        <w:rPr>
          <w:rFonts w:asciiTheme="minorHAnsi" w:hAnsiTheme="minorHAnsi"/>
          <w:sz w:val="24"/>
          <w:szCs w:val="24"/>
        </w:rPr>
        <w:t>.</w:t>
      </w:r>
    </w:p>
    <w:p w:rsidR="0007201E" w:rsidRDefault="0007201E" w:rsidP="0007201E">
      <w:pPr>
        <w:pStyle w:val="ListParagraph"/>
        <w:spacing w:before="240"/>
        <w:ind w:left="1440"/>
        <w:contextualSpacing w:val="0"/>
        <w:rPr>
          <w:color w:val="C0504D" w:themeColor="accent2"/>
          <w:sz w:val="24"/>
          <w:szCs w:val="24"/>
          <w:u w:val="single"/>
        </w:rPr>
      </w:pPr>
    </w:p>
    <w:p w:rsidR="0007201E" w:rsidRDefault="0007201E" w:rsidP="0007201E">
      <w:pPr>
        <w:pStyle w:val="ListParagraph"/>
        <w:spacing w:before="240"/>
        <w:ind w:left="1440"/>
        <w:contextualSpacing w:val="0"/>
        <w:rPr>
          <w:color w:val="C0504D" w:themeColor="accent2"/>
          <w:sz w:val="24"/>
          <w:szCs w:val="24"/>
          <w:u w:val="single"/>
        </w:rPr>
      </w:pPr>
    </w:p>
    <w:p w:rsidR="0007201E" w:rsidRDefault="0007201E" w:rsidP="0007201E">
      <w:pPr>
        <w:pStyle w:val="ListParagraph"/>
        <w:spacing w:before="240"/>
        <w:ind w:left="1440"/>
        <w:contextualSpacing w:val="0"/>
        <w:rPr>
          <w:color w:val="C0504D" w:themeColor="accent2"/>
          <w:sz w:val="24"/>
          <w:szCs w:val="24"/>
          <w:u w:val="single"/>
        </w:rPr>
      </w:pPr>
    </w:p>
    <w:p w:rsidR="0007201E" w:rsidRDefault="0007201E" w:rsidP="00750BAB">
      <w:pPr>
        <w:pStyle w:val="ListParagraph"/>
        <w:spacing w:before="240"/>
        <w:ind w:left="1440"/>
        <w:contextualSpacing w:val="0"/>
        <w:jc w:val="center"/>
        <w:rPr>
          <w:color w:val="C0504D" w:themeColor="accent2"/>
          <w:sz w:val="24"/>
          <w:szCs w:val="24"/>
          <w:u w:val="single"/>
        </w:rPr>
      </w:pPr>
    </w:p>
    <w:p w:rsidR="00AA7C8F" w:rsidRPr="00750BAB" w:rsidRDefault="00AA7C8F" w:rsidP="00750BAB">
      <w:pPr>
        <w:spacing w:before="240"/>
        <w:jc w:val="center"/>
        <w:rPr>
          <w:color w:val="C0504D" w:themeColor="accent2"/>
          <w:sz w:val="24"/>
          <w:szCs w:val="24"/>
        </w:rPr>
        <w:sectPr w:rsidR="00AA7C8F" w:rsidRPr="00750BAB" w:rsidSect="004225AB">
          <w:type w:val="continuous"/>
          <w:pgSz w:w="12240" w:h="15840"/>
          <w:pgMar w:top="1440" w:right="1440" w:bottom="1440" w:left="1440" w:header="720" w:footer="720" w:gutter="0"/>
          <w:cols w:space="720"/>
          <w:docGrid w:linePitch="360"/>
        </w:sectPr>
      </w:pPr>
    </w:p>
    <w:p w:rsidR="0007201E" w:rsidRDefault="00624A56" w:rsidP="00750BAB">
      <w:pPr>
        <w:jc w:val="center"/>
        <w:rPr>
          <w:rFonts w:asciiTheme="minorHAnsi" w:hAnsiTheme="minorHAnsi"/>
          <w:sz w:val="24"/>
          <w:szCs w:val="24"/>
        </w:rPr>
      </w:pPr>
      <w:r w:rsidRPr="006965CF">
        <w:rPr>
          <w:rFonts w:asciiTheme="minorHAnsi" w:hAnsiTheme="minorHAnsi"/>
          <w:sz w:val="24"/>
          <w:szCs w:val="24"/>
        </w:rPr>
        <w:lastRenderedPageBreak/>
        <w:t>References</w:t>
      </w:r>
      <w:r w:rsidR="0007201E" w:rsidRPr="006965CF">
        <w:rPr>
          <w:rFonts w:asciiTheme="minorHAnsi" w:hAnsiTheme="minorHAnsi"/>
          <w:sz w:val="24"/>
          <w:szCs w:val="24"/>
        </w:rPr>
        <w:t>:</w:t>
      </w:r>
    </w:p>
    <w:p w:rsidR="00750BAB" w:rsidRPr="006965CF" w:rsidRDefault="00750BAB" w:rsidP="00750BAB">
      <w:pPr>
        <w:rPr>
          <w:rFonts w:asciiTheme="minorHAnsi" w:hAnsiTheme="minorHAnsi"/>
          <w:sz w:val="24"/>
          <w:szCs w:val="24"/>
        </w:rPr>
      </w:pPr>
    </w:p>
    <w:p w:rsidR="006D3F02" w:rsidRPr="006965CF" w:rsidRDefault="006D3F02" w:rsidP="006D3F02">
      <w:pPr>
        <w:pStyle w:val="ListParagraph"/>
        <w:numPr>
          <w:ilvl w:val="1"/>
          <w:numId w:val="10"/>
        </w:numPr>
        <w:jc w:val="center"/>
        <w:rPr>
          <w:rFonts w:asciiTheme="minorHAnsi" w:hAnsiTheme="minorHAnsi"/>
          <w:sz w:val="24"/>
          <w:szCs w:val="24"/>
        </w:rPr>
      </w:pPr>
      <w:hyperlink r:id="rId6" w:history="1">
        <w:r w:rsidRPr="006965CF">
          <w:rPr>
            <w:rStyle w:val="Hyperlink"/>
            <w:rFonts w:asciiTheme="minorHAnsi" w:hAnsiTheme="minorHAnsi"/>
            <w:color w:val="auto"/>
            <w:sz w:val="24"/>
            <w:szCs w:val="24"/>
          </w:rPr>
          <w:t>https://www.dhs.wisconsin.gov/chemical/pah.htm</w:t>
        </w:r>
      </w:hyperlink>
    </w:p>
    <w:p w:rsidR="006D3F02" w:rsidRPr="006965CF" w:rsidRDefault="006D3F02" w:rsidP="006D3F02">
      <w:pPr>
        <w:pStyle w:val="ListParagraph"/>
        <w:numPr>
          <w:ilvl w:val="1"/>
          <w:numId w:val="10"/>
        </w:numPr>
        <w:jc w:val="center"/>
        <w:rPr>
          <w:rFonts w:asciiTheme="minorHAnsi" w:hAnsiTheme="minorHAnsi"/>
          <w:sz w:val="24"/>
          <w:szCs w:val="24"/>
        </w:rPr>
      </w:pPr>
      <w:hyperlink r:id="rId7" w:history="1">
        <w:r w:rsidRPr="006965CF">
          <w:rPr>
            <w:rStyle w:val="Hyperlink"/>
            <w:rFonts w:asciiTheme="minorHAnsi" w:hAnsiTheme="minorHAnsi"/>
            <w:color w:val="auto"/>
            <w:sz w:val="24"/>
            <w:szCs w:val="24"/>
          </w:rPr>
          <w:t>https://www.dhs.wisconsin.gov/chemical/pah.htm</w:t>
        </w:r>
      </w:hyperlink>
    </w:p>
    <w:p w:rsidR="006D3F02" w:rsidRPr="006965CF" w:rsidRDefault="006D3F02" w:rsidP="006D3F02">
      <w:pPr>
        <w:pStyle w:val="ListParagraph"/>
        <w:numPr>
          <w:ilvl w:val="1"/>
          <w:numId w:val="10"/>
        </w:numPr>
        <w:jc w:val="center"/>
        <w:rPr>
          <w:rFonts w:asciiTheme="minorHAnsi" w:hAnsiTheme="minorHAnsi"/>
          <w:sz w:val="24"/>
          <w:szCs w:val="24"/>
        </w:rPr>
      </w:pPr>
      <w:hyperlink r:id="rId8" w:history="1">
        <w:r w:rsidRPr="006965CF">
          <w:rPr>
            <w:rStyle w:val="Hyperlink"/>
            <w:rFonts w:asciiTheme="minorHAnsi" w:hAnsiTheme="minorHAnsi"/>
            <w:color w:val="auto"/>
            <w:sz w:val="24"/>
            <w:szCs w:val="24"/>
          </w:rPr>
          <w:t>http://www.inchem.org/documents/ehc/ehc/ehc202.htm#SectionNumber:1.6</w:t>
        </w:r>
      </w:hyperlink>
    </w:p>
    <w:p w:rsidR="006D3F02" w:rsidRPr="006965CF" w:rsidRDefault="006965CF" w:rsidP="006D3F02">
      <w:pPr>
        <w:pStyle w:val="ListParagraph"/>
        <w:numPr>
          <w:ilvl w:val="1"/>
          <w:numId w:val="10"/>
        </w:numPr>
        <w:jc w:val="center"/>
        <w:rPr>
          <w:rFonts w:asciiTheme="minorHAnsi" w:hAnsiTheme="minorHAnsi"/>
          <w:sz w:val="24"/>
          <w:szCs w:val="24"/>
        </w:rPr>
      </w:pPr>
      <w:hyperlink r:id="rId9" w:history="1">
        <w:r w:rsidRPr="006965CF">
          <w:rPr>
            <w:rStyle w:val="Hyperlink"/>
            <w:rFonts w:asciiTheme="minorHAnsi" w:hAnsiTheme="minorHAnsi"/>
            <w:color w:val="auto"/>
            <w:sz w:val="24"/>
            <w:szCs w:val="24"/>
          </w:rPr>
          <w:t>http://repository.ubn.ru.nl/bitstream/handle/2066/113360/mmubn000001_044583273.pdf?sequence=-1</w:t>
        </w:r>
      </w:hyperlink>
    </w:p>
    <w:p w:rsidR="006965CF" w:rsidRDefault="00FB30D3" w:rsidP="006D3F02">
      <w:pPr>
        <w:pStyle w:val="ListParagraph"/>
        <w:numPr>
          <w:ilvl w:val="1"/>
          <w:numId w:val="10"/>
        </w:numPr>
        <w:jc w:val="center"/>
        <w:rPr>
          <w:rFonts w:asciiTheme="minorHAnsi" w:hAnsiTheme="minorHAnsi"/>
          <w:sz w:val="24"/>
          <w:szCs w:val="24"/>
        </w:rPr>
      </w:pPr>
      <w:hyperlink r:id="rId10" w:history="1">
        <w:r w:rsidRPr="001C057F">
          <w:rPr>
            <w:rStyle w:val="Hyperlink"/>
            <w:rFonts w:asciiTheme="minorHAnsi" w:hAnsiTheme="minorHAnsi"/>
            <w:sz w:val="24"/>
            <w:szCs w:val="24"/>
          </w:rPr>
          <w:t>http://www.ncbi.nlm.nih.gov/pubmed/7426352</w:t>
        </w:r>
      </w:hyperlink>
    </w:p>
    <w:p w:rsidR="00FB30D3" w:rsidRDefault="00FB30D3" w:rsidP="006D3F02">
      <w:pPr>
        <w:pStyle w:val="ListParagraph"/>
        <w:numPr>
          <w:ilvl w:val="1"/>
          <w:numId w:val="10"/>
        </w:numPr>
        <w:jc w:val="center"/>
        <w:rPr>
          <w:rFonts w:asciiTheme="minorHAnsi" w:hAnsiTheme="minorHAnsi"/>
          <w:sz w:val="24"/>
          <w:szCs w:val="24"/>
        </w:rPr>
      </w:pPr>
      <w:hyperlink r:id="rId11" w:history="1">
        <w:r w:rsidRPr="001C057F">
          <w:rPr>
            <w:rStyle w:val="Hyperlink"/>
            <w:rFonts w:asciiTheme="minorHAnsi" w:hAnsiTheme="minorHAnsi"/>
            <w:sz w:val="24"/>
            <w:szCs w:val="24"/>
          </w:rPr>
          <w:t>http://www.wines.com/sulfite-free-wine/</w:t>
        </w:r>
      </w:hyperlink>
    </w:p>
    <w:p w:rsidR="00FB30D3" w:rsidRDefault="00750BAB" w:rsidP="006D3F02">
      <w:pPr>
        <w:pStyle w:val="ListParagraph"/>
        <w:numPr>
          <w:ilvl w:val="1"/>
          <w:numId w:val="10"/>
        </w:numPr>
        <w:jc w:val="center"/>
        <w:rPr>
          <w:rFonts w:asciiTheme="minorHAnsi" w:hAnsiTheme="minorHAnsi"/>
          <w:sz w:val="24"/>
          <w:szCs w:val="24"/>
        </w:rPr>
      </w:pPr>
      <w:hyperlink r:id="rId12" w:history="1">
        <w:r w:rsidRPr="001C057F">
          <w:rPr>
            <w:rStyle w:val="Hyperlink"/>
            <w:rFonts w:asciiTheme="minorHAnsi" w:hAnsiTheme="minorHAnsi"/>
            <w:sz w:val="24"/>
            <w:szCs w:val="24"/>
          </w:rPr>
          <w:t>https://en.wikipedia.org/?title=Sulfur_dioxide#In_winemaking</w:t>
        </w:r>
      </w:hyperlink>
    </w:p>
    <w:p w:rsidR="00750BAB" w:rsidRPr="006965CF" w:rsidRDefault="00750BAB" w:rsidP="006D3F02">
      <w:pPr>
        <w:pStyle w:val="ListParagraph"/>
        <w:numPr>
          <w:ilvl w:val="1"/>
          <w:numId w:val="10"/>
        </w:numPr>
        <w:jc w:val="center"/>
        <w:rPr>
          <w:rFonts w:asciiTheme="minorHAnsi" w:hAnsiTheme="minorHAnsi"/>
          <w:sz w:val="24"/>
          <w:szCs w:val="24"/>
        </w:rPr>
      </w:pPr>
      <w:r w:rsidRPr="00750BAB">
        <w:rPr>
          <w:rFonts w:asciiTheme="minorHAnsi" w:hAnsiTheme="minorHAnsi"/>
          <w:sz w:val="24"/>
          <w:szCs w:val="24"/>
        </w:rPr>
        <w:t>https://en.wikipedia.org/wiki/Flibanserin</w:t>
      </w:r>
    </w:p>
    <w:p w:rsidR="006D3F02" w:rsidRPr="006965CF" w:rsidRDefault="006D3F02" w:rsidP="006D3F02">
      <w:pPr>
        <w:ind w:left="3150"/>
        <w:jc w:val="center"/>
        <w:rPr>
          <w:rFonts w:asciiTheme="minorHAnsi" w:hAnsiTheme="minorHAnsi"/>
          <w:sz w:val="24"/>
          <w:szCs w:val="24"/>
        </w:rPr>
      </w:pPr>
      <w:r w:rsidRPr="006965CF">
        <w:rPr>
          <w:rFonts w:asciiTheme="minorHAnsi" w:hAnsiTheme="minorHAnsi"/>
          <w:sz w:val="24"/>
          <w:szCs w:val="24"/>
        </w:rPr>
        <w:t xml:space="preserve">       </w:t>
      </w:r>
    </w:p>
    <w:p w:rsidR="006D3F02" w:rsidRPr="006D3F02" w:rsidRDefault="006D3F02" w:rsidP="006D3F02">
      <w:pPr>
        <w:pStyle w:val="ListParagraph"/>
        <w:ind w:left="810"/>
        <w:rPr>
          <w:color w:val="FF0000"/>
        </w:rPr>
      </w:pPr>
    </w:p>
    <w:p w:rsidR="006D3F02" w:rsidRDefault="006D3F02" w:rsidP="0069342B">
      <w:pPr>
        <w:jc w:val="center"/>
        <w:rPr>
          <w:color w:val="FF0000"/>
        </w:rPr>
      </w:pPr>
    </w:p>
    <w:p w:rsidR="006D3F02" w:rsidRDefault="006D3F02" w:rsidP="0069342B">
      <w:pPr>
        <w:jc w:val="center"/>
        <w:rPr>
          <w:color w:val="FF0000"/>
        </w:rPr>
      </w:pPr>
    </w:p>
    <w:p w:rsidR="006D3F02" w:rsidRDefault="006D3F02" w:rsidP="0069342B">
      <w:pPr>
        <w:jc w:val="center"/>
        <w:rPr>
          <w:color w:val="FF0000"/>
        </w:rPr>
      </w:pPr>
    </w:p>
    <w:p w:rsidR="006D3F02" w:rsidRDefault="006D3F02" w:rsidP="0069342B">
      <w:pPr>
        <w:jc w:val="center"/>
        <w:rPr>
          <w:color w:val="FF0000"/>
        </w:rPr>
      </w:pPr>
    </w:p>
    <w:p w:rsidR="006D3F02" w:rsidRDefault="006D3F02" w:rsidP="0069342B">
      <w:pPr>
        <w:jc w:val="center"/>
        <w:rPr>
          <w:color w:val="FF0000"/>
        </w:rPr>
      </w:pPr>
    </w:p>
    <w:p w:rsidR="0007201E" w:rsidRPr="0007201E" w:rsidRDefault="0007201E" w:rsidP="0007201E">
      <w:pPr>
        <w:jc w:val="center"/>
        <w:rPr>
          <w:color w:val="FF0000"/>
          <w:sz w:val="24"/>
          <w:szCs w:val="24"/>
        </w:rPr>
      </w:pPr>
    </w:p>
    <w:sectPr w:rsidR="0007201E" w:rsidRPr="0007201E" w:rsidSect="004225AB">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3609C"/>
    <w:multiLevelType w:val="hybridMultilevel"/>
    <w:tmpl w:val="0128B180"/>
    <w:lvl w:ilvl="0" w:tplc="51D6D020">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73F98"/>
    <w:multiLevelType w:val="hybridMultilevel"/>
    <w:tmpl w:val="0E8435F0"/>
    <w:lvl w:ilvl="0" w:tplc="0409000F">
      <w:start w:val="1"/>
      <w:numFmt w:val="decimal"/>
      <w:lvlText w:val="%1."/>
      <w:lvlJc w:val="left"/>
      <w:pPr>
        <w:ind w:left="810" w:hanging="360"/>
      </w:pPr>
    </w:lvl>
    <w:lvl w:ilvl="1" w:tplc="8B362B8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4447090"/>
    <w:multiLevelType w:val="hybridMultilevel"/>
    <w:tmpl w:val="0E9A7BDE"/>
    <w:lvl w:ilvl="0" w:tplc="AE10213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27D97C18"/>
    <w:multiLevelType w:val="hybridMultilevel"/>
    <w:tmpl w:val="0E8435F0"/>
    <w:lvl w:ilvl="0" w:tplc="0409000F">
      <w:start w:val="1"/>
      <w:numFmt w:val="decimal"/>
      <w:lvlText w:val="%1."/>
      <w:lvlJc w:val="left"/>
      <w:pPr>
        <w:ind w:left="810" w:hanging="360"/>
      </w:pPr>
    </w:lvl>
    <w:lvl w:ilvl="1" w:tplc="8B362B8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start w:val="1"/>
      <w:numFmt w:val="decimal"/>
      <w:lvlText w:val="%4."/>
      <w:lvlJc w:val="left"/>
      <w:pPr>
        <w:ind w:left="351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1481CDE"/>
    <w:multiLevelType w:val="hybridMultilevel"/>
    <w:tmpl w:val="AB60288E"/>
    <w:lvl w:ilvl="0" w:tplc="DA0EFD38">
      <w:start w:val="1"/>
      <w:numFmt w:val="upperLetter"/>
      <w:lvlText w:val="%1."/>
      <w:lvlJc w:val="right"/>
      <w:pPr>
        <w:ind w:left="720" w:hanging="360"/>
      </w:pPr>
      <w:rPr>
        <w:rFonts w:hint="default"/>
      </w:rPr>
    </w:lvl>
    <w:lvl w:ilvl="1" w:tplc="04090015">
      <w:start w:val="1"/>
      <w:numFmt w:val="upperLetter"/>
      <w:lvlText w:val="%2."/>
      <w:lvlJc w:val="left"/>
      <w:pPr>
        <w:ind w:left="1440" w:hanging="360"/>
      </w:pPr>
      <w:rPr>
        <w:rFonts w:hint="default"/>
      </w:r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ED1FAE"/>
    <w:multiLevelType w:val="hybridMultilevel"/>
    <w:tmpl w:val="F6A6C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6B29C5"/>
    <w:multiLevelType w:val="hybridMultilevel"/>
    <w:tmpl w:val="6E6238CE"/>
    <w:lvl w:ilvl="0" w:tplc="04090015">
      <w:start w:val="1"/>
      <w:numFmt w:val="upperLetter"/>
      <w:lvlText w:val="%1."/>
      <w:lvlJc w:val="left"/>
      <w:pPr>
        <w:ind w:left="81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9990020"/>
    <w:multiLevelType w:val="hybridMultilevel"/>
    <w:tmpl w:val="80B4D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47701D"/>
    <w:multiLevelType w:val="hybridMultilevel"/>
    <w:tmpl w:val="B1F205AE"/>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7721006D"/>
    <w:multiLevelType w:val="hybridMultilevel"/>
    <w:tmpl w:val="11DC838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4"/>
  </w:num>
  <w:num w:numId="2">
    <w:abstractNumId w:val="8"/>
  </w:num>
  <w:num w:numId="3">
    <w:abstractNumId w:val="0"/>
  </w:num>
  <w:num w:numId="4">
    <w:abstractNumId w:val="1"/>
  </w:num>
  <w:num w:numId="5">
    <w:abstractNumId w:val="2"/>
  </w:num>
  <w:num w:numId="6">
    <w:abstractNumId w:val="6"/>
  </w:num>
  <w:num w:numId="7">
    <w:abstractNumId w:val="9"/>
  </w:num>
  <w:num w:numId="8">
    <w:abstractNumId w:val="5"/>
  </w:num>
  <w:num w:numId="9">
    <w:abstractNumId w:val="7"/>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7C8F"/>
    <w:rsid w:val="00001F25"/>
    <w:rsid w:val="0007201E"/>
    <w:rsid w:val="00154454"/>
    <w:rsid w:val="001954B1"/>
    <w:rsid w:val="004961A5"/>
    <w:rsid w:val="00524A06"/>
    <w:rsid w:val="00624A56"/>
    <w:rsid w:val="0069342B"/>
    <w:rsid w:val="006965CF"/>
    <w:rsid w:val="006D3F02"/>
    <w:rsid w:val="00750BAB"/>
    <w:rsid w:val="00840225"/>
    <w:rsid w:val="0099230A"/>
    <w:rsid w:val="00AA7C8F"/>
    <w:rsid w:val="00B61954"/>
    <w:rsid w:val="00DB28CE"/>
    <w:rsid w:val="00E064E9"/>
    <w:rsid w:val="00FB30D3"/>
    <w:rsid w:val="00FD08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C8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C8F"/>
    <w:pPr>
      <w:ind w:left="720"/>
      <w:contextualSpacing/>
    </w:pPr>
  </w:style>
  <w:style w:type="character" w:customStyle="1" w:styleId="apple-converted-space">
    <w:name w:val="apple-converted-space"/>
    <w:basedOn w:val="DefaultParagraphFont"/>
    <w:rsid w:val="00624A56"/>
  </w:style>
  <w:style w:type="paragraph" w:styleId="BalloonText">
    <w:name w:val="Balloon Text"/>
    <w:basedOn w:val="Normal"/>
    <w:link w:val="BalloonTextChar"/>
    <w:uiPriority w:val="99"/>
    <w:semiHidden/>
    <w:unhideWhenUsed/>
    <w:rsid w:val="00624A56"/>
    <w:rPr>
      <w:rFonts w:ascii="Tahoma" w:hAnsi="Tahoma" w:cs="Tahoma"/>
      <w:sz w:val="16"/>
      <w:szCs w:val="16"/>
    </w:rPr>
  </w:style>
  <w:style w:type="character" w:customStyle="1" w:styleId="BalloonTextChar">
    <w:name w:val="Balloon Text Char"/>
    <w:basedOn w:val="DefaultParagraphFont"/>
    <w:link w:val="BalloonText"/>
    <w:uiPriority w:val="99"/>
    <w:semiHidden/>
    <w:rsid w:val="00624A56"/>
    <w:rPr>
      <w:rFonts w:ascii="Tahoma" w:eastAsia="Times New Roman" w:hAnsi="Tahoma" w:cs="Tahoma"/>
      <w:sz w:val="16"/>
      <w:szCs w:val="16"/>
    </w:rPr>
  </w:style>
  <w:style w:type="paragraph" w:styleId="NoSpacing">
    <w:name w:val="No Spacing"/>
    <w:uiPriority w:val="1"/>
    <w:qFormat/>
    <w:rsid w:val="0007201E"/>
    <w:pPr>
      <w:spacing w:after="0"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524A0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6351803">
      <w:bodyDiv w:val="1"/>
      <w:marLeft w:val="0"/>
      <w:marRight w:val="0"/>
      <w:marTop w:val="0"/>
      <w:marBottom w:val="0"/>
      <w:divBdr>
        <w:top w:val="none" w:sz="0" w:space="0" w:color="auto"/>
        <w:left w:val="none" w:sz="0" w:space="0" w:color="auto"/>
        <w:bottom w:val="none" w:sz="0" w:space="0" w:color="auto"/>
        <w:right w:val="none" w:sz="0" w:space="0" w:color="auto"/>
      </w:divBdr>
    </w:div>
    <w:div w:id="632293721">
      <w:bodyDiv w:val="1"/>
      <w:marLeft w:val="0"/>
      <w:marRight w:val="0"/>
      <w:marTop w:val="0"/>
      <w:marBottom w:val="0"/>
      <w:divBdr>
        <w:top w:val="none" w:sz="0" w:space="0" w:color="auto"/>
        <w:left w:val="none" w:sz="0" w:space="0" w:color="auto"/>
        <w:bottom w:val="none" w:sz="0" w:space="0" w:color="auto"/>
        <w:right w:val="none" w:sz="0" w:space="0" w:color="auto"/>
      </w:divBdr>
    </w:div>
    <w:div w:id="1692605911">
      <w:bodyDiv w:val="1"/>
      <w:marLeft w:val="0"/>
      <w:marRight w:val="0"/>
      <w:marTop w:val="0"/>
      <w:marBottom w:val="0"/>
      <w:divBdr>
        <w:top w:val="none" w:sz="0" w:space="0" w:color="auto"/>
        <w:left w:val="none" w:sz="0" w:space="0" w:color="auto"/>
        <w:bottom w:val="none" w:sz="0" w:space="0" w:color="auto"/>
        <w:right w:val="none" w:sz="0" w:space="0" w:color="auto"/>
      </w:divBdr>
    </w:div>
    <w:div w:id="1839036521">
      <w:bodyDiv w:val="1"/>
      <w:marLeft w:val="0"/>
      <w:marRight w:val="0"/>
      <w:marTop w:val="0"/>
      <w:marBottom w:val="0"/>
      <w:divBdr>
        <w:top w:val="none" w:sz="0" w:space="0" w:color="auto"/>
        <w:left w:val="none" w:sz="0" w:space="0" w:color="auto"/>
        <w:bottom w:val="none" w:sz="0" w:space="0" w:color="auto"/>
        <w:right w:val="none" w:sz="0" w:space="0" w:color="auto"/>
      </w:divBdr>
    </w:div>
    <w:div w:id="191261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chem.org/documents/ehc/ehc/ehc202.htm#SectionNumber: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dhs.wisconsin.gov/chemical/pah.htm" TargetMode="External"/><Relationship Id="rId12" Type="http://schemas.openxmlformats.org/officeDocument/2006/relationships/hyperlink" Target="https://en.wikipedia.org/?title=Sulfur_dioxide#In_winemak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hs.wisconsin.gov/chemical/pah.htm" TargetMode="External"/><Relationship Id="rId11" Type="http://schemas.openxmlformats.org/officeDocument/2006/relationships/hyperlink" Target="http://www.wines.com/sulfite-free-wine/" TargetMode="External"/><Relationship Id="rId5" Type="http://schemas.openxmlformats.org/officeDocument/2006/relationships/webSettings" Target="webSettings.xml"/><Relationship Id="rId10" Type="http://schemas.openxmlformats.org/officeDocument/2006/relationships/hyperlink" Target="http://www.ncbi.nlm.nih.gov/pubmed/7426352" TargetMode="External"/><Relationship Id="rId4" Type="http://schemas.openxmlformats.org/officeDocument/2006/relationships/settings" Target="settings.xml"/><Relationship Id="rId9" Type="http://schemas.openxmlformats.org/officeDocument/2006/relationships/hyperlink" Target="http://repository.ubn.ru.nl/bitstream/handle/2066/113360/mmubn000001_044583273.pdf?sequence=-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htt</b:Tag>
    <b:SourceType>InternetSite</b:SourceType>
    <b:Guid>{38792C21-36FB-4AD2-A18F-8D26AA504D0D}</b:Guid>
    <b:LCID>0</b:LCID>
    <b:Title>https://www.dhs.wisconsin.gov/chemical/pah.htm</b:Title>
    <b:RefOrder>2</b:RefOrder>
  </b:Source>
  <b:Source>
    <b:Tag>htt1</b:Tag>
    <b:SourceType>InternetSite</b:SourceType>
    <b:Guid>{27196DE3-58B5-44A3-8585-E5A1335506E4}</b:Guid>
    <b:LCID>0</b:LCID>
    <b:Title>http://www.crios.be/PAHs/toxicology.htm#tk</b:Title>
    <b:RefOrder>1</b:RefOrder>
  </b:Source>
</b:Sources>
</file>

<file path=customXml/itemProps1.xml><?xml version="1.0" encoding="utf-8"?>
<ds:datastoreItem xmlns:ds="http://schemas.openxmlformats.org/officeDocument/2006/customXml" ds:itemID="{1D027877-71C6-4980-AFDC-A40707239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2015-06-15T21:25:00Z</dcterms:created>
  <dcterms:modified xsi:type="dcterms:W3CDTF">2015-06-15T21:25:00Z</dcterms:modified>
</cp:coreProperties>
</file>