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9.jpg" ContentType="image/jpeg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7.png" ContentType="image/png"/>
  <Override PartName="/word/media/rId104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22.png" ContentType="image/png"/>
  <Override PartName="/word/media/rId1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номер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Виноградова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Приобретениенавыковнаписанияпрограммсиспользованиемподпрограмм.Знакомство с методами отладки при помощиGDBиегоосновнымивозможностями.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программы с использованием циклов и обработкой аргументов командной строки.</w:t>
      </w:r>
    </w:p>
    <w:bookmarkEnd w:id="21"/>
    <w:bookmarkStart w:id="12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Создаем каталог для программ ЛБ9, и в нем создаем файл (рис. fig. 1).</w:t>
      </w:r>
    </w:p>
    <w:p>
      <w:pPr>
        <w:pStyle w:val="CaptionedFigure"/>
      </w:pPr>
      <w:r>
        <w:drawing>
          <wp:inline>
            <wp:extent cx="3733800" cy="703153"/>
            <wp:effectExtent b="0" l="0" r="0" t="0"/>
            <wp:docPr descr="Создаем каталог с помощью команды mkdir и файл с помощью команды touch" title="" id="23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19-21-5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3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так как показано в листинге 9.1 (рис. fig. 2).</w:t>
      </w:r>
    </w:p>
    <w:p>
      <w:pPr>
        <w:pStyle w:val="CaptionedFigure"/>
      </w:pPr>
      <w:r>
        <w:drawing>
          <wp:inline>
            <wp:extent cx="3733800" cy="5054200"/>
            <wp:effectExtent b="0" l="0" r="0" t="0"/>
            <wp:docPr descr="Заполняем файл" title="" id="26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19-22-40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файл</w:t>
      </w:r>
    </w:p>
    <w:p>
      <w:pPr>
        <w:pStyle w:val="BodyText"/>
      </w:pPr>
      <w:r>
        <w:t xml:space="preserve">Создаем исполняемый файл и запускаем его (рис. fig. 3).</w:t>
      </w:r>
    </w:p>
    <w:p>
      <w:pPr>
        <w:pStyle w:val="CaptionedFigure"/>
      </w:pPr>
      <w:r>
        <w:drawing>
          <wp:inline>
            <wp:extent cx="3733800" cy="934488"/>
            <wp:effectExtent b="0" l="0" r="0" t="0"/>
            <wp:docPr descr="Запускаем файл и проверяем его работу" title="" id="29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19-26-4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файл и проверяем его работу</w:t>
      </w:r>
    </w:p>
    <w:p>
      <w:pPr>
        <w:pStyle w:val="BodyText"/>
      </w:pPr>
      <w:r>
        <w:t xml:space="preserve">Снова открываем файл для редактирования и изменяем его, добавив подпрограмму в подпрограмму (как сказано в условии) (рис. fig. 4).</w:t>
      </w:r>
    </w:p>
    <w:p>
      <w:pPr>
        <w:pStyle w:val="CaptionedFigure"/>
      </w:pPr>
      <w:r>
        <w:drawing>
          <wp:inline>
            <wp:extent cx="3733800" cy="2939963"/>
            <wp:effectExtent b="0" l="0" r="0" t="0"/>
            <wp:docPr descr="Изменяем файл, добавляя еще одну подпрограмму" title="" id="32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19-42-5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9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файл, добавляя еще одну подпрограмму</w:t>
      </w:r>
    </w:p>
    <w:p>
      <w:pPr>
        <w:pStyle w:val="BodyText"/>
      </w:pPr>
      <w:r>
        <w:t xml:space="preserve">Создаем исполняемый файл и запускаем его, чтобы посмотреть на работу изменённой программы (рис. fig. 5).</w:t>
      </w:r>
    </w:p>
    <w:p>
      <w:pPr>
        <w:pStyle w:val="CaptionedFigure"/>
      </w:pPr>
      <w:r>
        <w:drawing>
          <wp:inline>
            <wp:extent cx="3733800" cy="879290"/>
            <wp:effectExtent b="0" l="0" r="0" t="0"/>
            <wp:docPr descr="Запускаем файл и смотрим его его работу" title="" id="35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19-46-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файл и смотрим его его работу</w:t>
      </w:r>
    </w:p>
    <w:bookmarkEnd w:id="37"/>
    <w:bookmarkStart w:id="128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в каталоге с помощью команды touch (рис. fig. 6).</w:t>
      </w:r>
    </w:p>
    <w:p>
      <w:pPr>
        <w:pStyle w:val="CaptionedFigure"/>
      </w:pPr>
      <w:r>
        <w:drawing>
          <wp:inline>
            <wp:extent cx="3733800" cy="329611"/>
            <wp:effectExtent b="0" l="0" r="0" t="0"/>
            <wp:docPr descr="Создаем файл" title="" id="39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19-47-3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Создаем файл</w:t>
      </w:r>
    </w:p>
    <w:p>
      <w:pPr>
        <w:pStyle w:val="BodyText"/>
      </w:pPr>
      <w:r>
        <w:t xml:space="preserve">Открываем файл в Midnight Commander и заполняем его так как показано в листинге 9.2 (рис. fig. 7).</w:t>
      </w:r>
    </w:p>
    <w:p>
      <w:pPr>
        <w:pStyle w:val="CaptionedFigure"/>
      </w:pPr>
      <w:r>
        <w:drawing>
          <wp:inline>
            <wp:extent cx="3733800" cy="5393266"/>
            <wp:effectExtent b="0" l="0" r="0" t="0"/>
            <wp:docPr descr="Заполняем файл" title="" id="42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19-50-1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3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Заполняем файл</w:t>
      </w:r>
    </w:p>
    <w:p>
      <w:pPr>
        <w:pStyle w:val="BodyText"/>
      </w:pPr>
      <w:r>
        <w:t xml:space="preserve">Получаем исходный файл с использованием отладчика gdb (рис. fig. 8).</w:t>
      </w:r>
    </w:p>
    <w:p>
      <w:pPr>
        <w:pStyle w:val="CaptionedFigure"/>
      </w:pPr>
      <w:r>
        <w:drawing>
          <wp:inline>
            <wp:extent cx="3733800" cy="2095533"/>
            <wp:effectExtent b="0" l="0" r="0" t="0"/>
            <wp:docPr descr="Загружаем исходный файл в отладчик" title="" id="45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19-54-13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Загружаем исходный файл в отладчик</w:t>
      </w:r>
    </w:p>
    <w:p>
      <w:pPr>
        <w:pStyle w:val="BodyText"/>
      </w:pPr>
      <w:r>
        <w:t xml:space="preserve">Запускаем команду в отладчике (рис. fig. 9).</w:t>
      </w:r>
    </w:p>
    <w:p>
      <w:pPr>
        <w:pStyle w:val="CaptionedFigure"/>
      </w:pPr>
      <w:r>
        <w:drawing>
          <wp:inline>
            <wp:extent cx="3733800" cy="1164636"/>
            <wp:effectExtent b="0" l="0" r="0" t="0"/>
            <wp:docPr descr="Запускаем программу командой run" title="" id="48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19-54-5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Запускаем программу командой run</w:t>
      </w:r>
    </w:p>
    <w:p>
      <w:pPr>
        <w:pStyle w:val="BodyText"/>
      </w:pPr>
      <w:r>
        <w:t xml:space="preserve">Устанавливаем брейкпоинт на метку _start и запускаем программу (рис. fig. 10).</w:t>
      </w:r>
    </w:p>
    <w:p>
      <w:pPr>
        <w:pStyle w:val="CaptionedFigure"/>
      </w:pPr>
      <w:r>
        <w:drawing>
          <wp:inline>
            <wp:extent cx="3733800" cy="804867"/>
            <wp:effectExtent b="0" l="0" r="0" t="0"/>
            <wp:docPr descr="Запускаем программу с брейкпоином" title="" id="51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19-56-4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4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Запускаем программу с брейкпоином</w:t>
      </w:r>
    </w:p>
    <w:p>
      <w:pPr>
        <w:pStyle w:val="BodyText"/>
      </w:pPr>
      <w:r>
        <w:t xml:space="preserve">Смотрим дисассимилированный код программы с помощью команды disassemble, начиная с метки _start(рис. fig. 11).</w:t>
      </w:r>
    </w:p>
    <w:p>
      <w:pPr>
        <w:pStyle w:val="CaptionedFigure"/>
      </w:pPr>
      <w:r>
        <w:drawing>
          <wp:inline>
            <wp:extent cx="3733800" cy="2763141"/>
            <wp:effectExtent b="0" l="0" r="0" t="0"/>
            <wp:docPr descr="Смотрим дисассимилированный код программы" title="" id="54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19-57-2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Смотрим дисассимилированный код программы</w:t>
      </w:r>
    </w:p>
    <w:p>
      <w:pPr>
        <w:pStyle w:val="BodyText"/>
      </w:pPr>
      <w:r>
        <w:t xml:space="preserve">Переключаемся на отображение команд с Intel’овским синтаксисом (рис. fig. 12).</w:t>
      </w:r>
    </w:p>
    <w:p>
      <w:pPr>
        <w:pStyle w:val="CaptionedFigure"/>
      </w:pPr>
      <w:r>
        <w:drawing>
          <wp:inline>
            <wp:extent cx="3733800" cy="2921263"/>
            <wp:effectExtent b="0" l="0" r="0" t="0"/>
            <wp:docPr descr="Переключаемся на синтаксис Intel" title="" id="57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19-58-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Переключаемся на синтаксис Intel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Включаем режим псевдографики (рис. fig. 13).</w:t>
      </w:r>
    </w:p>
    <w:p>
      <w:pPr>
        <w:pStyle w:val="CaptionedFigure"/>
      </w:pPr>
      <w:r>
        <w:drawing>
          <wp:inline>
            <wp:extent cx="3733800" cy="2558177"/>
            <wp:effectExtent b="0" l="0" r="0" t="0"/>
            <wp:docPr descr="Включаем отображение регистров, их значений и результат дисассимилирования программы" title="" id="60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0-00-0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Включаем отображение регистров, их значений и результат дисассимилирования программы</w:t>
      </w:r>
    </w:p>
    <w:p>
      <w:pPr>
        <w:pStyle w:val="BodyText"/>
      </w:pPr>
      <w:r>
        <w:t xml:space="preserve">Проверяем была ли установлена точка останова и устанавливаем точку останова предпоследней инструкции (рис. fig. 14).</w:t>
      </w:r>
    </w:p>
    <w:p>
      <w:pPr>
        <w:pStyle w:val="CaptionedFigure"/>
      </w:pPr>
      <w:r>
        <w:drawing>
          <wp:inline>
            <wp:extent cx="3733800" cy="2616453"/>
            <wp:effectExtent b="0" l="0" r="0" t="0"/>
            <wp:docPr descr="Используем команду info breakpoints и создаем новую точку останова" title="" id="63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0-01-4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Используем команду info breakpoints и создаем новую точку останова</w:t>
      </w:r>
    </w:p>
    <w:p>
      <w:pPr>
        <w:pStyle w:val="BodyText"/>
      </w:pPr>
      <w:r>
        <w:t xml:space="preserve">Посмотрим информацию о всех установленных точках останова (рис. fig. 15).</w:t>
      </w:r>
    </w:p>
    <w:p>
      <w:pPr>
        <w:pStyle w:val="CaptionedFigure"/>
      </w:pPr>
      <w:r>
        <w:drawing>
          <wp:inline>
            <wp:extent cx="3733800" cy="774381"/>
            <wp:effectExtent b="0" l="0" r="0" t="0"/>
            <wp:docPr descr="Смотрим информацию" title="" id="66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0-01-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4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Смотрим информацию</w:t>
      </w:r>
    </w:p>
    <w:p>
      <w:pPr>
        <w:pStyle w:val="BodyText"/>
      </w:pPr>
      <w:r>
        <w:t xml:space="preserve">Выполняем 5 инструкций командой si (рис. fig. 16).</w:t>
      </w:r>
    </w:p>
    <w:p>
      <w:pPr>
        <w:pStyle w:val="CaptionedFigure"/>
      </w:pPr>
      <w:r>
        <w:drawing>
          <wp:inline>
            <wp:extent cx="3733800" cy="774381"/>
            <wp:effectExtent b="0" l="0" r="0" t="0"/>
            <wp:docPr descr="Отслеживаем регистры" title="" id="69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0-02-3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4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Отслеживаем регистры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fig. 17).</w:t>
      </w:r>
    </w:p>
    <w:p>
      <w:pPr>
        <w:pStyle w:val="CaptionedFigure"/>
      </w:pPr>
      <w:r>
        <w:drawing>
          <wp:inline>
            <wp:extent cx="3733800" cy="485947"/>
            <wp:effectExtent b="0" l="0" r="0" t="0"/>
            <wp:docPr descr="Смотрим значение переменной" title="" id="72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0-05-4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Смотрим значение переменной</w:t>
      </w:r>
    </w:p>
    <w:p>
      <w:pPr>
        <w:pStyle w:val="BodyText"/>
      </w:pPr>
      <w:r>
        <w:t xml:space="preserve">Смотрим значение переменной msg2 по адресу (рис. fig. 18).</w:t>
      </w:r>
    </w:p>
    <w:p>
      <w:pPr>
        <w:pStyle w:val="CaptionedFigure"/>
      </w:pPr>
      <w:r>
        <w:drawing>
          <wp:inline>
            <wp:extent cx="3733800" cy="485947"/>
            <wp:effectExtent b="0" l="0" r="0" t="0"/>
            <wp:docPr descr="Смотрим значение переменной" title="" id="75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0-06-3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Смотрим значение переменной</w:t>
      </w:r>
    </w:p>
    <w:p>
      <w:pPr>
        <w:pStyle w:val="BodyText"/>
      </w:pPr>
      <w:r>
        <w:t xml:space="preserve">Изменим первый символ переменной msg1 (рис. fig. 19).</w:t>
      </w:r>
    </w:p>
    <w:p>
      <w:pPr>
        <w:pStyle w:val="CaptionedFigure"/>
      </w:pPr>
      <w:r>
        <w:drawing>
          <wp:inline>
            <wp:extent cx="3733800" cy="645879"/>
            <wp:effectExtent b="0" l="0" r="0" t="0"/>
            <wp:docPr descr="Меняем символ" title="" id="78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0-07-3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5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Меняем символ</w:t>
      </w:r>
    </w:p>
    <w:p>
      <w:pPr>
        <w:pStyle w:val="BodyText"/>
      </w:pPr>
      <w:r>
        <w:t xml:space="preserve">Изменим первый символ переменной msg2 (рис. fig. 20).</w:t>
      </w:r>
    </w:p>
    <w:p>
      <w:pPr>
        <w:pStyle w:val="CaptionedFigure"/>
      </w:pPr>
      <w:r>
        <w:drawing>
          <wp:inline>
            <wp:extent cx="3733800" cy="645879"/>
            <wp:effectExtent b="0" l="0" r="0" t="0"/>
            <wp:docPr descr="Меняем символ" title="" id="81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0-08-27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5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Меняем символ</w:t>
      </w:r>
    </w:p>
    <w:p>
      <w:pPr>
        <w:pStyle w:val="BodyText"/>
      </w:pPr>
      <w:r>
        <w:t xml:space="preserve">Смотрим значение регистра edx в разных форматах (рис. fig. 21).</w:t>
      </w:r>
    </w:p>
    <w:p>
      <w:pPr>
        <w:pStyle w:val="CaptionedFigure"/>
      </w:pPr>
      <w:r>
        <w:drawing>
          <wp:inline>
            <wp:extent cx="3568700" cy="1968500"/>
            <wp:effectExtent b="0" l="0" r="0" t="0"/>
            <wp:docPr descr="Смотрим значение регистра" title="" id="84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0-09-4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Смотрим значение регистра</w:t>
      </w:r>
    </w:p>
    <w:p>
      <w:pPr>
        <w:pStyle w:val="BodyText"/>
      </w:pPr>
      <w:r>
        <w:t xml:space="preserve">Изменяем регистор ebx (рис. fig. 22).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Изменяем регистор командой set</w:t>
            </w:r>
          </w:p>
        </w:tc>
      </w:tr>
    </w:tbl>
    <w:p>
      <w:pPr>
        <w:pStyle w:val="ImageCaption"/>
      </w:pPr>
      <w:r>
        <w:t xml:space="preserve">Рис. 22: Изменяем регистор командой set</w:t>
      </w:r>
    </w:p>
    <w:p>
      <w:pPr>
        <w:pStyle w:val="BodyText"/>
      </w:pPr>
      <w:r>
        <w:t xml:space="preserve">Выводится разные значения, так как команда без кеавычек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fig. 23).</w:t>
      </w:r>
    </w:p>
    <w:p>
      <w:pPr>
        <w:pStyle w:val="CaptionedFigure"/>
      </w:pPr>
      <w:r>
        <w:drawing>
          <wp:inline>
            <wp:extent cx="3733800" cy="853244"/>
            <wp:effectExtent b="0" l="0" r="0" t="0"/>
            <wp:docPr descr="Прописываем команды c и quit" title="" id="87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0-17-0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Прописываем команды c и quit</w:t>
      </w:r>
    </w:p>
    <w:p>
      <w:pPr>
        <w:pStyle w:val="BodyText"/>
      </w:pPr>
      <w:r>
        <w:t xml:space="preserve">Копируем файл lab8-2.asm в файл с именем lab09-3.asm (рис. fig. 24).</w:t>
      </w:r>
    </w:p>
    <w:p>
      <w:pPr>
        <w:pStyle w:val="CaptionedFigure"/>
      </w:pPr>
      <w:r>
        <w:drawing>
          <wp:inline>
            <wp:extent cx="3733800" cy="358035"/>
            <wp:effectExtent b="0" l="0" r="0" t="0"/>
            <wp:docPr descr="Копируем файл" title="" id="90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0-35-1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Копируем файл</w:t>
      </w:r>
    </w:p>
    <w:p>
      <w:pPr>
        <w:pStyle w:val="BodyText"/>
      </w:pPr>
      <w:r>
        <w:t xml:space="preserve">Создаем исполняемый файл и запускаем его в отладчике GDB (рис. fig. 25).</w:t>
      </w:r>
    </w:p>
    <w:p>
      <w:pPr>
        <w:pStyle w:val="CaptionedFigure"/>
      </w:pPr>
      <w:r>
        <w:drawing>
          <wp:inline>
            <wp:extent cx="3733800" cy="2303661"/>
            <wp:effectExtent b="0" l="0" r="0" t="0"/>
            <wp:docPr descr="Создаем и запускаем в отладчике файл" title="" id="93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0-56-2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3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Создаем и запускаем в отладчике файл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 (рис. fig. 26).</w:t>
      </w:r>
    </w:p>
    <w:p>
      <w:pPr>
        <w:pStyle w:val="CaptionedFigure"/>
      </w:pPr>
      <w:r>
        <w:drawing>
          <wp:inline>
            <wp:extent cx="3733800" cy="1650007"/>
            <wp:effectExtent b="0" l="0" r="0" t="0"/>
            <wp:docPr descr="Устанавливаем точку останова" title="" id="96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0-57-4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0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Устанавливаем точку останова</w:t>
      </w:r>
    </w:p>
    <w:p>
      <w:pPr>
        <w:pStyle w:val="BodyText"/>
      </w:pPr>
      <w:r>
        <w:t xml:space="preserve">Смотрим позиции стека по разным адресам (рис. fig. 27).</w:t>
      </w:r>
    </w:p>
    <w:p>
      <w:pPr>
        <w:pStyle w:val="CaptionedFigure"/>
      </w:pPr>
      <w:r>
        <w:drawing>
          <wp:inline>
            <wp:extent cx="3733800" cy="1346143"/>
            <wp:effectExtent b="0" l="0" r="0" t="0"/>
            <wp:docPr descr="Изучаем полученные данные" title="" id="99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1-07-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Изучаем полученные данные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###Задание 1</w:t>
      </w:r>
    </w:p>
    <w:p>
      <w:pPr>
        <w:pStyle w:val="BodyText"/>
      </w:pPr>
      <w:r>
        <w:t xml:space="preserve">Копируем файл lab8-4.asm(ср №1 в ЛБ8) в файл с именем lab09-3.asm (рис. fig. 28).</w:t>
      </w:r>
    </w:p>
    <w:p>
      <w:pPr>
        <w:pStyle w:val="CaptionedFigure"/>
      </w:pPr>
      <w:r>
        <w:drawing>
          <wp:inline>
            <wp:extent cx="3733800" cy="237305"/>
            <wp:effectExtent b="0" l="0" r="0" t="0"/>
            <wp:docPr descr="Копируем файл" title="" id="102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1-10-33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Копируем файл</w:t>
      </w:r>
    </w:p>
    <w:p>
      <w:pPr>
        <w:pStyle w:val="BodyText"/>
      </w:pPr>
      <w:r>
        <w:t xml:space="preserve">Открываем файл в Midnight Commander и меняем его, создавая подпрограмму (рис. fig. 29).</w:t>
      </w:r>
    </w:p>
    <w:p>
      <w:pPr>
        <w:pStyle w:val="CaptionedFigure"/>
      </w:pPr>
      <w:r>
        <w:drawing>
          <wp:inline>
            <wp:extent cx="3733800" cy="3533385"/>
            <wp:effectExtent b="0" l="0" r="0" t="0"/>
            <wp:docPr descr="Изменяем файл" title="" id="105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1-45-26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3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Изменяем файл</w:t>
      </w:r>
    </w:p>
    <w:p>
      <w:pPr>
        <w:pStyle w:val="BodyText"/>
      </w:pPr>
      <w:r>
        <w:t xml:space="preserve">Создаем исполняемый файл и запускаем его (рис. fig. 30).</w:t>
      </w:r>
    </w:p>
    <w:p>
      <w:pPr>
        <w:pStyle w:val="CaptionedFigure"/>
      </w:pPr>
      <w:r>
        <w:drawing>
          <wp:inline>
            <wp:extent cx="3733800" cy="705041"/>
            <wp:effectExtent b="0" l="0" r="0" t="0"/>
            <wp:docPr descr="Проверяем работу программы" title="" id="108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1-44-5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Проверяем работу программы</w:t>
      </w:r>
    </w:p>
    <w:p>
      <w:pPr>
        <w:pStyle w:val="BodyText"/>
      </w:pPr>
      <w:r>
        <w:t xml:space="preserve">###Задание 2</w:t>
      </w:r>
    </w:p>
    <w:p>
      <w:pPr>
        <w:pStyle w:val="BodyText"/>
      </w:pPr>
      <w:r>
        <w:t xml:space="preserve">Создаем новый файл в дирректории с помощью команды touch (рис. fig. 31).</w:t>
      </w:r>
    </w:p>
    <w:p>
      <w:pPr>
        <w:pStyle w:val="CaptionedFigure"/>
      </w:pPr>
      <w:r>
        <w:drawing>
          <wp:inline>
            <wp:extent cx="3733800" cy="336088"/>
            <wp:effectExtent b="0" l="0" r="0" t="0"/>
            <wp:docPr descr="Создаем файл" title="" id="111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1-46-47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Создаем файл</w:t>
      </w:r>
    </w:p>
    <w:p>
      <w:pPr>
        <w:pStyle w:val="BodyText"/>
      </w:pPr>
      <w:r>
        <w:t xml:space="preserve">Открываем файл в Midnight Commander и заполняем его так как показано в листинге 9.3 (рис. fig. 32).</w:t>
      </w:r>
    </w:p>
    <w:p>
      <w:pPr>
        <w:pStyle w:val="CaptionedFigure"/>
      </w:pPr>
      <w:r>
        <w:drawing>
          <wp:inline>
            <wp:extent cx="3733800" cy="3002928"/>
            <wp:effectExtent b="0" l="0" r="0" t="0"/>
            <wp:docPr descr="Изменяем файл" title="" id="114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1-48-58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Изменяем файл</w:t>
      </w:r>
    </w:p>
    <w:p>
      <w:pPr>
        <w:pStyle w:val="BodyText"/>
      </w:pPr>
      <w:r>
        <w:t xml:space="preserve">Создаем исполняемый файл и запускаем его (чтобы посмотреть на работу команды с ошибкой) (рис. fig. 33).</w:t>
      </w:r>
    </w:p>
    <w:p>
      <w:pPr>
        <w:pStyle w:val="CaptionedFigure"/>
      </w:pPr>
      <w:r>
        <w:drawing>
          <wp:inline>
            <wp:extent cx="3733800" cy="570955"/>
            <wp:effectExtent b="0" l="0" r="0" t="0"/>
            <wp:docPr descr="Создаем и смотрим на работу программы(работает неправильно)" title="" id="117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1-55-3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Создаем и смотрим на работу программы(работает неправильно)</w:t>
      </w:r>
    </w:p>
    <w:p>
      <w:pPr>
        <w:pStyle w:val="BodyText"/>
      </w:pPr>
      <w:r>
        <w:t xml:space="preserve">Создаем исполняемый файл и запускаем его в отладчике GDB и смотрим на изменение решистров командой si (рис. fig. 34).</w:t>
      </w:r>
    </w:p>
    <w:p>
      <w:pPr>
        <w:pStyle w:val="CaptionedFigure"/>
      </w:pPr>
      <w:r>
        <w:drawing>
          <wp:inline>
            <wp:extent cx="3733800" cy="3698963"/>
            <wp:effectExtent b="0" l="0" r="0" t="0"/>
            <wp:docPr descr="Ищем ошибку регистров в отладчике" title="" id="120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photo_2024-10-12_21-52-21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8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Ищем ошибку регистров в отладчике</w:t>
      </w:r>
    </w:p>
    <w:p>
      <w:pPr>
        <w:pStyle w:val="BodyText"/>
      </w:pPr>
      <w:r>
        <w:t xml:space="preserve">Изменяем программу для корректной работы (рис. fig. 35).</w:t>
      </w:r>
    </w:p>
    <w:p>
      <w:pPr>
        <w:pStyle w:val="CaptionedFigure"/>
      </w:pPr>
      <w:r>
        <w:drawing>
          <wp:inline>
            <wp:extent cx="3733800" cy="6366263"/>
            <wp:effectExtent b="0" l="0" r="0" t="0"/>
            <wp:docPr descr="Меняем файл" title="" id="123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2-19-4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66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Меняем файл</w:t>
      </w:r>
    </w:p>
    <w:p>
      <w:pPr>
        <w:pStyle w:val="BodyText"/>
      </w:pPr>
      <w:r>
        <w:t xml:space="preserve">Создаем исполняемый файл и запускаем его (чтобы посмотреть на работу программы без ошибки) (рис. fig. 36).</w:t>
      </w:r>
    </w:p>
    <w:p>
      <w:pPr>
        <w:pStyle w:val="CaptionedFigure"/>
      </w:pPr>
      <w:r>
        <w:drawing>
          <wp:inline>
            <wp:extent cx="3733800" cy="581730"/>
            <wp:effectExtent b="0" l="0" r="0" t="0"/>
            <wp:docPr descr="Создаем и запускаем файл(работает корректно)" title="" id="126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2-07%2022-20-1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1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Создаем и запускаем файл(работает корректно)</w:t>
      </w:r>
    </w:p>
    <w:bookmarkEnd w:id="128"/>
    <w:bookmarkEnd w:id="129"/>
    <w:bookmarkStart w:id="13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9" Target="media/rId119.jp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7" Target="media/rId107.png" /><Relationship Type="http://schemas.openxmlformats.org/officeDocument/2006/relationships/image" Id="rId104" Target="media/rId104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22" Target="media/rId122.png" /><Relationship Type="http://schemas.openxmlformats.org/officeDocument/2006/relationships/image" Id="rId125" Target="media/rId1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номер 9</dc:title>
  <dc:creator>Виноградова Мария Андреевна</dc:creator>
  <dc:language>ru-RU</dc:language>
  <cp:keywords/>
  <dcterms:created xsi:type="dcterms:W3CDTF">2024-12-07T20:21:40Z</dcterms:created>
  <dcterms:modified xsi:type="dcterms:W3CDTF">2024-12-07T20:21:40Z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