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2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30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2</w:t>
      </w:r>
    </w:p>
    <w:p>
      <w:pPr>
        <w:pStyle w:val="Subtitle"/>
      </w:pPr>
      <w:r>
        <w:t xml:space="preserve">Простые сети в GNS3. Анализ трафика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коммутатора Ethernet и двух оконечных устройств (персональных компьютеров). Задать оконечным устройствам IP-адреса в сети 192.168.1.0/24. Проверить связь.</w:t>
      </w:r>
    </w:p>
    <w:p>
      <w:pPr>
        <w:pStyle w:val="Compact"/>
        <w:numPr>
          <w:ilvl w:val="0"/>
          <w:numId w:val="1001"/>
        </w:numPr>
      </w:pPr>
      <w:r>
        <w:t xml:space="preserve">Запустить на соединении между PC-1 и коммутатором анализатор трафика Wireshark. Проанализировать ARP-трафик, а также эхо-запросы в ICMP-, UDP- и TCP-режимах.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маршрутизатора FRR, коммутатора Ethernet и оконечного устройства. Задать оконечному устройству IP-адрес в сети 192.168.1.0/24, присвоить интерфейсу маршрутизатора адрес 192.168.1.1/24. Проверить связь.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маршрутизатора VyOS, коммутатора Ethernet и оконечного устройства. Задать оконечному устройству IP-адрес в сети 192.168.1.0/24, присвоить интерфейсу маршрутизатора адрес 192.168.1.1/24. Проверить связь.</w:t>
      </w:r>
    </w:p>
    <w:bookmarkEnd w:id="21"/>
    <w:bookmarkStart w:id="15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6" w:name="Xe1a9ae43890959f035b33078fc81a5312d3a7e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простейшей сети на базе коммутатора в GNS3</w:t>
      </w:r>
    </w:p>
    <w:p>
      <w:pPr>
        <w:pStyle w:val="FirstParagraph"/>
      </w:pPr>
      <w:r>
        <w:t xml:space="preserve">Запускаем GNS3 VM и GNS3. Создаём новый проект</w:t>
      </w:r>
      <w:r>
        <w:t xml:space="preserve"> </w:t>
      </w:r>
      <w:r>
        <w:rPr>
          <w:rStyle w:val="VerbatimChar"/>
        </w:rPr>
        <w:t xml:space="preserve">prg-gns-01</w:t>
      </w:r>
      <w:r>
        <w:t xml:space="preserve"> </w:t>
      </w:r>
      <w:r>
        <w:t xml:space="preserve">(рис. 1).</w:t>
      </w:r>
    </w:p>
    <w:bookmarkStart w:id="25" w:name="fig:001"/>
    <w:p>
      <w:pPr>
        <w:pStyle w:val="CaptionedFigure"/>
      </w:pPr>
      <w:r>
        <w:drawing>
          <wp:inline>
            <wp:extent cx="3733800" cy="1795621"/>
            <wp:effectExtent b="0" l="0" r="0" t="0"/>
            <wp:docPr descr="Рис. 1: Создание проекта prg-gns-01" title="" id="23" name="Picture"/>
            <a:graphic>
              <a:graphicData uri="http://schemas.openxmlformats.org/drawingml/2006/picture">
                <pic:pic>
                  <pic:nvPicPr>
                    <pic:cNvPr descr="/home/mavinogradova/skreens/SetyLb2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проекта prg-gns-01</w:t>
      </w:r>
    </w:p>
    <w:bookmarkEnd w:id="25"/>
    <w:p>
      <w:pPr>
        <w:pStyle w:val="BodyText"/>
      </w:pPr>
      <w:r>
        <w:t xml:space="preserve">В рабочей области GNS3 размещаем коммутатор Ethernet и два VPCS. Щёлкнув на устройстве правой кнопкой мыши, выбираем в меню Configure и изменяем название устройства, включив в имя устройства имя учётной записи выполняющего работу студента. Коммутатору присваиваем название</w:t>
      </w:r>
      <w:r>
        <w:t xml:space="preserve"> </w:t>
      </w:r>
      <w:r>
        <w:rPr>
          <w:rStyle w:val="VerbatimChar"/>
        </w:rPr>
        <w:t xml:space="preserve">msk-mavinogradova-sw-01</w:t>
      </w:r>
      <w:r>
        <w:t xml:space="preserve">. Соединяем VPCS с коммутатором, отображаем обозначение интерфейсов соединения (рис. 2).</w:t>
      </w:r>
    </w:p>
    <w:bookmarkStart w:id="29" w:name="fig:002"/>
    <w:p>
      <w:pPr>
        <w:pStyle w:val="CaptionedFigure"/>
      </w:pPr>
      <w:r>
        <w:drawing>
          <wp:inline>
            <wp:extent cx="3733800" cy="1905758"/>
            <wp:effectExtent b="0" l="0" r="0" t="0"/>
            <wp:docPr descr="Рис. 2: Топология простейшей сети в GNS3" title="" id="27" name="Picture"/>
            <a:graphic>
              <a:graphicData uri="http://schemas.openxmlformats.org/drawingml/2006/picture">
                <pic:pic>
                  <pic:nvPicPr>
                    <pic:cNvPr descr="/home/mavinogradova/skreens/SetyLb2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5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Топология простейшей сети в GNS3</w:t>
      </w:r>
    </w:p>
    <w:bookmarkEnd w:id="29"/>
    <w:p>
      <w:pPr>
        <w:pStyle w:val="BodyText"/>
      </w:pPr>
      <w:r>
        <w:t xml:space="preserve">Задаём IP-адреса VPCS. Для этого с помощью меню, вызываемого правой кнопкой мыши, запускаем PC-1, затем вызываем его терминал Console. Для просмотра синтаксиса возможных для ввода команд набираем</w:t>
      </w:r>
      <w:r>
        <w:t xml:space="preserve"> </w:t>
      </w:r>
      <w:r>
        <w:rPr>
          <w:rStyle w:val="VerbatimChar"/>
        </w:rPr>
        <w:t xml:space="preserve">/?</w:t>
      </w:r>
      <w:r>
        <w:t xml:space="preserve"> </w:t>
      </w:r>
      <w:r>
        <w:t xml:space="preserve">(рис. 3).</w:t>
      </w:r>
    </w:p>
    <w:bookmarkStart w:id="33" w:name="fig:003"/>
    <w:p>
      <w:pPr>
        <w:pStyle w:val="CaptionedFigure"/>
      </w:pPr>
      <w:r>
        <w:drawing>
          <wp:inline>
            <wp:extent cx="3733800" cy="1815688"/>
            <wp:effectExtent b="0" l="0" r="0" t="0"/>
            <wp:docPr descr="Рис. 3: Просмотр синтаксиса возможных для ввода команд VPCS в GNS3" title="" id="31" name="Picture"/>
            <a:graphic>
              <a:graphicData uri="http://schemas.openxmlformats.org/drawingml/2006/picture">
                <pic:pic>
                  <pic:nvPicPr>
                    <pic:cNvPr descr="/home/mavinogradova/skreens/SetyLb2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 синтаксиса возможных для ввода команд VPCS в GNS3</w:t>
      </w:r>
    </w:p>
    <w:bookmarkEnd w:id="33"/>
    <w:p>
      <w:pPr>
        <w:pStyle w:val="BodyText"/>
      </w:pPr>
      <w:r>
        <w:t xml:space="preserve">Настраиваем IP-адресацию для интерфейса узла PC1 (рис. 4).</w:t>
      </w:r>
    </w:p>
    <w:bookmarkStart w:id="37" w:name="fig:004"/>
    <w:p>
      <w:pPr>
        <w:pStyle w:val="CaptionedFigure"/>
      </w:pPr>
      <w:r>
        <w:drawing>
          <wp:inline>
            <wp:extent cx="3733800" cy="1020058"/>
            <wp:effectExtent b="0" l="0" r="0" t="0"/>
            <wp:docPr descr="Рис. 4: Настройка IP-адресации PC1" title="" id="35" name="Picture"/>
            <a:graphic>
              <a:graphicData uri="http://schemas.openxmlformats.org/drawingml/2006/picture">
                <pic:pic>
                  <pic:nvPicPr>
                    <pic:cNvPr descr="/home/mavinogradova/skreens/SetyLb2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IP-адресации PC1</w:t>
      </w:r>
    </w:p>
    <w:bookmarkEnd w:id="37"/>
    <w:p>
      <w:pPr>
        <w:pStyle w:val="BodyText"/>
      </w:pPr>
      <w:r>
        <w:t xml:space="preserve">Аналогичным образом настраиваем IP-адресацию для интерфейса узла PC2 (рис. 5).</w:t>
      </w:r>
    </w:p>
    <w:bookmarkStart w:id="41" w:name="fig:005"/>
    <w:p>
      <w:pPr>
        <w:pStyle w:val="CaptionedFigure"/>
      </w:pPr>
      <w:r>
        <w:drawing>
          <wp:inline>
            <wp:extent cx="3733800" cy="914670"/>
            <wp:effectExtent b="0" l="0" r="0" t="0"/>
            <wp:docPr descr="Рис. 5: Настройка IP-адресации PC2" title="" id="39" name="Picture"/>
            <a:graphic>
              <a:graphicData uri="http://schemas.openxmlformats.org/drawingml/2006/picture">
                <pic:pic>
                  <pic:nvPicPr>
                    <pic:cNvPr descr="/home/mavinogradova/skreens/SetyLb2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4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IP-адресации PC2</w:t>
      </w:r>
    </w:p>
    <w:bookmarkEnd w:id="41"/>
    <w:p>
      <w:pPr>
        <w:pStyle w:val="BodyText"/>
      </w:pPr>
      <w:r>
        <w:t xml:space="preserve">Проверяем связь. Узлы PC1 и PC2 должны успешно отправлять эхо-запросы друг другу (рис. 6).</w:t>
      </w:r>
    </w:p>
    <w:bookmarkStart w:id="45" w:name="fig:006"/>
    <w:p>
      <w:pPr>
        <w:pStyle w:val="CaptionedFigure"/>
      </w:pPr>
      <w:r>
        <w:drawing>
          <wp:inline>
            <wp:extent cx="3733800" cy="1857822"/>
            <wp:effectExtent b="0" l="0" r="0" t="0"/>
            <wp:docPr descr="Рис. 6: Проверка связи между PC1 и PC2" title="" id="43" name="Picture"/>
            <a:graphic>
              <a:graphicData uri="http://schemas.openxmlformats.org/drawingml/2006/picture">
                <pic:pic>
                  <pic:nvPicPr>
                    <pic:cNvPr descr="/home/mavinogradova/skreens/SetyLb2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7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связи между PC1 и PC2</w:t>
      </w:r>
    </w:p>
    <w:bookmarkEnd w:id="45"/>
    <w:bookmarkEnd w:id="46"/>
    <w:bookmarkStart w:id="91" w:name="X9faca263050bb2847efea64ebf2233d4c22da8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трафика в GNS3 посредством Wireshark</w:t>
      </w:r>
    </w:p>
    <w:p>
      <w:pPr>
        <w:pStyle w:val="FirstParagraph"/>
      </w:pPr>
      <w:r>
        <w:t xml:space="preserve">Запускаем на соединении между PC-1 и коммутатором анализатор трафика. Для этого щёлкаем правой кнопкой мыши на соединении, выбираем в меню Start capture (рис. 7).</w:t>
      </w:r>
    </w:p>
    <w:bookmarkStart w:id="50" w:name="fig:007"/>
    <w:p>
      <w:pPr>
        <w:pStyle w:val="CaptionedFigure"/>
      </w:pPr>
      <w:r>
        <w:drawing>
          <wp:inline>
            <wp:extent cx="3733800" cy="2099546"/>
            <wp:effectExtent b="0" l="0" r="0" t="0"/>
            <wp:docPr descr="Рис. 7: Запуск захвата трафика на соединении PC1–коммутатор" title="" id="48" name="Picture"/>
            <a:graphic>
              <a:graphicData uri="http://schemas.openxmlformats.org/drawingml/2006/picture">
                <pic:pic>
                  <pic:nvPicPr>
                    <pic:cNvPr descr="/home/mavinogradova/skreens/SetyLb2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захвата трафика на соединении PC1–коммутатор</w:t>
      </w:r>
    </w:p>
    <w:bookmarkEnd w:id="50"/>
    <w:p>
      <w:pPr>
        <w:pStyle w:val="BodyText"/>
      </w:pPr>
      <w:r>
        <w:t xml:space="preserve">В окне Wireshark отображается информация (рис. 8).</w:t>
      </w:r>
    </w:p>
    <w:bookmarkStart w:id="54" w:name="fig:008"/>
    <w:p>
      <w:pPr>
        <w:pStyle w:val="CaptionedFigure"/>
      </w:pPr>
      <w:r>
        <w:drawing>
          <wp:inline>
            <wp:extent cx="3733800" cy="1297561"/>
            <wp:effectExtent b="0" l="0" r="0" t="0"/>
            <wp:docPr descr="Рис. 8: Окно Wireshark после запуска захвата" title="" id="52" name="Picture"/>
            <a:graphic>
              <a:graphicData uri="http://schemas.openxmlformats.org/drawingml/2006/picture">
                <pic:pic>
                  <pic:nvPicPr>
                    <pic:cNvPr descr="/home/mavinogradova/skreens/SetyLb2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Окно Wireshark после запуска захвата</w:t>
      </w:r>
    </w:p>
    <w:bookmarkEnd w:id="54"/>
    <w:p>
      <w:pPr>
        <w:pStyle w:val="BodyText"/>
      </w:pPr>
      <w:r>
        <w:t xml:space="preserve">В проекте GNS3 стартуем все узлы (меню GNS3 → Control → Start/Resume all nodes). В окне Wireshark отображается информация по протоколу ARP (рис. 9).</w:t>
      </w:r>
    </w:p>
    <w:bookmarkStart w:id="58" w:name="fig:009"/>
    <w:p>
      <w:pPr>
        <w:pStyle w:val="CaptionedFigure"/>
      </w:pPr>
      <w:r>
        <w:drawing>
          <wp:inline>
            <wp:extent cx="3733800" cy="2258971"/>
            <wp:effectExtent b="0" l="0" r="0" t="0"/>
            <wp:docPr descr="Рис. 9: Топология с запущенными узлами" title="" id="56" name="Picture"/>
            <a:graphic>
              <a:graphicData uri="http://schemas.openxmlformats.org/drawingml/2006/picture">
                <pic:pic>
                  <pic:nvPicPr>
                    <pic:cNvPr descr="/home/mavinogradova/skreens/SetyLb2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8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Топология с запущенными узлами</w:t>
      </w:r>
    </w:p>
    <w:bookmarkEnd w:id="58"/>
    <w:p>
      <w:pPr>
        <w:pStyle w:val="BodyText"/>
      </w:pPr>
      <w:r>
        <w:t xml:space="preserve">Анализируем полученную информацию. В Wireshark видны Gratuitous ARP для адресов 192.168.1.11 и 192.168.1.12, а также служебные пакеты ICMPv6.</w:t>
      </w:r>
      <w:r>
        <w:t xml:space="preserve"> </w:t>
      </w:r>
      <w:r>
        <w:rPr>
          <w:b/>
          <w:bCs/>
        </w:rPr>
        <w:t xml:space="preserve">Пояснение:</w:t>
      </w:r>
      <w:r>
        <w:t xml:space="preserve"> </w:t>
      </w:r>
      <w:r>
        <w:t xml:space="preserve">Gratuitous ARP — это широковещательный ARP-запрос, который VPCS рассылает при назначении IP-адреса для проверки, не занят ли этот адрес кем-то ещё в сети. Служебные ICMPv6-пакеты (Multicast Listener Report, Router Solicitation) — фоновый трафик IPv6, не относящийся к настройке IPv4-связности (рис. 10).</w:t>
      </w:r>
    </w:p>
    <w:bookmarkStart w:id="62" w:name="fig:010"/>
    <w:p>
      <w:pPr>
        <w:pStyle w:val="CaptionedFigure"/>
      </w:pPr>
      <w:r>
        <w:drawing>
          <wp:inline>
            <wp:extent cx="3733800" cy="1545758"/>
            <wp:effectExtent b="0" l="0" r="0" t="0"/>
            <wp:docPr descr="Рис. 10: Информация по протоколу ARP в Wireshark" title="" id="60" name="Picture"/>
            <a:graphic>
              <a:graphicData uri="http://schemas.openxmlformats.org/drawingml/2006/picture">
                <pic:pic>
                  <pic:nvPicPr>
                    <pic:cNvPr descr="/home/mavinogradova/skreens/SetyLb2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5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Информация по протоколу ARP в Wireshark</w:t>
      </w:r>
    </w:p>
    <w:bookmarkEnd w:id="62"/>
    <w:p>
      <w:pPr>
        <w:pStyle w:val="BodyText"/>
      </w:pPr>
      <w:r>
        <w:t xml:space="preserve">В терминале PC-2 смотрим информацию по опциям команды ping, введя</w:t>
      </w:r>
      <w:r>
        <w:t xml:space="preserve"> </w:t>
      </w:r>
      <w:r>
        <w:rPr>
          <w:rStyle w:val="VerbatimChar"/>
        </w:rPr>
        <w:t xml:space="preserve">ping /?</w:t>
      </w:r>
      <w:r>
        <w:t xml:space="preserve"> </w:t>
      </w:r>
      <w:r>
        <w:t xml:space="preserve">(рис. 11). В справке видно, что VPCS поддерживает три режима ping: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— ICMP (по умолчанию),</w:t>
      </w:r>
      <w:r>
        <w:t xml:space="preserve"> </w:t>
      </w:r>
      <w:r>
        <w:rPr>
          <w:rStyle w:val="VerbatimChar"/>
        </w:rPr>
        <w:t xml:space="preserve">-2</w:t>
      </w:r>
      <w:r>
        <w:t xml:space="preserve"> </w:t>
      </w:r>
      <w:r>
        <w:t xml:space="preserve">— UDP,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— TCP, а также опцию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для указания количества пакетов.</w:t>
      </w:r>
    </w:p>
    <w:bookmarkStart w:id="66" w:name="fig:011"/>
    <w:p>
      <w:pPr>
        <w:pStyle w:val="CaptionedFigure"/>
      </w:pPr>
      <w:r>
        <w:drawing>
          <wp:inline>
            <wp:extent cx="3733800" cy="2210445"/>
            <wp:effectExtent b="0" l="0" r="0" t="0"/>
            <wp:docPr descr="Рис. 11: Просмотр опций команды ping" title="" id="64" name="Picture"/>
            <a:graphic>
              <a:graphicData uri="http://schemas.openxmlformats.org/drawingml/2006/picture">
                <pic:pic>
                  <pic:nvPicPr>
                    <pic:cNvPr descr="/home/mavinogradova/skreens/SetyLb2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опций команды ping</w:t>
      </w:r>
    </w:p>
    <w:bookmarkEnd w:id="66"/>
    <w:p>
      <w:pPr>
        <w:pStyle w:val="BodyText"/>
      </w:pPr>
      <w:r>
        <w:t xml:space="preserve">Затем делаем один эхо-запрос в ICMP-режиме к узлу PC-1 (рис. 12).</w:t>
      </w:r>
    </w:p>
    <w:bookmarkStart w:id="70" w:name="fig:012"/>
    <w:p>
      <w:pPr>
        <w:pStyle w:val="CaptionedFigure"/>
      </w:pPr>
      <w:r>
        <w:drawing>
          <wp:inline>
            <wp:extent cx="3733800" cy="2866567"/>
            <wp:effectExtent b="0" l="0" r="0" t="0"/>
            <wp:docPr descr="Рис. 12: Один эхо-запрос в ICMP-режиме" title="" id="68" name="Picture"/>
            <a:graphic>
              <a:graphicData uri="http://schemas.openxmlformats.org/drawingml/2006/picture">
                <pic:pic>
                  <pic:nvPicPr>
                    <pic:cNvPr descr="/home/mavinogradova/skreens/SetyLb2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Один эхо-запрос в ICMP-режиме</w:t>
      </w:r>
    </w:p>
    <w:bookmarkEnd w:id="70"/>
    <w:p>
      <w:pPr>
        <w:pStyle w:val="BodyText"/>
      </w:pPr>
      <w:r>
        <w:t xml:space="preserve">В окне Wireshark анализируем полученную информацию (рис. 13).</w:t>
      </w:r>
      <w:r>
        <w:t xml:space="preserve"> </w:t>
      </w:r>
      <w:r>
        <w:rPr>
          <w:b/>
          <w:bCs/>
        </w:rPr>
        <w:t xml:space="preserve">Пояснение:</w:t>
      </w:r>
      <w:r>
        <w:t xml:space="preserve"> </w:t>
      </w:r>
      <w:r>
        <w:t xml:space="preserve">в захвате видны ARP-запрос «Who has 192.168.1.11? Tell 192.168.1.12» и ARP-ответ «192.168.1.11 is at …». Это означает, что перед отправкой ICMP-пакета PC-2 определил MAC-адрес PC-1 по его IP-адресу. Далее идут ICMP Echo (ping) request от 192.168.1.12 к 192.168.1.11 и ICMP Echo (ping) reply от 192.168.1.11 к 192.168.1.12. Обмен этими двумя сообщениями подтверждает, что связь между узлами установлена и работает корректно.</w:t>
      </w:r>
    </w:p>
    <w:bookmarkStart w:id="74" w:name="fig:013"/>
    <w:p>
      <w:pPr>
        <w:pStyle w:val="CaptionedFigure"/>
      </w:pPr>
      <w:r>
        <w:drawing>
          <wp:inline>
            <wp:extent cx="3733800" cy="487883"/>
            <wp:effectExtent b="0" l="0" r="0" t="0"/>
            <wp:docPr descr="Рис. 13: Анализ ICMP-пакетов в Wireshark" title="" id="72" name="Picture"/>
            <a:graphic>
              <a:graphicData uri="http://schemas.openxmlformats.org/drawingml/2006/picture">
                <pic:pic>
                  <pic:nvPicPr>
                    <pic:cNvPr descr="/home/mavinogradova/skreens/SetyLb2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Анализ ICMP-пакетов в Wireshark</w:t>
      </w:r>
    </w:p>
    <w:bookmarkEnd w:id="74"/>
    <w:p>
      <w:pPr>
        <w:pStyle w:val="BodyText"/>
      </w:pPr>
      <w:r>
        <w:t xml:space="preserve">Делаем один эхо-запрос в UDP-режиме к узлу PC-1 (рис. 14).</w:t>
      </w:r>
    </w:p>
    <w:bookmarkStart w:id="78" w:name="fig:014"/>
    <w:p>
      <w:pPr>
        <w:pStyle w:val="CaptionedFigure"/>
      </w:pPr>
      <w:r>
        <w:drawing>
          <wp:inline>
            <wp:extent cx="3733800" cy="2200476"/>
            <wp:effectExtent b="0" l="0" r="0" t="0"/>
            <wp:docPr descr="Рис. 14: Один эхо-запрос в UDP-режиме" title="" id="76" name="Picture"/>
            <a:graphic>
              <a:graphicData uri="http://schemas.openxmlformats.org/drawingml/2006/picture">
                <pic:pic>
                  <pic:nvPicPr>
                    <pic:cNvPr descr="/home/mavinogradova/skreens/SetyLb2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Один эхо-запрос в UDP-режиме</w:t>
      </w:r>
    </w:p>
    <w:bookmarkEnd w:id="78"/>
    <w:p>
      <w:pPr>
        <w:pStyle w:val="BodyText"/>
      </w:pPr>
      <w:r>
        <w:t xml:space="preserve">В окне Wireshark анализируем полученную информацию (рис. 15).</w:t>
      </w:r>
      <w:r>
        <w:t xml:space="preserve"> </w:t>
      </w:r>
      <w:r>
        <w:rPr>
          <w:b/>
          <w:bCs/>
        </w:rPr>
        <w:t xml:space="preserve">Пояснение:</w:t>
      </w:r>
      <w:r>
        <w:t xml:space="preserve"> </w:t>
      </w:r>
      <w:r>
        <w:t xml:space="preserve">в UDP-режиме ping отправляет UDP-дейтаграмму на порт назначения (по умолчанию используется порт 33434 или задаваемый опцией</w:t>
      </w:r>
      <w:r>
        <w:t xml:space="preserve"> </w:t>
      </w:r>
      <w:r>
        <w:rPr>
          <w:rStyle w:val="VerbatimChar"/>
        </w:rPr>
        <w:t xml:space="preserve">-p</w:t>
      </w:r>
      <w:r>
        <w:t xml:space="preserve">). В захвате видны ARP-пакет, ICMP-пакет, а затем UDP-запрос (ECHO Request) от 192.168.1.12 к 192.168.1.11 и UDP-ответ (ECHO Response) от 192.168.1.11 к 192.168.1.12. В отличие от ICMP, UDP-режим не устанавливает соединение и не гарантирует доставку, однако ответ позволяет измерить время отклика. Если бы порт на целевом узле был закрыт, в ответ пришло бы ICMP-сообщение Destination Unreachable (Port Unreachable).</w:t>
      </w:r>
    </w:p>
    <w:bookmarkStart w:id="82" w:name="fig:015"/>
    <w:p>
      <w:pPr>
        <w:pStyle w:val="CaptionedFigure"/>
      </w:pPr>
      <w:r>
        <w:drawing>
          <wp:inline>
            <wp:extent cx="3733800" cy="436729"/>
            <wp:effectExtent b="0" l="0" r="0" t="0"/>
            <wp:docPr descr="Рис. 15: Анализ UDP-пакетов в Wireshark" title="" id="80" name="Picture"/>
            <a:graphic>
              <a:graphicData uri="http://schemas.openxmlformats.org/drawingml/2006/picture">
                <pic:pic>
                  <pic:nvPicPr>
                    <pic:cNvPr descr="/home/mavinogradova/skreens/SetyLb2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Анализ UDP-пакетов в Wireshark</w:t>
      </w:r>
    </w:p>
    <w:bookmarkEnd w:id="82"/>
    <w:p>
      <w:pPr>
        <w:pStyle w:val="BodyText"/>
      </w:pPr>
      <w:r>
        <w:t xml:space="preserve">Делаем один эхо-запрос в TCP-режиме к узлу PC-1 (рис. 16).</w:t>
      </w:r>
    </w:p>
    <w:bookmarkStart w:id="86" w:name="fig:016"/>
    <w:p>
      <w:pPr>
        <w:pStyle w:val="CaptionedFigure"/>
      </w:pPr>
      <w:r>
        <w:drawing>
          <wp:inline>
            <wp:extent cx="3733800" cy="2229845"/>
            <wp:effectExtent b="0" l="0" r="0" t="0"/>
            <wp:docPr descr="Рис. 16: Один эхо-запрос в TCP-режиме" title="" id="84" name="Picture"/>
            <a:graphic>
              <a:graphicData uri="http://schemas.openxmlformats.org/drawingml/2006/picture">
                <pic:pic>
                  <pic:nvPicPr>
                    <pic:cNvPr descr="/home/mavinogradova/skreens/SetyLb2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Один эхо-запрос в TCP-режиме</w:t>
      </w:r>
    </w:p>
    <w:bookmarkEnd w:id="86"/>
    <w:p>
      <w:pPr>
        <w:pStyle w:val="BodyText"/>
      </w:pPr>
      <w:r>
        <w:t xml:space="preserve">В окне Wireshark анализируем полученную информацию (рис. 17).</w:t>
      </w:r>
      <w:r>
        <w:t xml:space="preserve"> </w:t>
      </w:r>
      <w:r>
        <w:rPr>
          <w:b/>
          <w:bCs/>
        </w:rPr>
        <w:t xml:space="preserve">Пояснение:</w:t>
      </w:r>
      <w:r>
        <w:t xml:space="preserve"> </w:t>
      </w:r>
      <w:r>
        <w:t xml:space="preserve">в TCP-режиме ping пытается установить TCP-соединение с целевым узлом. В захвате видны пакеты TCP [SYN], [SYN, ACK], [ACK] — это трёхстороннее рукопожатие, затем [FIN, PSH, ACK], [FIN, ACK], [ACK] — корректное закрытие соединения. Наличие всех этих пакетов показывает полный цикл установки и разрыва TCP-соединения. В выводе VPCS также отображаются три стадии: Connect, SendData и Close, что соответствует установке соединения, передаче данных и его закрытию.</w:t>
      </w:r>
    </w:p>
    <w:bookmarkStart w:id="90" w:name="fig:017"/>
    <w:p>
      <w:pPr>
        <w:pStyle w:val="CaptionedFigure"/>
      </w:pPr>
      <w:r>
        <w:drawing>
          <wp:inline>
            <wp:extent cx="3733800" cy="843768"/>
            <wp:effectExtent b="0" l="0" r="0" t="0"/>
            <wp:docPr descr="Рис. 17: Анализ TCP-пакетов в Wireshark" title="" id="88" name="Picture"/>
            <a:graphic>
              <a:graphicData uri="http://schemas.openxmlformats.org/drawingml/2006/picture">
                <pic:pic>
                  <pic:nvPicPr>
                    <pic:cNvPr descr="/home/mavinogradova/skreens/SetyLb2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Анализ TCP-пакетов в Wireshark</w:t>
      </w:r>
    </w:p>
    <w:bookmarkEnd w:id="90"/>
    <w:bookmarkEnd w:id="91"/>
    <w:bookmarkStart w:id="120" w:name="X7e3c88910e7b08e39ef1cb34d08cbfe1a38982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простейшей сети на базе маршрутизатора FRR в GNS3</w:t>
      </w:r>
    </w:p>
    <w:p>
      <w:pPr>
        <w:pStyle w:val="FirstParagraph"/>
      </w:pPr>
      <w:r>
        <w:t xml:space="preserve">Запускаем GNS3 VM и GNS3. Создаём новый проект</w:t>
      </w:r>
      <w:r>
        <w:t xml:space="preserve"> </w:t>
      </w:r>
      <w:r>
        <w:rPr>
          <w:rStyle w:val="VerbatimChar"/>
        </w:rPr>
        <w:t xml:space="preserve">pr01-mar</w:t>
      </w:r>
      <w:r>
        <w:t xml:space="preserve"> </w:t>
      </w:r>
      <w:r>
        <w:t xml:space="preserve">(рис. 18).</w:t>
      </w:r>
    </w:p>
    <w:bookmarkStart w:id="95" w:name="fig:018"/>
    <w:p>
      <w:pPr>
        <w:pStyle w:val="CaptionedFigure"/>
      </w:pPr>
      <w:r>
        <w:drawing>
          <wp:inline>
            <wp:extent cx="3733800" cy="2238918"/>
            <wp:effectExtent b="0" l="0" r="0" t="0"/>
            <wp:docPr descr="Рис. 18: Создание проекта pr01-mar" title="" id="93" name="Picture"/>
            <a:graphic>
              <a:graphicData uri="http://schemas.openxmlformats.org/drawingml/2006/picture">
                <pic:pic>
                  <pic:nvPicPr>
                    <pic:cNvPr descr="/home/mavinogradova/skreens/SetyLb2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проекта pr01-mar</w:t>
      </w:r>
    </w:p>
    <w:bookmarkEnd w:id="95"/>
    <w:p>
      <w:pPr>
        <w:pStyle w:val="BodyText"/>
      </w:pPr>
      <w:r>
        <w:t xml:space="preserve">В рабочей области GNS3 размещаем VPCS, коммутатор Ethernet и маршрутизатор FRR (рис. 19).</w:t>
      </w:r>
    </w:p>
    <w:bookmarkStart w:id="99" w:name="fig:019"/>
    <w:p>
      <w:pPr>
        <w:pStyle w:val="CaptionedFigure"/>
      </w:pPr>
      <w:r>
        <w:drawing>
          <wp:inline>
            <wp:extent cx="3733800" cy="1807560"/>
            <wp:effectExtent b="0" l="0" r="0" t="0"/>
            <wp:docPr descr="Рис. 19: Топология простейшей сети с маршрутизатором FRR в GNS3" title="" id="97" name="Picture"/>
            <a:graphic>
              <a:graphicData uri="http://schemas.openxmlformats.org/drawingml/2006/picture">
                <pic:pic>
                  <pic:nvPicPr>
                    <pic:cNvPr descr="/home/mavinogradova/skreens/SetyLb2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7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Топология простейшей сети с маршрутизатором FRR в GNS3</w:t>
      </w:r>
    </w:p>
    <w:bookmarkEnd w:id="99"/>
    <w:p>
      <w:pPr>
        <w:pStyle w:val="BodyText"/>
      </w:pPr>
      <w:r>
        <w:t xml:space="preserve">Изменяем отображаемые названия устройств. Коммутатору присваиваем название</w:t>
      </w:r>
      <w:r>
        <w:t xml:space="preserve"> </w:t>
      </w:r>
      <w:r>
        <w:rPr>
          <w:rStyle w:val="VerbatimChar"/>
        </w:rPr>
        <w:t xml:space="preserve">msk-mavinogradova-sw-01</w:t>
      </w:r>
      <w:r>
        <w:t xml:space="preserve">, маршрутизатору —</w:t>
      </w:r>
      <w:r>
        <w:t xml:space="preserve"> </w:t>
      </w:r>
      <w:r>
        <w:rPr>
          <w:rStyle w:val="VerbatimChar"/>
        </w:rPr>
        <w:t xml:space="preserve">msk-mavinogradova-gw-01</w:t>
      </w:r>
      <w:r>
        <w:t xml:space="preserve">, VPCS —</w:t>
      </w:r>
      <w:r>
        <w:t xml:space="preserve"> </w:t>
      </w:r>
      <w:r>
        <w:rPr>
          <w:rStyle w:val="VerbatimChar"/>
        </w:rPr>
        <w:t xml:space="preserve">PC1-mavinogradova</w:t>
      </w:r>
      <w:r>
        <w:t xml:space="preserve">.</w:t>
      </w:r>
    </w:p>
    <w:p>
      <w:pPr>
        <w:pStyle w:val="BodyText"/>
      </w:pPr>
      <w:r>
        <w:t xml:space="preserve">Включаем захват трафика на соединении между коммутатором и маршрутизатором. Запускаем все устройства проекта, открываем консоль всех устройств проекта.</w:t>
      </w:r>
    </w:p>
    <w:p>
      <w:pPr>
        <w:pStyle w:val="BodyText"/>
      </w:pPr>
      <w:r>
        <w:t xml:space="preserve">Настраиваем IP-адресацию для интерфейса узла PC1 (рис. 20).</w:t>
      </w:r>
    </w:p>
    <w:bookmarkStart w:id="103" w:name="fig:020"/>
    <w:p>
      <w:pPr>
        <w:pStyle w:val="CaptionedFigure"/>
      </w:pPr>
      <w:r>
        <w:drawing>
          <wp:inline>
            <wp:extent cx="3733800" cy="1728479"/>
            <wp:effectExtent b="0" l="0" r="0" t="0"/>
            <wp:docPr descr="Рис. 20: Настройка IP-адресации PC1" title="" id="101" name="Picture"/>
            <a:graphic>
              <a:graphicData uri="http://schemas.openxmlformats.org/drawingml/2006/picture">
                <pic:pic>
                  <pic:nvPicPr>
                    <pic:cNvPr descr="/home/mavinogradova/skreens/SetyLb2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8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IP-адресации PC1</w:t>
      </w:r>
    </w:p>
    <w:bookmarkEnd w:id="103"/>
    <w:p>
      <w:pPr>
        <w:pStyle w:val="BodyText"/>
      </w:pPr>
      <w:r>
        <w:t xml:space="preserve">Настраиваем IP-адресацию для интерфейса локальной сети маршрутизатора (рис. 21).</w:t>
      </w:r>
    </w:p>
    <w:bookmarkStart w:id="107" w:name="fig:021"/>
    <w:p>
      <w:pPr>
        <w:pStyle w:val="CaptionedFigure"/>
      </w:pPr>
      <w:r>
        <w:drawing>
          <wp:inline>
            <wp:extent cx="3733800" cy="2300421"/>
            <wp:effectExtent b="0" l="0" r="0" t="0"/>
            <wp:docPr descr="Рис. 21: Настройка маршрутизатора FRR" title="" id="105" name="Picture"/>
            <a:graphic>
              <a:graphicData uri="http://schemas.openxmlformats.org/drawingml/2006/picture">
                <pic:pic>
                  <pic:nvPicPr>
                    <pic:cNvPr descr="/home/mavinogradova/skreens/SetyLb2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 маршрутизатора FRR</w:t>
      </w:r>
    </w:p>
    <w:bookmarkEnd w:id="107"/>
    <w:p>
      <w:pPr>
        <w:pStyle w:val="BodyText"/>
      </w:pPr>
      <w:r>
        <w:t xml:space="preserve">Проверяем конфигурацию маршрутизатора и настройки IP-адресации (рис. 22).</w:t>
      </w:r>
    </w:p>
    <w:bookmarkStart w:id="111" w:name="fig:022"/>
    <w:p>
      <w:pPr>
        <w:pStyle w:val="CaptionedFigure"/>
      </w:pPr>
      <w:r>
        <w:drawing>
          <wp:inline>
            <wp:extent cx="3733800" cy="2472193"/>
            <wp:effectExtent b="0" l="0" r="0" t="0"/>
            <wp:docPr descr="Рис. 22: Проверка конфигурации FRR" title="" id="109" name="Picture"/>
            <a:graphic>
              <a:graphicData uri="http://schemas.openxmlformats.org/drawingml/2006/picture">
                <pic:pic>
                  <pic:nvPicPr>
                    <pic:cNvPr descr="/home/mavinogradova/skreens/SetyLb2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конфигурации FRR</w:t>
      </w:r>
    </w:p>
    <w:bookmarkEnd w:id="111"/>
    <w:p>
      <w:pPr>
        <w:pStyle w:val="BodyText"/>
      </w:pPr>
      <w:r>
        <w:t xml:space="preserve">Проверяем подключение. Узел PC1 должен успешно отправлять эхо-запросы на адрес маршрутизатора 192.168.1.1 (рис. 23).</w:t>
      </w:r>
    </w:p>
    <w:bookmarkStart w:id="115" w:name="fig:023"/>
    <w:p>
      <w:pPr>
        <w:pStyle w:val="CaptionedFigure"/>
      </w:pPr>
      <w:r>
        <w:drawing>
          <wp:inline>
            <wp:extent cx="3733800" cy="3417205"/>
            <wp:effectExtent b="0" l="0" r="0" t="0"/>
            <wp:docPr descr="Рис. 23: Проверка подключения к FRR" title="" id="113" name="Picture"/>
            <a:graphic>
              <a:graphicData uri="http://schemas.openxmlformats.org/drawingml/2006/picture">
                <pic:pic>
                  <pic:nvPicPr>
                    <pic:cNvPr descr="/home/mavinogradova/skreens/SetyLb2/23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7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подключения к FRR</w:t>
      </w:r>
    </w:p>
    <w:bookmarkEnd w:id="115"/>
    <w:p>
      <w:pPr>
        <w:pStyle w:val="BodyText"/>
      </w:pPr>
      <w:r>
        <w:t xml:space="preserve">В окне Wireshark анализируем полученную информацию (рис. 24).</w:t>
      </w:r>
      <w:r>
        <w:t xml:space="preserve"> </w:t>
      </w:r>
      <w:r>
        <w:rPr>
          <w:b/>
          <w:bCs/>
        </w:rPr>
        <w:t xml:space="preserve">Пояснение:</w:t>
      </w:r>
      <w:r>
        <w:t xml:space="preserve"> </w:t>
      </w:r>
      <w:r>
        <w:t xml:space="preserve">в захвате видны Gratuitous ARP для адреса 192.168.1.10 (проверка PC1 на дубликат адреса при старте), ARP-запрос «Who has 192.168.1.1? Tell 192.168.1.10» и ARP-ответ «192.168.1.1 is at 0c:26:cf:9f:00:00» (PC1 узнал MAC-адрес маршрутизатора). Затем идут ICMP Echo (ping) request от 192.168.1.10 к 192.168.1.1 и ICMP Echo (ping) reply от 192.168.1.1 к 192.168.1.10 — пять пар запрос/ответ, что подтверждает успешную связь между PC1 и маршрутизатором FRR. В конце виден обратный ARP-запрос от маршрутизатора к PC1 — маршрутизатор также выучил MAC-адрес PC1 для дальнейшей работы.</w:t>
      </w:r>
    </w:p>
    <w:bookmarkStart w:id="119" w:name="fig:024"/>
    <w:p>
      <w:pPr>
        <w:pStyle w:val="CaptionedFigure"/>
      </w:pPr>
      <w:r>
        <w:drawing>
          <wp:inline>
            <wp:extent cx="3733800" cy="974454"/>
            <wp:effectExtent b="0" l="0" r="0" t="0"/>
            <wp:docPr descr="Рис. 24: Анализ ICMP-пакетов между PC1 и FRR в Wireshark" title="" id="117" name="Picture"/>
            <a:graphic>
              <a:graphicData uri="http://schemas.openxmlformats.org/drawingml/2006/picture">
                <pic:pic>
                  <pic:nvPicPr>
                    <pic:cNvPr descr="/home/mavinogradova/skreens/SetyLb2/24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Анализ ICMP-пакетов между PC1 и FRR в Wireshark</w:t>
      </w:r>
    </w:p>
    <w:bookmarkEnd w:id="119"/>
    <w:bookmarkEnd w:id="120"/>
    <w:bookmarkStart w:id="157" w:name="X82983d94f7dd78a1e571ecd9eec1cf5395969bf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Моделирование простейшей сети на базе маршрутизатора VyOS в GNS3</w:t>
      </w:r>
    </w:p>
    <w:p>
      <w:pPr>
        <w:pStyle w:val="FirstParagraph"/>
      </w:pPr>
      <w:r>
        <w:t xml:space="preserve">Запускаем GNS3 VM и GNS3. Создаём новый проект</w:t>
      </w:r>
      <w:r>
        <w:t xml:space="preserve"> </w:t>
      </w:r>
      <w:r>
        <w:rPr>
          <w:rStyle w:val="VerbatimChar"/>
        </w:rPr>
        <w:t xml:space="preserve">pr01-VyOS</w:t>
      </w:r>
      <w:r>
        <w:t xml:space="preserve"> </w:t>
      </w:r>
      <w:r>
        <w:t xml:space="preserve">(рис. 25).</w:t>
      </w:r>
    </w:p>
    <w:bookmarkStart w:id="124" w:name="fig:025"/>
    <w:p>
      <w:pPr>
        <w:pStyle w:val="CaptionedFigure"/>
      </w:pPr>
      <w:r>
        <w:drawing>
          <wp:inline>
            <wp:extent cx="3733800" cy="2586017"/>
            <wp:effectExtent b="0" l="0" r="0" t="0"/>
            <wp:docPr descr="Рис. 25: Создание проекта pr01-VyOS" title="" id="122" name="Picture"/>
            <a:graphic>
              <a:graphicData uri="http://schemas.openxmlformats.org/drawingml/2006/picture">
                <pic:pic>
                  <pic:nvPicPr>
                    <pic:cNvPr descr="/home/mavinogradova/skreens/SetyLb2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Создание проекта pr01-VyOS</w:t>
      </w:r>
    </w:p>
    <w:bookmarkEnd w:id="124"/>
    <w:p>
      <w:pPr>
        <w:pStyle w:val="BodyText"/>
      </w:pPr>
      <w:r>
        <w:t xml:space="preserve">В рабочей области GNS3 размещаем VPCS, коммутатор Ethernet и маршрутизатор VyOS (рис. 26).</w:t>
      </w:r>
    </w:p>
    <w:bookmarkStart w:id="128" w:name="fig:026"/>
    <w:p>
      <w:pPr>
        <w:pStyle w:val="CaptionedFigure"/>
      </w:pPr>
      <w:r>
        <w:drawing>
          <wp:inline>
            <wp:extent cx="3733800" cy="1785204"/>
            <wp:effectExtent b="0" l="0" r="0" t="0"/>
            <wp:docPr descr="Рис. 26: Топология простейшей сети с маршрутизатором VyOS в GNS3" title="" id="126" name="Picture"/>
            <a:graphic>
              <a:graphicData uri="http://schemas.openxmlformats.org/drawingml/2006/picture">
                <pic:pic>
                  <pic:nvPicPr>
                    <pic:cNvPr descr="/home/mavinogradova/skreens/SetyLb2/2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5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Топология простейшей сети с маршрутизатором VyOS в GNS3</w:t>
      </w:r>
    </w:p>
    <w:bookmarkEnd w:id="128"/>
    <w:p>
      <w:pPr>
        <w:pStyle w:val="BodyText"/>
      </w:pPr>
      <w:r>
        <w:t xml:space="preserve">Изменяем отображаемые названия устройств. Коммутатору присваиваем название</w:t>
      </w:r>
      <w:r>
        <w:t xml:space="preserve"> </w:t>
      </w:r>
      <w:r>
        <w:rPr>
          <w:rStyle w:val="VerbatimChar"/>
        </w:rPr>
        <w:t xml:space="preserve">msk-mavinogradova-sw-01</w:t>
      </w:r>
      <w:r>
        <w:t xml:space="preserve">, маршрутизатору —</w:t>
      </w:r>
      <w:r>
        <w:t xml:space="preserve"> </w:t>
      </w:r>
      <w:r>
        <w:rPr>
          <w:rStyle w:val="VerbatimChar"/>
        </w:rPr>
        <w:t xml:space="preserve">msk-mavinogradova-gw-01</w:t>
      </w:r>
      <w:r>
        <w:t xml:space="preserve">, VPCS —</w:t>
      </w:r>
      <w:r>
        <w:t xml:space="preserve"> </w:t>
      </w:r>
      <w:r>
        <w:rPr>
          <w:rStyle w:val="VerbatimChar"/>
        </w:rPr>
        <w:t xml:space="preserve">PC1-mavinogradova</w:t>
      </w:r>
      <w:r>
        <w:t xml:space="preserve">.</w:t>
      </w:r>
    </w:p>
    <w:p>
      <w:pPr>
        <w:pStyle w:val="BodyText"/>
      </w:pPr>
      <w:r>
        <w:t xml:space="preserve">Включаем захват трафика на соединении между коммутатором и маршрутизатором. Запускаем все устройства проекта, открываем консоль всех устройств проекта.</w:t>
      </w:r>
    </w:p>
    <w:p>
      <w:pPr>
        <w:pStyle w:val="BodyText"/>
      </w:pPr>
      <w:r>
        <w:t xml:space="preserve">Настраиваем IP-адресацию для интерфейса узла PC1 (рис. 27).</w:t>
      </w:r>
    </w:p>
    <w:bookmarkStart w:id="132" w:name="fig:027"/>
    <w:p>
      <w:pPr>
        <w:pStyle w:val="CaptionedFigure"/>
      </w:pPr>
      <w:r>
        <w:drawing>
          <wp:inline>
            <wp:extent cx="3733800" cy="1430286"/>
            <wp:effectExtent b="0" l="0" r="0" t="0"/>
            <wp:docPr descr="Рис. 27: Настройка IP-адресации PC1" title="" id="130" name="Picture"/>
            <a:graphic>
              <a:graphicData uri="http://schemas.openxmlformats.org/drawingml/2006/picture">
                <pic:pic>
                  <pic:nvPicPr>
                    <pic:cNvPr descr="/home/mavinogradova/skreens/SetyLb2/2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0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Настройка IP-адресации PC1</w:t>
      </w:r>
    </w:p>
    <w:bookmarkEnd w:id="132"/>
    <w:p>
      <w:pPr>
        <w:pStyle w:val="BodyText"/>
      </w:pPr>
      <w:r>
        <w:t xml:space="preserve">Настраиваем маршрутизатор VyOS. После загрузки вводим логин</w:t>
      </w:r>
      <w:r>
        <w:t xml:space="preserve"> </w:t>
      </w:r>
      <w:r>
        <w:rPr>
          <w:rStyle w:val="VerbatimChar"/>
        </w:rPr>
        <w:t xml:space="preserve">vyos</w:t>
      </w:r>
      <w:r>
        <w:t xml:space="preserve"> </w:t>
      </w:r>
      <w:r>
        <w:t xml:space="preserve">и пароль</w:t>
      </w:r>
      <w:r>
        <w:t xml:space="preserve"> </w:t>
      </w:r>
      <w:r>
        <w:rPr>
          <w:rStyle w:val="VerbatimChar"/>
        </w:rPr>
        <w:t xml:space="preserve">vyos</w:t>
      </w:r>
      <w:r>
        <w:t xml:space="preserve">. Переходим в режим конфигурирования. Изменяем имя устройства (рис. 28).</w:t>
      </w:r>
    </w:p>
    <w:bookmarkStart w:id="136" w:name="fig:028"/>
    <w:p>
      <w:pPr>
        <w:pStyle w:val="CaptionedFigure"/>
      </w:pPr>
      <w:r>
        <w:drawing>
          <wp:inline>
            <wp:extent cx="3733800" cy="2241265"/>
            <wp:effectExtent b="0" l="0" r="0" t="0"/>
            <wp:docPr descr="Рис. 28: Вход в VyOS и переход в режим конфигурирования" title="" id="134" name="Picture"/>
            <a:graphic>
              <a:graphicData uri="http://schemas.openxmlformats.org/drawingml/2006/picture">
                <pic:pic>
                  <pic:nvPicPr>
                    <pic:cNvPr descr="/home/mavinogradova/skreens/SetyLb2/28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1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Вход в VyOS и переход в режим конфигурирования</w:t>
      </w:r>
    </w:p>
    <w:bookmarkEnd w:id="136"/>
    <w:p>
      <w:pPr>
        <w:pStyle w:val="BodyText"/>
      </w:pPr>
      <w:r>
        <w:t xml:space="preserve">Удаляем указание на назначение ip-адреса по dhcp для интерфейса eth0, задаём IP-адрес на интерфейсе eth0, смотрим внесённые в конфигурацию изменения (команда compare показывает разницу: строка address dhcp удалена, строка address 192.168.1.1/24 добавлена, host-name изменён на msk-mavinogradova-gw-01), применяем изменения и сохраняем конфигурацию, смотрим информацию об интерфейсах маршрутизатора и выходим из режима конфигурирования (рис. 29).</w:t>
      </w:r>
    </w:p>
    <w:bookmarkStart w:id="140" w:name="fig:029"/>
    <w:p>
      <w:pPr>
        <w:pStyle w:val="CaptionedFigure"/>
      </w:pPr>
      <w:r>
        <w:drawing>
          <wp:inline>
            <wp:extent cx="3733800" cy="2334101"/>
            <wp:effectExtent b="0" l="0" r="0" t="0"/>
            <wp:docPr descr="Рис. 29: Полная настройка маршрутизатора VyOS" title="" id="138" name="Picture"/>
            <a:graphic>
              <a:graphicData uri="http://schemas.openxmlformats.org/drawingml/2006/picture">
                <pic:pic>
                  <pic:nvPicPr>
                    <pic:cNvPr descr="/home/mavinogradova/skreens/SetyLb2/29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Полная настройка маршрутизатора VyOS</w:t>
      </w:r>
    </w:p>
    <w:bookmarkEnd w:id="140"/>
    <w:p>
      <w:pPr>
        <w:pStyle w:val="BodyText"/>
      </w:pPr>
      <w:r>
        <w:t xml:space="preserve">Проверяем подключение. Узел PC1 должен успешно отправлять эхо-запросы на адрес маршрутизатора 192.168.1.1 (рис. 30).</w:t>
      </w:r>
    </w:p>
    <w:bookmarkStart w:id="144" w:name="fig:030"/>
    <w:p>
      <w:pPr>
        <w:pStyle w:val="CaptionedFigure"/>
      </w:pPr>
      <w:r>
        <w:drawing>
          <wp:inline>
            <wp:extent cx="3733800" cy="4677674"/>
            <wp:effectExtent b="0" l="0" r="0" t="0"/>
            <wp:docPr descr="Рис. 30: Проверка подключения к VyOS" title="" id="142" name="Picture"/>
            <a:graphic>
              <a:graphicData uri="http://schemas.openxmlformats.org/drawingml/2006/picture">
                <pic:pic>
                  <pic:nvPicPr>
                    <pic:cNvPr descr="/home/mavinogradova/skreens/SetyLb2/30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77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Проверка подключения к VyOS</w:t>
      </w:r>
    </w:p>
    <w:bookmarkEnd w:id="144"/>
    <w:p>
      <w:pPr>
        <w:pStyle w:val="BodyText"/>
      </w:pPr>
      <w:r>
        <w:t xml:space="preserve">В окне Wireshark анализируем полученную информацию (рис. 31).</w:t>
      </w:r>
      <w:r>
        <w:t xml:space="preserve"> </w:t>
      </w:r>
      <w:r>
        <w:rPr>
          <w:b/>
          <w:bCs/>
        </w:rPr>
        <w:t xml:space="preserve">Пояснение:</w:t>
      </w:r>
      <w:r>
        <w:t xml:space="preserve"> </w:t>
      </w:r>
      <w:r>
        <w:t xml:space="preserve">в захвате видны Gratuitous ARP для адреса 192.168.1.10 (проверка PC1 на дубликат адреса), служебные пакеты ICMPv6, ARP-запрос «Who has 192.168.1.1?», ARP-ответ, ICMP Echo Request и ICMP Echo Reply. Обмен ICMP Echo Request / Echo Reply между PC1 и маршрутизатором VyOS подтверждает корректную связь на сетевом уровне. ARP используется для сопоставления IP-адреса маршрутизатора и его MAC-адреса.</w:t>
      </w:r>
    </w:p>
    <w:bookmarkStart w:id="148" w:name="fig:031"/>
    <w:p>
      <w:pPr>
        <w:pStyle w:val="CaptionedFigure"/>
      </w:pPr>
      <w:r>
        <w:drawing>
          <wp:inline>
            <wp:extent cx="3733800" cy="922416"/>
            <wp:effectExtent b="0" l="0" r="0" t="0"/>
            <wp:docPr descr="Рис. 31: Анализ ICMP-пакетов между PC1 и VyOS в Wireshark" title="" id="146" name="Picture"/>
            <a:graphic>
              <a:graphicData uri="http://schemas.openxmlformats.org/drawingml/2006/picture">
                <pic:pic>
                  <pic:nvPicPr>
                    <pic:cNvPr descr="/home/mavinogradova/skreens/SetyLb2/3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Анализ ICMP-пакетов между PC1 и VyOS в Wireshark</w:t>
      </w:r>
    </w:p>
    <w:bookmarkEnd w:id="148"/>
    <w:p>
      <w:pPr>
        <w:pStyle w:val="BodyText"/>
      </w:pPr>
      <w:r>
        <w:t xml:space="preserve">Также в окне Wireshark можно наблюдать фоновый трафик DHCP Discover, возникающий при попытке VyOS получить адрес по DHCP до внесения изменений в конфигурацию (рис. 32).</w:t>
      </w:r>
      <w:r>
        <w:t xml:space="preserve"> </w:t>
      </w:r>
      <w:r>
        <w:rPr>
          <w:b/>
          <w:bCs/>
        </w:rPr>
        <w:t xml:space="preserve">Пояснение:</w:t>
      </w:r>
      <w:r>
        <w:t xml:space="preserve"> </w:t>
      </w:r>
      <w:r>
        <w:t xml:space="preserve">пакеты DHCP Discover от адреса 0.0.0.0 к адресу 255.255.255.255 (broadcast) — это попытка маршрутизатора VyOS получить IP-адрес автоматически по DHCP. После удаления настройки</w:t>
      </w:r>
      <w:r>
        <w:t xml:space="preserve"> </w:t>
      </w:r>
      <w:r>
        <w:rPr>
          <w:rStyle w:val="VerbatimChar"/>
        </w:rPr>
        <w:t xml:space="preserve">address dhcp</w:t>
      </w:r>
      <w:r>
        <w:t xml:space="preserve"> </w:t>
      </w:r>
      <w:r>
        <w:t xml:space="preserve">и назначения статического адреса 192.168.1.1/24 этот трафик прекращается. Наличие таких пакетов в захвате до применения конфигурации — нормальное поведение.</w:t>
      </w:r>
    </w:p>
    <w:bookmarkStart w:id="152" w:name="fig:032"/>
    <w:p>
      <w:pPr>
        <w:pStyle w:val="CaptionedFigure"/>
      </w:pPr>
      <w:r>
        <w:drawing>
          <wp:inline>
            <wp:extent cx="3733800" cy="2488623"/>
            <wp:effectExtent b="0" l="0" r="0" t="0"/>
            <wp:docPr descr="Рис. 32: Фоновый DHCP Discover в Wireshark" title="" id="150" name="Picture"/>
            <a:graphic>
              <a:graphicData uri="http://schemas.openxmlformats.org/drawingml/2006/picture">
                <pic:pic>
                  <pic:nvPicPr>
                    <pic:cNvPr descr="/home/mavinogradova/skreens/SetyLb2/3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8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Фоновый DHCP Discover в Wireshark</w:t>
      </w:r>
    </w:p>
    <w:bookmarkEnd w:id="152"/>
    <w:p>
      <w:pPr>
        <w:pStyle w:val="BodyText"/>
      </w:pPr>
      <w:r>
        <w:t xml:space="preserve">Общий результат успешной связи между PC1 и маршрутизатором VyOS представлен на рис. 33.</w:t>
      </w:r>
      <w:r>
        <w:t xml:space="preserve"> </w:t>
      </w:r>
      <w:r>
        <w:rPr>
          <w:b/>
          <w:bCs/>
        </w:rPr>
        <w:t xml:space="preserve">Пояснение:</w:t>
      </w:r>
      <w:r>
        <w:t xml:space="preserve"> </w:t>
      </w:r>
      <w:r>
        <w:t xml:space="preserve">узел PC1 успешно отправляет пять эхо-запросов на адрес 192.168.1.1 и получает пять эхо-ответов. Это подтверждает, что после настройки маршрутизатора VyOS, применения конфигурации (commit) и её сохранения (save) связь между PC1 и маршрутизатором работает корректно.</w:t>
      </w:r>
    </w:p>
    <w:bookmarkStart w:id="156" w:name="fig:033"/>
    <w:p>
      <w:pPr>
        <w:pStyle w:val="CaptionedFigure"/>
      </w:pPr>
      <w:r>
        <w:drawing>
          <wp:inline>
            <wp:extent cx="3733800" cy="2488623"/>
            <wp:effectExtent b="0" l="0" r="0" t="0"/>
            <wp:docPr descr="Рис. 33: Успешная связь между PC1 и VyOS" title="" id="154" name="Picture"/>
            <a:graphic>
              <a:graphicData uri="http://schemas.openxmlformats.org/drawingml/2006/picture">
                <pic:pic>
                  <pic:nvPicPr>
                    <pic:cNvPr descr="/home/mavinogradova/skreens/SetyLb2/33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8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Успешная связь между PC1 и VyOS</w:t>
      </w:r>
    </w:p>
    <w:bookmarkEnd w:id="156"/>
    <w:bookmarkEnd w:id="157"/>
    <w:bookmarkStart w:id="158" w:name="выводы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построения простейших моделей сети в GNS3 и анализа трафика посредством Wireshark. Была построена топология сети из коммутатора Ethernet и двух оконечных устройств VPCS, заданы IP-адреса в сети 192.168.1.0/24 и проверена связь между ними. С помощью анализатора трафика Wireshark проанализирован ARP-трафик, а также эхо-запросы в ICMP-, UDP- и TCP-режимах. Построены топологии с маршрутизаторами FRR и VyOS, настроены IP-адреса на интерфейсах (192.168.1.1/24), проверена связь между оконечным устройством и маршрутизаторами. В Wireshark зафиксированы пакеты ARP, ICMP Echo Request/Reply, UDP и TCP, подтверждающие корректную работу сети на канальном, сетевом и транспортном уровнях.</w:t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6" Target="media/rId2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30" Target="media/rId30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</dc:title>
  <dc:creator>Виноградова Мария Андреевна</dc:creator>
  <dc:language>ru-RU</dc:language>
  <cp:keywords/>
  <dcterms:created xsi:type="dcterms:W3CDTF">2026-09-25T17:27:19Z</dcterms:created>
  <dcterms:modified xsi:type="dcterms:W3CDTF">2026-09-25T17:27:19Z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Простые сети в GNS3. Анализ трафика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