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Домашней работе №3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типа Windows (ifconfig для систем типа Linux).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MAC-адреса устройства и его типа.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ARP и ICMP в части кадров канального уровня.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HTTP, DNS в части заголовков и информации протоколов TCP, UDP, QUIC.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проанализировать handshake протокола TCP.</w:t>
      </w:r>
    </w:p>
    <w:bookmarkEnd w:id="21"/>
    <w:bookmarkStart w:id="1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mac-адресац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MAC-адресация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для ОС типа Windows выведем информацию о текущем сетевом соединении. Используем разные опции команды (рис. 1).</w:t>
      </w:r>
    </w:p>
    <w:bookmarkStart w:id="25" w:name="fig:001"/>
    <w:p>
      <w:pPr>
        <w:pStyle w:val="CaptionedFigure"/>
      </w:pPr>
      <w:r>
        <w:drawing>
          <wp:inline>
            <wp:extent cx="3733800" cy="5033858"/>
            <wp:effectExtent b="0" l="0" r="0" t="0"/>
            <wp:docPr descr="Рис. 1: Вывод команды ipconfig" title="" id="23" name="Picture"/>
            <a:graphic>
              <a:graphicData uri="http://schemas.openxmlformats.org/drawingml/2006/picture">
                <pic:pic>
                  <pic:nvPicPr>
                    <pic:cNvPr descr="/home/mavinogradova/skreens/hw3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команды ipconfig</w:t>
      </w:r>
    </w:p>
    <w:bookmarkEnd w:id="25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показывает IP-адрес, маску подсети и основной шлюз для каждого адаптера, для которого выполнена привязка к TCP/IP. Для активного адаптера «Беспроводная сеть»: IPv4-адрес —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маска подсети —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основной шлюз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Используем опцию</w:t>
      </w:r>
      <w:r>
        <w:t xml:space="preserve"> </w:t>
      </w:r>
      <w:r>
        <w:rPr>
          <w:rStyle w:val="VerbatimChar"/>
        </w:rPr>
        <w:t xml:space="preserve">/all</w:t>
      </w:r>
      <w:r>
        <w:t xml:space="preserve"> </w:t>
      </w:r>
      <w:r>
        <w:t xml:space="preserve">для получения подробных сведений о конфигурации (рис. 2).</w:t>
      </w:r>
    </w:p>
    <w:bookmarkStart w:id="29" w:name="fig:002"/>
    <w:p>
      <w:pPr>
        <w:pStyle w:val="CaptionedFigure"/>
      </w:pPr>
      <w:r>
        <w:drawing>
          <wp:inline>
            <wp:extent cx="3733800" cy="3361247"/>
            <wp:effectExtent b="0" l="0" r="0" t="0"/>
            <wp:docPr descr="Рис. 2: Вывод команды ipconfig /all" title="" id="27" name="Picture"/>
            <a:graphic>
              <a:graphicData uri="http://schemas.openxmlformats.org/drawingml/2006/picture">
                <pic:pic>
                  <pic:nvPicPr>
                    <pic:cNvPr descr="/home/mavinogradova/skreens/hw3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команды ipconfig /all</w:t>
      </w:r>
    </w:p>
    <w:bookmarkEnd w:id="29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показывает расширенную информацию: имя компьютера (MASHA), тип узла (Гибридный), описание каждого адаптера, физический адрес (MAC-адрес), состояние DHCP, DHCP-сервер, DNS-серверы, срок аренды адреса.</w:t>
      </w:r>
    </w:p>
    <w:p>
      <w:pPr>
        <w:pStyle w:val="BodyText"/>
      </w:pPr>
      <w:r>
        <w:t xml:space="preserve">Используем опцию</w:t>
      </w:r>
      <w:r>
        <w:t xml:space="preserve"> </w:t>
      </w:r>
      <w:r>
        <w:rPr>
          <w:rStyle w:val="VerbatimChar"/>
        </w:rPr>
        <w:t xml:space="preserve">/?</w:t>
      </w:r>
      <w:r>
        <w:t xml:space="preserve"> </w:t>
      </w:r>
      <w:r>
        <w:t xml:space="preserve">для получения справки по команде (рис. 3).</w:t>
      </w:r>
    </w:p>
    <w:bookmarkStart w:id="33" w:name="fig:003"/>
    <w:p>
      <w:pPr>
        <w:pStyle w:val="CaptionedFigure"/>
      </w:pPr>
      <w:r>
        <w:drawing>
          <wp:inline>
            <wp:extent cx="3733800" cy="3125914"/>
            <wp:effectExtent b="0" l="0" r="0" t="0"/>
            <wp:docPr descr="Рис. 3: Вывод команды ipconfig /?" title="" id="31" name="Picture"/>
            <a:graphic>
              <a:graphicData uri="http://schemas.openxmlformats.org/drawingml/2006/picture">
                <pic:pic>
                  <pic:nvPicPr>
                    <pic:cNvPr descr="/home/mavinogradova/skreens/hw3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команды ipconfig /?</w:t>
      </w:r>
    </w:p>
    <w:bookmarkEnd w:id="33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 /?</w:t>
      </w:r>
      <w:r>
        <w:t xml:space="preserve"> </w:t>
      </w:r>
      <w:r>
        <w:t xml:space="preserve">выводит справочное сообщение со списком всех доступных параметров:</w:t>
      </w:r>
      <w:r>
        <w:t xml:space="preserve"> </w:t>
      </w:r>
      <w:r>
        <w:rPr>
          <w:rStyle w:val="VerbatimChar"/>
        </w:rPr>
        <w:t xml:space="preserve">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/release6</w:t>
      </w:r>
      <w:r>
        <w:t xml:space="preserve">,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/renew6</w:t>
      </w:r>
      <w:r>
        <w:t xml:space="preserve">,</w:t>
      </w:r>
      <w:r>
        <w:t xml:space="preserve"> </w:t>
      </w:r>
      <w:r>
        <w:rPr>
          <w:rStyle w:val="VerbatimChar"/>
        </w:rPr>
        <w:t xml:space="preserve">/flushdns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/registerdns</w:t>
      </w:r>
      <w:r>
        <w:t xml:space="preserve">,</w:t>
      </w:r>
      <w:r>
        <w:t xml:space="preserve"> </w:t>
      </w:r>
      <w:r>
        <w:rPr>
          <w:rStyle w:val="VerbatimChar"/>
        </w:rPr>
        <w:t xml:space="preserve">/displaydns</w:t>
      </w:r>
      <w:r>
        <w:t xml:space="preserve">,</w:t>
      </w:r>
      <w:r>
        <w:t xml:space="preserve"> </w:t>
      </w:r>
      <w:r>
        <w:rPr>
          <w:rStyle w:val="VerbatimChar"/>
        </w:rPr>
        <w:t xml:space="preserve">/showclassid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/setclassid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/showclassid6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/setclassid6</w:t>
      </w:r>
      <w:r>
        <w:t xml:space="preserve">.</w:t>
      </w:r>
    </w:p>
    <w:p>
      <w:pPr>
        <w:pStyle w:val="BodyText"/>
      </w:pPr>
      <w:r>
        <w:t xml:space="preserve">Определим MAC-адреса сетевых интерфейсов на компьютере. Для этого используем вывод команды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(рис. 4).</w:t>
      </w:r>
    </w:p>
    <w:bookmarkStart w:id="37" w:name="fig:004"/>
    <w:p>
      <w:pPr>
        <w:pStyle w:val="CaptionedFigure"/>
      </w:pPr>
      <w:r>
        <w:drawing>
          <wp:inline>
            <wp:extent cx="3733800" cy="3532275"/>
            <wp:effectExtent b="0" l="0" r="0" t="0"/>
            <wp:docPr descr="Рис. 4: MAC-адреса сетевых интерфейсов" title="" id="35" name="Picture"/>
            <a:graphic>
              <a:graphicData uri="http://schemas.openxmlformats.org/drawingml/2006/picture">
                <pic:pic>
                  <pic:nvPicPr>
                    <pic:cNvPr descr="/home/mavinogradova/skreens/hw3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MAC-адреса сетевых интерфейсов</w:t>
      </w:r>
    </w:p>
    <w:bookmarkEnd w:id="37"/>
    <w:p>
      <w:pPr>
        <w:pStyle w:val="BodyText"/>
      </w:pPr>
      <w:r>
        <w:t xml:space="preserve">MAC-адреса имеют следующие адаптеры: Radmin VPN —</w:t>
      </w:r>
      <w:r>
        <w:t xml:space="preserve"> </w:t>
      </w:r>
      <w:r>
        <w:rPr>
          <w:rStyle w:val="VerbatimChar"/>
        </w:rPr>
        <w:t xml:space="preserve">02-50-8D-29-B3-EC</w:t>
      </w:r>
      <w:r>
        <w:t xml:space="preserve">, TAP-Windows Adapter V9 —</w:t>
      </w:r>
      <w:r>
        <w:t xml:space="preserve"> </w:t>
      </w:r>
      <w:r>
        <w:rPr>
          <w:rStyle w:val="VerbatimChar"/>
        </w:rPr>
        <w:t xml:space="preserve">00-FF-0A-E8-41-53</w:t>
      </w:r>
      <w:r>
        <w:t xml:space="preserve">, VirtualBox Host-Only —</w:t>
      </w:r>
      <w:r>
        <w:t xml:space="preserve"> </w:t>
      </w:r>
      <w:r>
        <w:rPr>
          <w:rStyle w:val="VerbatimChar"/>
        </w:rPr>
        <w:t xml:space="preserve">0A-00-27-00-00-18</w:t>
      </w:r>
      <w:r>
        <w:t xml:space="preserve">, Microsoft Wi-Fi Direct Virtual Adapter #3 —</w:t>
      </w:r>
      <w:r>
        <w:t xml:space="preserve"> </w:t>
      </w:r>
      <w:r>
        <w:rPr>
          <w:rStyle w:val="VerbatimChar"/>
        </w:rPr>
        <w:t xml:space="preserve">C4-3D-1A-1C-01-5C</w:t>
      </w:r>
      <w:r>
        <w:t xml:space="preserve">, Microsoft Wi-Fi Direct Virtual Adapter #4 —</w:t>
      </w:r>
      <w:r>
        <w:t xml:space="preserve"> </w:t>
      </w:r>
      <w:r>
        <w:rPr>
          <w:rStyle w:val="VerbatimChar"/>
        </w:rPr>
        <w:t xml:space="preserve">C6-3D-1A-1C-01-5B</w:t>
      </w:r>
      <w:r>
        <w:t xml:space="preserve">, основной беспроводной адаптер Intel(R) Wi-Fi 6 AX201 160MHz —</w:t>
      </w:r>
      <w:r>
        <w:t xml:space="preserve"> </w:t>
      </w:r>
      <w:r>
        <w:rPr>
          <w:rStyle w:val="VerbatimChar"/>
        </w:rPr>
        <w:t xml:space="preserve">C4-3D-1A-1C-01-5B</w:t>
      </w:r>
      <w:r>
        <w:t xml:space="preserve">, Teredo Tunneling —</w:t>
      </w:r>
      <w:r>
        <w:t xml:space="preserve"> </w:t>
      </w:r>
      <w:r>
        <w:rPr>
          <w:rStyle w:val="VerbatimChar"/>
        </w:rPr>
        <w:t xml:space="preserve">00-00-00-00-00-00-00-E0</w:t>
      </w:r>
      <w:r>
        <w:t xml:space="preserve">.</w:t>
      </w:r>
    </w:p>
    <w:p>
      <w:pPr>
        <w:pStyle w:val="BodyText"/>
      </w:pPr>
      <w:r>
        <w:t xml:space="preserve">Опишем структуру MAC-адреса нашего устройства (рис. 5). Возьмём MAC-адрес основного беспроводного адаптера:</w:t>
      </w:r>
      <w:r>
        <w:t xml:space="preserve"> </w:t>
      </w:r>
      <w:r>
        <w:rPr>
          <w:rStyle w:val="VerbatimChar"/>
        </w:rPr>
        <w:t xml:space="preserve">C4-3D-1A-1C-01-5B</w:t>
      </w:r>
      <w:r>
        <w:t xml:space="preserve">. В шестнадцатеричной записи через двоеточие:</w:t>
      </w:r>
      <w:r>
        <w:t xml:space="preserve"> </w:t>
      </w:r>
      <w:r>
        <w:rPr>
          <w:rStyle w:val="VerbatimChar"/>
        </w:rPr>
        <w:t xml:space="preserve">C4:3D:1A:1C:01:5B</w:t>
      </w:r>
      <w:r>
        <w:t xml:space="preserve">.</w:t>
      </w:r>
    </w:p>
    <w:bookmarkStart w:id="41" w:name="fig:005"/>
    <w:p>
      <w:pPr>
        <w:pStyle w:val="CaptionedFigure"/>
      </w:pPr>
      <w:r>
        <w:drawing>
          <wp:inline>
            <wp:extent cx="3733800" cy="1783556"/>
            <wp:effectExtent b="0" l="0" r="0" t="0"/>
            <wp:docPr descr="Рис. 5: Разбор структуры MAC-адреса" title="" id="39" name="Picture"/>
            <a:graphic>
              <a:graphicData uri="http://schemas.openxmlformats.org/drawingml/2006/picture">
                <pic:pic>
                  <pic:nvPicPr>
                    <pic:cNvPr descr="/home/mavinogradova/skreens/hw3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Разбор структуры MAC-адреса</w:t>
      </w:r>
    </w:p>
    <w:bookmarkEnd w:id="41"/>
    <w:bookmarkEnd w:id="42"/>
    <w:bookmarkStart w:id="103" w:name="X6c76421fbd19cc984e76814c23119fc66625a7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кадров канального уровня в Wireshark</w:t>
      </w:r>
    </w:p>
    <w:p>
      <w:pPr>
        <w:pStyle w:val="FirstParagraph"/>
      </w:pPr>
      <w:r>
        <w:t xml:space="preserve">Wireshark установлен на домашнем устройстве (версия 4.6.9). Установка была выполнена ранее при выполнении лабораторной работы № 2.</w:t>
      </w:r>
    </w:p>
    <w:p>
      <w:pPr>
        <w:pStyle w:val="BodyText"/>
      </w:pPr>
      <w:r>
        <w:t xml:space="preserve">Запускаем Wireshark. Выбираем активный сетевой интерфейс «Беспроводная сеть» (рис. 6).</w:t>
      </w:r>
    </w:p>
    <w:bookmarkStart w:id="46" w:name="fig:006"/>
    <w:p>
      <w:pPr>
        <w:pStyle w:val="CaptionedFigure"/>
      </w:pPr>
      <w:r>
        <w:drawing>
          <wp:inline>
            <wp:extent cx="3733800" cy="2529932"/>
            <wp:effectExtent b="0" l="0" r="0" t="0"/>
            <wp:docPr descr="Рис. 6: Стартовое окно Wireshark. Выбор интерфейса для прослушивания" title="" id="44" name="Picture"/>
            <a:graphic>
              <a:graphicData uri="http://schemas.openxmlformats.org/drawingml/2006/picture">
                <pic:pic>
                  <pic:nvPicPr>
                    <pic:cNvPr descr="/home/mavinogradova/skreens/hw3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Стартовое окно Wireshark. Выбор интерфейса для прослушивания</w:t>
      </w:r>
    </w:p>
    <w:bookmarkEnd w:id="46"/>
    <w:p>
      <w:pPr>
        <w:pStyle w:val="BodyText"/>
      </w:pPr>
      <w:r>
        <w:t xml:space="preserve">В списке доступных интерфейсов присутствуют: «Беспроводная сеть», «Подключение по локальной сети», Adapter for loopback traffic capture, виртуальные адаптеры (Подключение по локальной сети* 12, 11, 10, 4, 3), Ethernet 3, Radmin VPN, Event Tracing for Windows. Для захвата выбран интерфейс «Беспроводная сеть».</w:t>
      </w:r>
    </w:p>
    <w:p>
      <w:pPr>
        <w:pStyle w:val="BodyText"/>
      </w:pPr>
      <w:r>
        <w:t xml:space="preserve">Запускаем захват трафика. Убеждаемся, что начался процесс захвата трафика (рис. 7).</w:t>
      </w:r>
    </w:p>
    <w:bookmarkStart w:id="50" w:name="fig:007"/>
    <w:p>
      <w:pPr>
        <w:pStyle w:val="CaptionedFigure"/>
      </w:pPr>
      <w:r>
        <w:drawing>
          <wp:inline>
            <wp:extent cx="3733800" cy="2601251"/>
            <wp:effectExtent b="0" l="0" r="0" t="0"/>
            <wp:docPr descr="Рис. 7: Запущенный захват трафика в Wireshark" title="" id="48" name="Picture"/>
            <a:graphic>
              <a:graphicData uri="http://schemas.openxmlformats.org/drawingml/2006/picture">
                <pic:pic>
                  <pic:nvPicPr>
                    <pic:cNvPr descr="/home/mavinogradova/skreens/hw3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Запущенный захват трафика в Wireshark</w:t>
      </w:r>
    </w:p>
    <w:bookmarkEnd w:id="50"/>
    <w:p>
      <w:pPr>
        <w:pStyle w:val="BodyText"/>
      </w:pPr>
      <w:r>
        <w:t xml:space="preserve">Захват идёт (внизу надпись «Беспроводная сеть:</w:t>
      </w:r>
      <w:r>
        <w:t xml:space="preserve"> </w:t>
      </w:r>
      <w:r>
        <w:t xml:space="preserve">», счётчик пакетов растёт). В списке присутствуют UDP-пакеты от</w:t>
      </w:r>
      <w:r>
        <w:t xml:space="preserve"> </w:t>
      </w:r>
      <w:r>
        <w:rPr>
          <w:rStyle w:val="VerbatimChar"/>
        </w:rPr>
        <w:t xml:space="preserve">89.46.237.45</w:t>
      </w:r>
      <w:r>
        <w:t xml:space="preserve"> </w:t>
      </w:r>
      <w:r>
        <w:t xml:space="preserve">и ARP-пакеты. ARP-пакет № 4:</w:t>
      </w:r>
      <w:r>
        <w:t xml:space="preserve"> </w:t>
      </w:r>
      <w:r>
        <w:rPr>
          <w:rStyle w:val="VerbatimChar"/>
        </w:rPr>
        <w:t xml:space="preserve">Who has 192.168.1.11? Tell 192.168.1.1</w:t>
      </w:r>
      <w:r>
        <w:t xml:space="preserve">; ARP-ответ № 5:</w:t>
      </w:r>
      <w:r>
        <w:t xml:space="preserve"> </w:t>
      </w:r>
      <w:r>
        <w:rPr>
          <w:rStyle w:val="VerbatimChar"/>
        </w:rPr>
        <w:t xml:space="preserve">192.168.1.11 is at c4:3d:1a:1c:01:5b</w:t>
      </w:r>
      <w:r>
        <w:t xml:space="preserve">.</w:t>
      </w:r>
    </w:p>
    <w:p>
      <w:pPr>
        <w:pStyle w:val="BodyText"/>
      </w:pPr>
      <w:r>
        <w:t xml:space="preserve">В консоли определим 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IP-адрес устройства и шлюз по умолчанию (рис. 8).</w:t>
      </w:r>
    </w:p>
    <w:bookmarkStart w:id="54" w:name="fig:008"/>
    <w:p>
      <w:pPr>
        <w:pStyle w:val="CaptionedFigure"/>
      </w:pPr>
      <w:r>
        <w:drawing>
          <wp:inline>
            <wp:extent cx="3733800" cy="1001636"/>
            <wp:effectExtent b="0" l="0" r="0" t="0"/>
            <wp:docPr descr="Рис. 8: Определение IP-адреса и шлюза по умолчанию" title="" id="52" name="Picture"/>
            <a:graphic>
              <a:graphicData uri="http://schemas.openxmlformats.org/drawingml/2006/picture">
                <pic:pic>
                  <pic:nvPicPr>
                    <pic:cNvPr descr="/home/mavinogradova/skreens/hw3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Определение IP-адреса и шлюза по умолчанию</w:t>
      </w:r>
    </w:p>
    <w:bookmarkEnd w:id="54"/>
    <w:p>
      <w:pPr>
        <w:pStyle w:val="BodyText"/>
      </w:pPr>
      <w:r>
        <w:t xml:space="preserve">IP-адрес устройства —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основной шлюз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В консоли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пропигнуем шлюз по умолчанию (рис. 9).</w:t>
      </w:r>
    </w:p>
    <w:bookmarkStart w:id="58" w:name="fig:009"/>
    <w:p>
      <w:pPr>
        <w:pStyle w:val="CaptionedFigure"/>
      </w:pPr>
      <w:r>
        <w:drawing>
          <wp:inline>
            <wp:extent cx="3733800" cy="1668780"/>
            <wp:effectExtent b="0" l="0" r="0" t="0"/>
            <wp:docPr descr="Рис. 9: Ping шлюза по умолчанию" title="" id="56" name="Picture"/>
            <a:graphic>
              <a:graphicData uri="http://schemas.openxmlformats.org/drawingml/2006/picture">
                <pic:pic>
                  <pic:nvPicPr>
                    <pic:cNvPr descr="/home/mavinogradova/skreens/hw3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Ping шлюза по умолчанию</w:t>
      </w:r>
    </w:p>
    <w:bookmarkEnd w:id="58"/>
    <w:p>
      <w:pPr>
        <w:pStyle w:val="BodyText"/>
      </w:pPr>
      <w:r>
        <w:t xml:space="preserve">Все 4 эхо-запроса получили ответ от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TTL=64, время отклика 1–3 мс. Потерь 0%.</w:t>
      </w:r>
    </w:p>
    <w:p>
      <w:pPr>
        <w:pStyle w:val="BodyText"/>
      </w:pPr>
      <w:r>
        <w:t xml:space="preserve">В Wireshark остановим захват трафика. В строке фильтра пропишем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Убедимся, что в списке пакетов отобразятся только пакеты ARP или ICMP (рис. 10).</w:t>
      </w:r>
    </w:p>
    <w:bookmarkStart w:id="62" w:name="fig:010"/>
    <w:p>
      <w:pPr>
        <w:pStyle w:val="CaptionedFigure"/>
      </w:pPr>
      <w:r>
        <w:drawing>
          <wp:inline>
            <wp:extent cx="3733800" cy="2549912"/>
            <wp:effectExtent b="0" l="0" r="0" t="0"/>
            <wp:docPr descr="Рис. 10: Фильтр arp or icmp" title="" id="60" name="Picture"/>
            <a:graphic>
              <a:graphicData uri="http://schemas.openxmlformats.org/drawingml/2006/picture">
                <pic:pic>
                  <pic:nvPicPr>
                    <pic:cNvPr descr="/home/mavinogradova/skreens/hw3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Фильтр arp or icmp</w:t>
      </w:r>
    </w:p>
    <w:bookmarkEnd w:id="62"/>
    <w:p>
      <w:pPr>
        <w:pStyle w:val="BodyText"/>
      </w:pPr>
      <w:r>
        <w:t xml:space="preserve">Отображены ARP- и ICMP-пакеты. Видны ARP-запросы к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.24</w:t>
      </w:r>
      <w:r>
        <w:t xml:space="preserve">,</w:t>
      </w:r>
      <w:r>
        <w:t xml:space="preserve"> </w:t>
      </w:r>
      <w:r>
        <w:rPr>
          <w:rStyle w:val="VerbatimChar"/>
        </w:rPr>
        <w:t xml:space="preserve">.13</w:t>
      </w:r>
      <w:r>
        <w:t xml:space="preserve"> </w:t>
      </w:r>
      <w:r>
        <w:t xml:space="preserve">и ICMP-эхо-запросы/ответы между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Выделен ARP-запрос: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, Src</w:t>
      </w:r>
      <w:r>
        <w:t xml:space="preserve"> </w:t>
      </w:r>
      <w:r>
        <w:rPr>
          <w:rStyle w:val="VerbatimChar"/>
        </w:rPr>
        <w:t xml:space="preserve">AtwTechnolog_04:00:70</w:t>
      </w:r>
      <w:r>
        <w:t xml:space="preserve">, Dst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</w:t>
      </w:r>
    </w:p>
    <w:p>
      <w:pPr>
        <w:pStyle w:val="BodyText"/>
      </w:pPr>
      <w:r>
        <w:t xml:space="preserve">Изучим эхо-запрос и эхо-ответ ICMP. Выберем первый указанный кадр ICMP — эхо-запрос (рис. 11).</w:t>
      </w:r>
    </w:p>
    <w:bookmarkStart w:id="66" w:name="fig:011"/>
    <w:p>
      <w:pPr>
        <w:pStyle w:val="CaptionedFigure"/>
      </w:pPr>
      <w:r>
        <w:drawing>
          <wp:inline>
            <wp:extent cx="3733800" cy="2539799"/>
            <wp:effectExtent b="0" l="0" r="0" t="0"/>
            <wp:docPr descr="Рис. 11: ICMP-пакеты в Wireshark" title="" id="64" name="Picture"/>
            <a:graphic>
              <a:graphicData uri="http://schemas.openxmlformats.org/drawingml/2006/picture">
                <pic:pic>
                  <pic:nvPicPr>
                    <pic:cNvPr descr="/home/mavinogradova/skreens/hw3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ICMP-пакеты в Wireshark</w:t>
      </w:r>
    </w:p>
    <w:bookmarkEnd w:id="66"/>
    <w:p>
      <w:pPr>
        <w:pStyle w:val="BodyText"/>
      </w:pPr>
      <w:r>
        <w:t xml:space="preserve">Видны 4 пары ICMP: Echo request (№ 13624, 13639, 13658, 13675) и Echo reply (№ 13625, 13640, 13659, 13676). Sequence Number: 8/2048, 9/2304, 10/2560, 11/2816. Длина кадров — 74 байта.</w:t>
      </w:r>
    </w:p>
    <w:p>
      <w:pPr>
        <w:pStyle w:val="BodyText"/>
      </w:pPr>
      <w:r>
        <w:rPr>
          <w:b/>
          <w:bCs/>
        </w:rPr>
        <w:t xml:space="preserve">Эхо-запрос ICMP (пакет № 13624).</w:t>
      </w:r>
      <w:r>
        <w:t xml:space="preserve"> </w:t>
      </w:r>
      <w:r>
        <w:t xml:space="preserve">В отчёте укажем длину кадра, к какому типу Ethernet относится кадр, определим MAC-адреса источника и шлюза, определим тип MAC-адресов (рис. 12).</w:t>
      </w:r>
    </w:p>
    <w:bookmarkStart w:id="70" w:name="fig:012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2: Разбор ICMP Echo request" title="" id="68" name="Picture"/>
            <a:graphic>
              <a:graphicData uri="http://schemas.openxmlformats.org/drawingml/2006/picture">
                <pic:pic>
                  <pic:nvPicPr>
                    <pic:cNvPr descr="/home/mavinogradova/skreens/hw3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Разбор ICMP Echo request</w:t>
      </w:r>
    </w:p>
    <w:bookmarkEnd w:id="70"/>
    <w:p>
      <w:pPr>
        <w:pStyle w:val="BodyText"/>
      </w:pPr>
      <w:r>
        <w:rPr>
          <w:b/>
          <w:bCs/>
        </w:rPr>
        <w:t xml:space="preserve">Эхо-ответ ICMP (пакет № 13625).</w:t>
      </w:r>
      <w:r>
        <w:t xml:space="preserve"> </w:t>
      </w:r>
      <w:r>
        <w:t xml:space="preserve">MAC-адреса поменялись местами (рис. 13).</w:t>
      </w:r>
    </w:p>
    <w:bookmarkStart w:id="74" w:name="fig:013"/>
    <w:p>
      <w:pPr>
        <w:pStyle w:val="CaptionedFigure"/>
      </w:pPr>
      <w:r>
        <w:drawing>
          <wp:inline>
            <wp:extent cx="3733800" cy="2539165"/>
            <wp:effectExtent b="0" l="0" r="0" t="0"/>
            <wp:docPr descr="Рис. 13: ICMP Echo reply в Wireshark" title="" id="72" name="Picture"/>
            <a:graphic>
              <a:graphicData uri="http://schemas.openxmlformats.org/drawingml/2006/picture">
                <pic:pic>
                  <pic:nvPicPr>
                    <pic:cNvPr descr="/home/mavinogradova/skreens/hw3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ICMP Echo reply в Wireshark</w:t>
      </w:r>
    </w:p>
    <w:bookmarkEnd w:id="74"/>
    <w:p>
      <w:pPr>
        <w:pStyle w:val="BodyText"/>
      </w:pPr>
      <w:r>
        <w:t xml:space="preserve">Ethernet II: Src</w:t>
      </w:r>
      <w:r>
        <w:t xml:space="preserve"> </w:t>
      </w:r>
      <w:r>
        <w:rPr>
          <w:rStyle w:val="VerbatimChar"/>
        </w:rPr>
        <w:t xml:space="preserve">AtwTechnolog_04:00:70</w:t>
      </w:r>
      <w:r>
        <w:t xml:space="preserve"> </w:t>
      </w:r>
      <w:r>
        <w:t xml:space="preserve">(</w:t>
      </w:r>
      <w:r>
        <w:rPr>
          <w:rStyle w:val="VerbatimChar"/>
        </w:rPr>
        <w:t xml:space="preserve">14:c2:4d:04:00:70</w:t>
      </w:r>
      <w:r>
        <w:t xml:space="preserve">), Dst</w:t>
      </w:r>
      <w:r>
        <w:t xml:space="preserve"> </w:t>
      </w:r>
      <w:r>
        <w:rPr>
          <w:rStyle w:val="VerbatimChar"/>
        </w:rPr>
        <w:t xml:space="preserve">Intel_1c:01:5b</w:t>
      </w:r>
      <w:r>
        <w:t xml:space="preserve"> </w:t>
      </w:r>
      <w:r>
        <w:t xml:space="preserve">(</w:t>
      </w:r>
      <w:r>
        <w:rPr>
          <w:rStyle w:val="VerbatimChar"/>
        </w:rPr>
        <w:t xml:space="preserve">c4:3d:1a:1c:01:5b</w:t>
      </w:r>
      <w:r>
        <w:t xml:space="preserve">). Wireshark подтверждает: LG bit = 0 (Globally unique), IG bit = 0 (Individual address) (рис. 14).</w:t>
      </w:r>
    </w:p>
    <w:bookmarkStart w:id="78" w:name="fig:014"/>
    <w:p>
      <w:pPr>
        <w:pStyle w:val="CaptionedFigure"/>
      </w:pPr>
      <w:r>
        <w:drawing>
          <wp:inline>
            <wp:extent cx="3733800" cy="2339302"/>
            <wp:effectExtent b="0" l="0" r="0" t="0"/>
            <wp:docPr descr="Рис. 14: Разбор ICMP Echo reply" title="" id="76" name="Picture"/>
            <a:graphic>
              <a:graphicData uri="http://schemas.openxmlformats.org/drawingml/2006/picture">
                <pic:pic>
                  <pic:nvPicPr>
                    <pic:cNvPr descr="/home/mavinogradova/skreens/hw3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Разбор ICMP Echo reply</w:t>
      </w:r>
    </w:p>
    <w:bookmarkEnd w:id="78"/>
    <w:p>
      <w:pPr>
        <w:pStyle w:val="BodyText"/>
      </w:pPr>
      <w:r>
        <w:rPr>
          <w:b/>
          <w:bCs/>
        </w:rPr>
        <w:t xml:space="preserve">Сводная таблица ICMP: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Эхо-запрос (№ 13624)</w:t>
            </w:r>
          </w:p>
        </w:tc>
        <w:tc>
          <w:tcPr/>
          <w:p>
            <w:pPr>
              <w:pStyle w:val="Compact"/>
            </w:pPr>
            <w:r>
              <w:t xml:space="preserve">Эхо-ответ (№ 13625)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p>
      <w:pPr>
        <w:pStyle w:val="BodyText"/>
      </w:pPr>
      <w:r>
        <w:t xml:space="preserve">Изучим кадры данных протокола ARP. Изучим данные в полях заголовка Ethernet II. Рассмотрим ARP Request (рис. 15).</w:t>
      </w:r>
    </w:p>
    <w:bookmarkStart w:id="82" w:name="fig:015"/>
    <w:p>
      <w:pPr>
        <w:pStyle w:val="CaptionedFigure"/>
      </w:pPr>
      <w:r>
        <w:drawing>
          <wp:inline>
            <wp:extent cx="3733800" cy="2571282"/>
            <wp:effectExtent b="0" l="0" r="0" t="0"/>
            <wp:docPr descr="Рис. 15: ARP Request" title="" id="80" name="Picture"/>
            <a:graphic>
              <a:graphicData uri="http://schemas.openxmlformats.org/drawingml/2006/picture">
                <pic:pic>
                  <pic:nvPicPr>
                    <pic:cNvPr descr="/home/mavinogradova/skreens/hw3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ARP Request</w:t>
      </w:r>
    </w:p>
    <w:bookmarkEnd w:id="82"/>
    <w:p>
      <w:pPr>
        <w:pStyle w:val="BodyText"/>
      </w:pPr>
      <w:r>
        <w:t xml:space="preserve">В ARP-запросе Opcode = 1 (request), Sender MAC =</w:t>
      </w:r>
      <w:r>
        <w:t xml:space="preserve"> </w:t>
      </w:r>
      <w:r>
        <w:rPr>
          <w:rStyle w:val="VerbatimChar"/>
        </w:rPr>
        <w:t xml:space="preserve">14:c2:4d:04:00:70</w:t>
      </w:r>
      <w:r>
        <w:t xml:space="preserve">, Sender IP =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Target MAC =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 </w:t>
      </w:r>
      <w:r>
        <w:t xml:space="preserve">(неизвестен), Target IP =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</w:t>
      </w:r>
    </w:p>
    <w:p>
      <w:pPr>
        <w:pStyle w:val="BodyText"/>
      </w:pPr>
      <w:r>
        <w:t xml:space="preserve">Рассмотрим ARP Reply (рис. 16).</w:t>
      </w:r>
    </w:p>
    <w:bookmarkStart w:id="86" w:name="fig:016"/>
    <w:p>
      <w:pPr>
        <w:pStyle w:val="CaptionedFigure"/>
      </w:pPr>
      <w:r>
        <w:drawing>
          <wp:inline>
            <wp:extent cx="3733800" cy="2598425"/>
            <wp:effectExtent b="0" l="0" r="0" t="0"/>
            <wp:docPr descr="Рис. 16: ARP Reply" title="" id="84" name="Picture"/>
            <a:graphic>
              <a:graphicData uri="http://schemas.openxmlformats.org/drawingml/2006/picture">
                <pic:pic>
                  <pic:nvPicPr>
                    <pic:cNvPr descr="/home/mavinogradova/skreens/hw3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ARP Reply</w:t>
      </w:r>
    </w:p>
    <w:bookmarkEnd w:id="86"/>
    <w:p>
      <w:pPr>
        <w:pStyle w:val="BodyText"/>
      </w:pPr>
      <w:r>
        <w:t xml:space="preserve">В ARP-ответе Opcode = 2 (reply), Sender MAC =</w:t>
      </w:r>
      <w:r>
        <w:t xml:space="preserve"> </w:t>
      </w:r>
      <w:r>
        <w:rPr>
          <w:rStyle w:val="VerbatimChar"/>
        </w:rPr>
        <w:t xml:space="preserve">c4:3d:1a:1c:01:5b</w:t>
      </w:r>
      <w:r>
        <w:t xml:space="preserve">, Sender IP =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Target MAC =</w:t>
      </w:r>
      <w:r>
        <w:t xml:space="preserve"> </w:t>
      </w:r>
      <w:r>
        <w:rPr>
          <w:rStyle w:val="VerbatimChar"/>
        </w:rPr>
        <w:t xml:space="preserve">14:c2:4d:04:00:70</w:t>
      </w:r>
      <w:r>
        <w:t xml:space="preserve">, Target IP =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Сводная таблица ARP: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ARP Request (№ 411)</w:t>
            </w:r>
          </w:p>
        </w:tc>
        <w:tc>
          <w:tcPr/>
          <w:p>
            <w:pPr>
              <w:pStyle w:val="Compact"/>
            </w:pPr>
            <w:r>
              <w:t xml:space="preserve">ARP Reply (№ 413)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60 байт</w:t>
            </w:r>
          </w:p>
        </w:tc>
        <w:tc>
          <w:tcPr/>
          <w:p>
            <w:pPr>
              <w:pStyle w:val="Compact"/>
            </w:pPr>
            <w:r>
              <w:t xml:space="preserve">42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ff:ff:ff:ff:ff:ff (broadcast)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групповой, локально администрируемый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p>
      <w:pPr>
        <w:pStyle w:val="BodyText"/>
      </w:pPr>
      <w:r>
        <w:t xml:space="preserve">Протокол ARP используется для определения MAC-адреса по известному IP-адресу. Когда роутер (</w:t>
      </w:r>
      <w:r>
        <w:rPr>
          <w:rStyle w:val="VerbatimChar"/>
        </w:rPr>
        <w:t xml:space="preserve">192.168.1.1</w:t>
      </w:r>
      <w:r>
        <w:t xml:space="preserve">) хочет отправить пакет нашему ПК (</w:t>
      </w:r>
      <w:r>
        <w:rPr>
          <w:rStyle w:val="VerbatimChar"/>
        </w:rPr>
        <w:t xml:space="preserve">192.168.1.11</w:t>
      </w:r>
      <w:r>
        <w:t xml:space="preserve">), но не знает его MAC, он рассылает широковещательный ARP-запрос на адрес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Наш ПК отвечает ARP-ответом, в котором сообщает свой MAC</w:t>
      </w:r>
      <w:r>
        <w:t xml:space="preserve"> </w:t>
      </w:r>
      <w:r>
        <w:rPr>
          <w:rStyle w:val="VerbatimChar"/>
        </w:rPr>
        <w:t xml:space="preserve">c4:3d:1a:1c:01:5b</w:t>
      </w:r>
      <w:r>
        <w:t xml:space="preserve">.</w:t>
      </w:r>
    </w:p>
    <w:p>
      <w:pPr>
        <w:pStyle w:val="BodyText"/>
      </w:pPr>
      <w:r>
        <w:t xml:space="preserve">Начнём новый процесс захвата трафика в Wireshark. В консоли пропигнуем по имени известный адрес:</w:t>
      </w:r>
      <w:r>
        <w:t xml:space="preserve"> </w:t>
      </w:r>
      <w:r>
        <w:rPr>
          <w:rStyle w:val="VerbatimChar"/>
        </w:rPr>
        <w:t xml:space="preserve">ping rudn.ru</w:t>
      </w:r>
      <w:r>
        <w:t xml:space="preserve">. Также выполним</w:t>
      </w:r>
      <w:r>
        <w:t xml:space="preserve"> </w:t>
      </w:r>
      <w:r>
        <w:rPr>
          <w:rStyle w:val="VerbatimChar"/>
        </w:rPr>
        <w:t xml:space="preserve">ping -n 4 77.88.8.8</w:t>
      </w:r>
      <w:r>
        <w:t xml:space="preserve"> </w:t>
      </w:r>
      <w:r>
        <w:t xml:space="preserve">(рис. 17).</w:t>
      </w:r>
    </w:p>
    <w:bookmarkStart w:id="90" w:name="fig:017"/>
    <w:p>
      <w:pPr>
        <w:pStyle w:val="CaptionedFigure"/>
      </w:pPr>
      <w:r>
        <w:drawing>
          <wp:inline>
            <wp:extent cx="3733800" cy="2450207"/>
            <wp:effectExtent b="0" l="0" r="0" t="0"/>
            <wp:docPr descr="Рис. 17: Ping rudn.ru и ping 77.88.8.8" title="" id="88" name="Picture"/>
            <a:graphic>
              <a:graphicData uri="http://schemas.openxmlformats.org/drawingml/2006/picture">
                <pic:pic>
                  <pic:nvPicPr>
                    <pic:cNvPr descr="/home/mavinogradova/skreens/hw3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Ping rudn.ru и ping 77.88.8.8</w:t>
      </w:r>
    </w:p>
    <w:bookmarkEnd w:id="90"/>
    <w:p>
      <w:pPr>
        <w:pStyle w:val="BodyText"/>
      </w:pPr>
      <w:r>
        <w:rPr>
          <w:rStyle w:val="VerbatimChar"/>
        </w:rPr>
        <w:t xml:space="preserve">ping rudn.ru</w:t>
      </w:r>
      <w:r>
        <w:t xml:space="preserve"> </w:t>
      </w:r>
      <w:r>
        <w:t xml:space="preserve">дал 100% потерь (сервер блокирует ICMP), а</w:t>
      </w:r>
      <w:r>
        <w:t xml:space="preserve"> </w:t>
      </w:r>
      <w:r>
        <w:rPr>
          <w:rStyle w:val="VerbatimChar"/>
        </w:rPr>
        <w:t xml:space="preserve">ping -n 4 77.88.8.8</w:t>
      </w:r>
      <w:r>
        <w:t xml:space="preserve"> </w:t>
      </w:r>
      <w:r>
        <w:t xml:space="preserve">получил 4 ответа (0% потерь), TTL=52, время 115–122 мс.</w:t>
      </w:r>
    </w:p>
    <w:p>
      <w:pPr>
        <w:pStyle w:val="BodyText"/>
      </w:pPr>
      <w:r>
        <w:t xml:space="preserve">В Wireshark остановим захват трафика. Изучим запросы и ответы протоколов ARP и ICMP. Определим MAC-адреса источника и получателя, определим тип MAC-адресов (рис. 18).</w:t>
      </w:r>
    </w:p>
    <w:bookmarkStart w:id="94" w:name="fig:018"/>
    <w:p>
      <w:pPr>
        <w:pStyle w:val="CaptionedFigure"/>
      </w:pPr>
      <w:r>
        <w:drawing>
          <wp:inline>
            <wp:extent cx="3733800" cy="2542161"/>
            <wp:effectExtent b="0" l="0" r="0" t="0"/>
            <wp:docPr descr="Рис. 18: Фильтр arp or icmp после ping 77.88.8.8" title="" id="92" name="Picture"/>
            <a:graphic>
              <a:graphicData uri="http://schemas.openxmlformats.org/drawingml/2006/picture">
                <pic:pic>
                  <pic:nvPicPr>
                    <pic:cNvPr descr="/home/mavinogradova/skreens/hw3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Фильтр arp or icmp после ping 77.88.8.8</w:t>
      </w:r>
    </w:p>
    <w:bookmarkEnd w:id="94"/>
    <w:p>
      <w:pPr>
        <w:pStyle w:val="BodyText"/>
      </w:pPr>
      <w:r>
        <w:t xml:space="preserve">Видны ARP-запросы к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.10</w:t>
      </w:r>
      <w:r>
        <w:t xml:space="preserve">,</w:t>
      </w:r>
      <w:r>
        <w:t xml:space="preserve"> </w:t>
      </w:r>
      <w:r>
        <w:rPr>
          <w:rStyle w:val="VerbatimChar"/>
        </w:rPr>
        <w:t xml:space="preserve">.24</w:t>
      </w:r>
      <w:r>
        <w:t xml:space="preserve"> </w:t>
      </w:r>
      <w:r>
        <w:t xml:space="preserve">и ICMP-пары: № 655/656, 668/669, 677/678, 692/693. Sequence Number: 23/5888, 24/6144, 25/6400, 26/6656.</w:t>
      </w:r>
    </w:p>
    <w:p>
      <w:pPr>
        <w:pStyle w:val="BodyText"/>
      </w:pPr>
      <w:r>
        <w:rPr>
          <w:b/>
          <w:bCs/>
        </w:rPr>
        <w:t xml:space="preserve">Разбор ICMP Echo request и Echo reply (рис. 19):</w:t>
      </w:r>
    </w:p>
    <w:bookmarkStart w:id="98" w:name="fig:019"/>
    <w:p>
      <w:pPr>
        <w:pStyle w:val="CaptionedFigure"/>
      </w:pPr>
      <w:r>
        <w:drawing>
          <wp:inline>
            <wp:extent cx="3733800" cy="5495344"/>
            <wp:effectExtent b="0" l="0" r="0" t="0"/>
            <wp:docPr descr="Рис. 19: Разбор ICMP Echo request и Echo reply" title="" id="96" name="Picture"/>
            <a:graphic>
              <a:graphicData uri="http://schemas.openxmlformats.org/drawingml/2006/picture">
                <pic:pic>
                  <pic:nvPicPr>
                    <pic:cNvPr descr="/home/mavinogradova/skreens/hw3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Разбор ICMP Echo request и Echo reply</w:t>
      </w:r>
    </w:p>
    <w:bookmarkEnd w:id="9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Echo request (№ 655)</w:t>
            </w:r>
          </w:p>
        </w:tc>
        <w:tc>
          <w:tcPr/>
          <w:p>
            <w:pPr>
              <w:pStyle w:val="Compact"/>
            </w:pPr>
            <w:r>
              <w:t xml:space="preserve">Echo reply (№ 656)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Разбор ARP Request и ARP Reply (рис. 20):</w:t>
      </w:r>
    </w:p>
    <w:bookmarkStart w:id="102" w:name="fig:020"/>
    <w:p>
      <w:pPr>
        <w:pStyle w:val="CaptionedFigure"/>
      </w:pPr>
      <w:r>
        <w:drawing>
          <wp:inline>
            <wp:extent cx="3733800" cy="5233913"/>
            <wp:effectExtent b="0" l="0" r="0" t="0"/>
            <wp:docPr descr="Рис. 20: Разбор ARP Request и ARP Reply" title="" id="100" name="Picture"/>
            <a:graphic>
              <a:graphicData uri="http://schemas.openxmlformats.org/drawingml/2006/picture">
                <pic:pic>
                  <pic:nvPicPr>
                    <pic:cNvPr descr="/home/mavinogradova/skreens/hw3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Разбор ARP Request и ARP Reply</w:t>
      </w:r>
    </w:p>
    <w:bookmarkEnd w:id="10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ARP Request (№ 411)</w:t>
            </w:r>
          </w:p>
        </w:tc>
        <w:tc>
          <w:tcPr/>
          <w:p>
            <w:pPr>
              <w:pStyle w:val="Compact"/>
            </w:pPr>
            <w:r>
              <w:t xml:space="preserve">ARP Reply (№ 413)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60 байт</w:t>
            </w:r>
          </w:p>
        </w:tc>
        <w:tc>
          <w:tcPr/>
          <w:p>
            <w:pPr>
              <w:pStyle w:val="Compact"/>
            </w:pPr>
            <w:r>
              <w:t xml:space="preserve">42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ff:ff:ff:ff:ff:ff (broadcast)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групповой, локально администрируемый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bookmarkEnd w:id="103"/>
    <w:bookmarkStart w:id="120" w:name="X2966bb2fc3c9a92445bae0f6a1e0c47d9574f1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протоколов транспортного уровня в Wireshark</w:t>
      </w:r>
    </w:p>
    <w:p>
      <w:pPr>
        <w:pStyle w:val="FirstParagraph"/>
      </w:pPr>
      <w:r>
        <w:t xml:space="preserve">Запускаем Wireshark. Выбираем активный сетевой интерфейс «Беспроводная сеть». Убеждаемся, что начался процесс захвата трафика. В браузере переходим на сайт, работающий по протоколу HTTP:</w:t>
      </w:r>
      <w:r>
        <w:t xml:space="preserve"> </w:t>
      </w:r>
      <w:r>
        <w:rPr>
          <w:rStyle w:val="VerbatimChar"/>
        </w:rPr>
        <w:t xml:space="preserve">http://neverssl.com/</w:t>
      </w:r>
      <w:r>
        <w:t xml:space="preserve"> </w:t>
      </w:r>
      <w:r>
        <w:t xml:space="preserve">(рис. 21).</w:t>
      </w:r>
    </w:p>
    <w:bookmarkStart w:id="107" w:name="fig:021"/>
    <w:p>
      <w:pPr>
        <w:pStyle w:val="CaptionedFigure"/>
      </w:pPr>
      <w:r>
        <w:drawing>
          <wp:inline>
            <wp:extent cx="3733800" cy="2276285"/>
            <wp:effectExtent b="0" l="0" r="0" t="0"/>
            <wp:docPr descr="Рис. 21: Сайт neverssl.com, работающий по HTTP" title="" id="105" name="Picture"/>
            <a:graphic>
              <a:graphicData uri="http://schemas.openxmlformats.org/drawingml/2006/picture">
                <pic:pic>
                  <pic:nvPicPr>
                    <pic:cNvPr descr="/home/mavinogradova/skreens/hw3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Сайт neverssl.com, работающий по HTTP</w:t>
      </w:r>
    </w:p>
    <w:bookmarkEnd w:id="107"/>
    <w:p>
      <w:pPr>
        <w:pStyle w:val="BodyText"/>
      </w:pPr>
      <w:r>
        <w:t xml:space="preserve">Открыт сайт</w:t>
      </w:r>
      <w:r>
        <w:t xml:space="preserve"> </w:t>
      </w:r>
      <w:r>
        <w:rPr>
          <w:rStyle w:val="VerbatimChar"/>
        </w:rPr>
        <w:t xml:space="preserve">http://neverssl.com/</w:t>
      </w:r>
      <w:r>
        <w:t xml:space="preserve"> </w:t>
      </w:r>
      <w:r>
        <w:t xml:space="preserve">(без HTTPS). В адресной строке —</w:t>
      </w:r>
      <w:r>
        <w:t xml:space="preserve"> </w:t>
      </w:r>
      <w:r>
        <w:rPr>
          <w:rStyle w:val="VerbatimChar"/>
        </w:rPr>
        <w:t xml:space="preserve">astoundingsplendiddsoothingsmile.neverssl.com/online/</w:t>
      </w:r>
      <w:r>
        <w:t xml:space="preserve">.</w:t>
      </w:r>
    </w:p>
    <w:p>
      <w:pPr>
        <w:pStyle w:val="BodyText"/>
      </w:pPr>
      <w:r>
        <w:t xml:space="preserve">В Wireshark в строке фильтра укажем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 проанализируем информацию по протоколу TCP в случае запросов и ответов (рис. 22).</w:t>
      </w:r>
    </w:p>
    <w:bookmarkStart w:id="111" w:name="fig:022"/>
    <w:p>
      <w:pPr>
        <w:pStyle w:val="CaptionedFigure"/>
      </w:pPr>
      <w:r>
        <w:drawing>
          <wp:inline>
            <wp:extent cx="3733800" cy="2537622"/>
            <wp:effectExtent b="0" l="0" r="0" t="0"/>
            <wp:docPr descr="Рис. 22: Фильтр http" title="" id="109" name="Picture"/>
            <a:graphic>
              <a:graphicData uri="http://schemas.openxmlformats.org/drawingml/2006/picture">
                <pic:pic>
                  <pic:nvPicPr>
                    <pic:cNvPr descr="/home/mavinogradova/skreens/hw3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Фильтр http</w:t>
      </w:r>
    </w:p>
    <w:bookmarkEnd w:id="111"/>
    <w:p>
      <w:pPr>
        <w:pStyle w:val="BodyText"/>
      </w:pPr>
      <w:r>
        <w:t xml:space="preserve">Видны: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 </w:t>
      </w:r>
      <w:r>
        <w:t xml:space="preserve">(№ 708),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(№ 720),</w:t>
      </w:r>
      <w:r>
        <w:t xml:space="preserve"> </w:t>
      </w:r>
      <w:r>
        <w:rPr>
          <w:rStyle w:val="VerbatimChar"/>
        </w:rPr>
        <w:t xml:space="preserve">301 Moved Permanently</w:t>
      </w:r>
      <w:r>
        <w:t xml:space="preserve"> </w:t>
      </w:r>
      <w:r>
        <w:t xml:space="preserve">(№ 803),</w:t>
      </w:r>
      <w:r>
        <w:t xml:space="preserve"> </w:t>
      </w:r>
      <w:r>
        <w:rPr>
          <w:rStyle w:val="VerbatimChar"/>
        </w:rPr>
        <w:t xml:space="preserve">GET /online/ HTTP/1.1</w:t>
      </w:r>
      <w:r>
        <w:t xml:space="preserve"> </w:t>
      </w:r>
      <w:r>
        <w:t xml:space="preserve">(№ 804),</w:t>
      </w:r>
      <w:r>
        <w:t xml:space="preserve"> </w:t>
      </w:r>
      <w:r>
        <w:rPr>
          <w:rStyle w:val="VerbatimChar"/>
        </w:rPr>
        <w:t xml:space="preserve">GET /favicon.ico</w:t>
      </w:r>
      <w:r>
        <w:t xml:space="preserve"> </w:t>
      </w:r>
      <w:r>
        <w:t xml:space="preserve">(№ 816),</w:t>
      </w:r>
      <w:r>
        <w:t xml:space="preserve"> </w:t>
      </w:r>
      <w:r>
        <w:rPr>
          <w:rStyle w:val="VerbatimChar"/>
        </w:rPr>
        <w:t xml:space="preserve">200 OK (PNG)</w:t>
      </w:r>
      <w:r>
        <w:t xml:space="preserve"> </w:t>
      </w:r>
      <w:r>
        <w:t xml:space="preserve">(№ 818). Также retransmission-пакеты с</w:t>
      </w:r>
      <w:r>
        <w:t xml:space="preserve"> </w:t>
      </w:r>
      <w:r>
        <w:rPr>
          <w:rStyle w:val="VerbatimChar"/>
        </w:rPr>
        <w:t xml:space="preserve">408 Request Time-out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Сводная таблица HTTP: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HTTP-запрос (№ 708)</w:t>
            </w:r>
          </w:p>
        </w:tc>
        <w:tc>
          <w:tcPr/>
          <w:p>
            <w:pPr>
              <w:pStyle w:val="Compact"/>
            </w:pPr>
            <w:r>
              <w:t xml:space="preserve">HTTP-ответ (№ 720)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528 байт</w:t>
            </w:r>
          </w:p>
        </w:tc>
        <w:tc>
          <w:tcPr/>
          <w:p>
            <w:pPr>
              <w:pStyle w:val="Compact"/>
            </w:pPr>
            <w:r>
              <w:t xml:space="preserve">867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34.223.124.45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34.223.124.45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52731</w:t>
            </w:r>
          </w:p>
        </w:tc>
        <w:tc>
          <w:tcPr/>
          <w:p>
            <w:pPr>
              <w:pStyle w:val="Compact"/>
            </w:pPr>
            <w:r>
              <w:t xml:space="preserve">80 (HTTP)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80 (HTTP)</w:t>
            </w:r>
          </w:p>
        </w:tc>
        <w:tc>
          <w:tcPr/>
          <w:p>
            <w:pPr>
              <w:pStyle w:val="Compact"/>
            </w:pPr>
            <w:r>
              <w:t xml:space="preserve">52731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Флаги TCP</w:t>
            </w:r>
          </w:p>
        </w:tc>
        <w:tc>
          <w:tcPr/>
          <w:p>
            <w:pPr>
              <w:pStyle w:val="Compact"/>
            </w:pPr>
            <w:r>
              <w:t xml:space="preserve">PSH, ACK</w:t>
            </w:r>
          </w:p>
        </w:tc>
        <w:tc>
          <w:tcPr/>
          <w:p>
            <w:pPr>
              <w:pStyle w:val="Compact"/>
            </w:pPr>
            <w:r>
              <w:t xml:space="preserve">PSH,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Number</w:t>
            </w:r>
          </w:p>
        </w:tc>
        <w:tc>
          <w:tcPr/>
          <w:p>
            <w:pPr>
              <w:pStyle w:val="Compact"/>
            </w:pPr>
            <w:r>
              <w:t xml:space="preserve">1 (relative)</w:t>
            </w:r>
          </w:p>
        </w:tc>
        <w:tc>
          <w:tcPr/>
          <w:p>
            <w:pPr>
              <w:pStyle w:val="Compact"/>
            </w:pPr>
            <w:r>
              <w:t xml:space="preserve">1461 (relative)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 Number</w:t>
            </w:r>
          </w:p>
        </w:tc>
        <w:tc>
          <w:tcPr/>
          <w:p>
            <w:pPr>
              <w:pStyle w:val="Compact"/>
            </w:pPr>
            <w:r>
              <w:t xml:space="preserve">1 (relative)</w:t>
            </w:r>
          </w:p>
        </w:tc>
        <w:tc>
          <w:tcPr/>
          <w:p>
            <w:pPr>
              <w:pStyle w:val="Compact"/>
            </w:pPr>
            <w:r>
              <w:t xml:space="preserve">475 (relative)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TCP-сегмента</w:t>
            </w:r>
          </w:p>
        </w:tc>
        <w:tc>
          <w:tcPr/>
          <w:p>
            <w:pPr>
              <w:pStyle w:val="Compact"/>
            </w:pPr>
            <w:r>
              <w:t xml:space="preserve">474 байта</w:t>
            </w:r>
          </w:p>
        </w:tc>
        <w:tc>
          <w:tcPr/>
          <w:p>
            <w:pPr>
              <w:pStyle w:val="Compact"/>
            </w:pPr>
            <w:r>
              <w:t xml:space="preserve">813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/ Статус</w:t>
            </w:r>
          </w:p>
        </w:tc>
        <w:tc>
          <w:tcPr/>
          <w:p>
            <w:pPr>
              <w:pStyle w:val="Compact"/>
            </w:pPr>
            <w:r>
              <w:t xml:space="preserve">GET / HTTP/1.1</w:t>
            </w:r>
          </w:p>
        </w:tc>
        <w:tc>
          <w:tcPr/>
          <w:p>
            <w:pPr>
              <w:pStyle w:val="Compact"/>
            </w:pPr>
            <w:r>
              <w:t xml:space="preserve">HTTP/1.1 200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t xml:space="preserve">Host: neverssl.com, User-Agent: Mozilla/5.0 … Edg/154, Accept-Encoding: gzip, deflate</w:t>
            </w:r>
          </w:p>
        </w:tc>
        <w:tc>
          <w:tcPr/>
          <w:p>
            <w:pPr>
              <w:pStyle w:val="Compact"/>
            </w:pPr>
            <w:r>
              <w:t xml:space="preserve">Server: Apache/2.4.68, Content-Type: text/html; charset=UTF-8, Content-Encoding: gzip, Content-Length: 1900</w:t>
            </w:r>
          </w:p>
        </w:tc>
      </w:tr>
    </w:tbl>
    <w:p>
      <w:pPr>
        <w:pStyle w:val="BodyText"/>
      </w:pPr>
      <w:r>
        <w:t xml:space="preserve">HTTP работает поверх TCP, стандартный порт — 80. TCP обеспечивает надёжную доставку за счёт нумерации байтов и подтверждений. Клиент отправляет HTTP-запрос методом GET, сервер отвечает статусом 200 OK и передаёт запрошенный ресурс. Порт источника</w:t>
      </w:r>
      <w:r>
        <w:t xml:space="preserve"> </w:t>
      </w:r>
      <w:r>
        <w:rPr>
          <w:rStyle w:val="VerbatimChar"/>
        </w:rPr>
        <w:t xml:space="preserve">52731</w:t>
      </w:r>
      <w:r>
        <w:t xml:space="preserve"> </w:t>
      </w:r>
      <w:r>
        <w:t xml:space="preserve">— динамический (клиентский), порт назначения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— стандартный HTTP. Флаги PSH+ACK означают передачу данных с подтверждением. Заголовок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указывает имя сервера,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— браузер клиента,</w:t>
      </w:r>
      <w:r>
        <w:t xml:space="preserve"> </w:t>
      </w:r>
      <w:r>
        <w:rPr>
          <w:rStyle w:val="VerbatimChar"/>
        </w:rPr>
        <w:t xml:space="preserve">Accept-Encoding</w:t>
      </w:r>
      <w:r>
        <w:t xml:space="preserve"> </w:t>
      </w:r>
      <w:r>
        <w:t xml:space="preserve">— поддерживаемые сжатия,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— тип передаваемого контента,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— размер тела ответа.</w:t>
      </w:r>
    </w:p>
    <w:p>
      <w:pPr>
        <w:pStyle w:val="BodyText"/>
      </w:pPr>
      <w:r>
        <w:t xml:space="preserve">В Wireshark в строке фильтра укажем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и проанализируем информацию по протоколу UDP в случае запросов и ответов (рис. 23).</w:t>
      </w:r>
    </w:p>
    <w:bookmarkStart w:id="115" w:name="fig:023"/>
    <w:p>
      <w:pPr>
        <w:pStyle w:val="CaptionedFigure"/>
      </w:pPr>
      <w:r>
        <w:drawing>
          <wp:inline>
            <wp:extent cx="3733800" cy="2280889"/>
            <wp:effectExtent b="0" l="0" r="0" t="0"/>
            <wp:docPr descr="Рис. 23: Фильтр dns" title="" id="113" name="Picture"/>
            <a:graphic>
              <a:graphicData uri="http://schemas.openxmlformats.org/drawingml/2006/picture">
                <pic:pic>
                  <pic:nvPicPr>
                    <pic:cNvPr descr="/home/mavinogradova/skreens/hw3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Фильтр dns</w:t>
      </w:r>
    </w:p>
    <w:bookmarkEnd w:id="115"/>
    <w:p>
      <w:pPr>
        <w:pStyle w:val="BodyText"/>
      </w:pPr>
      <w:r>
        <w:t xml:space="preserve">Видны DNS-запросы (</w:t>
      </w:r>
      <w:r>
        <w:rPr>
          <w:rStyle w:val="VerbatimChar"/>
        </w:rPr>
        <w:t xml:space="preserve">Standard query A c.msn.com</w:t>
      </w:r>
      <w:r>
        <w:t xml:space="preserve">, № 185) и ответы (</w:t>
      </w:r>
      <w:r>
        <w:rPr>
          <w:rStyle w:val="VerbatimChar"/>
        </w:rPr>
        <w:t xml:space="preserve">Standard query response ... CNAME</w:t>
      </w:r>
      <w:r>
        <w:t xml:space="preserve">, № 193). Transaction ID: 0x6486. Порт назначения — 53 (UDP).</w:t>
      </w:r>
    </w:p>
    <w:p>
      <w:pPr>
        <w:pStyle w:val="BodyText"/>
      </w:pPr>
      <w:r>
        <w:rPr>
          <w:b/>
          <w:bCs/>
        </w:rPr>
        <w:t xml:space="preserve">Сводная таблица DNS: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DNS-запрос (№ 185)</w:t>
            </w:r>
          </w:p>
        </w:tc>
        <w:tc>
          <w:tcPr/>
          <w:p>
            <w:pPr>
              <w:pStyle w:val="Compact"/>
            </w:pPr>
            <w:r>
              <w:t xml:space="preserve">DNS-ответ (№ 193)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69 байт</w:t>
            </w:r>
          </w:p>
        </w:tc>
        <w:tc>
          <w:tcPr/>
          <w:p>
            <w:pPr>
              <w:pStyle w:val="Compact"/>
            </w:pPr>
            <w:r>
              <w:t xml:space="preserve">213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(шлюз/DNS)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(шлюз/DNS)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57924</w:t>
            </w:r>
          </w:p>
        </w:tc>
        <w:tc>
          <w:tcPr/>
          <w:p>
            <w:pPr>
              <w:pStyle w:val="Compact"/>
            </w:pPr>
            <w:r>
              <w:t xml:space="preserve">53 (DNS)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53 (DNS)</w:t>
            </w:r>
          </w:p>
        </w:tc>
        <w:tc>
          <w:tcPr/>
          <w:p>
            <w:pPr>
              <w:pStyle w:val="Compact"/>
            </w:pPr>
            <w:r>
              <w:t xml:space="preserve">57924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0x6486</w:t>
            </w:r>
          </w:p>
        </w:tc>
        <w:tc>
          <w:tcPr/>
          <w:p>
            <w:pPr>
              <w:pStyle w:val="Compact"/>
            </w:pPr>
            <w:r>
              <w:t xml:space="preserve">0x6486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t xml:space="preserve">Standard query A c.msn.com</w:t>
            </w:r>
          </w:p>
        </w:tc>
        <w:tc>
          <w:tcPr/>
          <w:p>
            <w:pPr>
              <w:pStyle w:val="Compact"/>
            </w:pPr>
            <w:r>
              <w:t xml:space="preserve">CNAME + A</w:t>
            </w:r>
          </w:p>
        </w:tc>
      </w:tr>
    </w:tbl>
    <w:p>
      <w:pPr>
        <w:pStyle w:val="BodyText"/>
      </w:pPr>
      <w:r>
        <w:t xml:space="preserve">DNS работает поверх UDP, стандартный порт — 53. UDP не устанавливает соединение и не гарантирует доставку — это подходит для DNS, потому что запросы короткие, а при потере пакета клиент просто повторит запрос. DNS-запрос типа A запрашивает IPv4-адрес по имени домена. Ответ может содержать не только A-запись, но и CNAME-запись (псевдоним).</w:t>
      </w:r>
    </w:p>
    <w:p>
      <w:pPr>
        <w:pStyle w:val="BodyText"/>
      </w:pPr>
      <w:r>
        <w:t xml:space="preserve">В Wireshark в строке фильтра укажем</w:t>
      </w:r>
      <w:r>
        <w:t xml:space="preserve"> </w:t>
      </w:r>
      <w:r>
        <w:rPr>
          <w:rStyle w:val="VerbatimChar"/>
        </w:rPr>
        <w:t xml:space="preserve">quic</w:t>
      </w:r>
      <w:r>
        <w:t xml:space="preserve"> </w:t>
      </w:r>
      <w:r>
        <w:t xml:space="preserve">и проанализируем информацию по протоколу QUIC (рис. 24).</w:t>
      </w:r>
    </w:p>
    <w:bookmarkStart w:id="119" w:name="fig:024"/>
    <w:p>
      <w:pPr>
        <w:pStyle w:val="CaptionedFigure"/>
      </w:pPr>
      <w:r>
        <w:drawing>
          <wp:inline>
            <wp:extent cx="3733800" cy="2542065"/>
            <wp:effectExtent b="0" l="0" r="0" t="0"/>
            <wp:docPr descr="Рис. 24: Фильтр quic" title="" id="117" name="Picture"/>
            <a:graphic>
              <a:graphicData uri="http://schemas.openxmlformats.org/drawingml/2006/picture">
                <pic:pic>
                  <pic:nvPicPr>
                    <pic:cNvPr descr="/home/mavinogradova/skreens/hw3/24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Фильтр quic</w:t>
      </w:r>
    </w:p>
    <w:bookmarkEnd w:id="119"/>
    <w:p>
      <w:pPr>
        <w:pStyle w:val="BodyText"/>
      </w:pPr>
      <w:r>
        <w:t xml:space="preserve">Видны QUIC-пакеты: Initial-пакеты (№ 214</w:t>
      </w:r>
      <w:r>
        <w:t xml:space="preserve"> </w:t>
      </w:r>
      <w:r>
        <w:rPr>
          <w:rStyle w:val="VerbatimChar"/>
        </w:rPr>
        <w:t xml:space="preserve">DCID=50dd12acb8f6d5d4, PKN: 1</w:t>
      </w:r>
      <w:r>
        <w:t xml:space="preserve">), № 215, № 236 (ответ</w:t>
      </w:r>
      <w:r>
        <w:t xml:space="preserve"> </w:t>
      </w:r>
      <w:r>
        <w:rPr>
          <w:rStyle w:val="VerbatimChar"/>
        </w:rPr>
        <w:t xml:space="preserve">SCID=251a5c4e88004632, PKN: 1, ACK</w:t>
      </w:r>
      <w:r>
        <w:t xml:space="preserve">), № 237–240 (Handshake, Protected Payload). Порт 443 (UDP).</w:t>
      </w:r>
    </w:p>
    <w:p>
      <w:pPr>
        <w:pStyle w:val="BodyText"/>
      </w:pPr>
      <w:r>
        <w:rPr>
          <w:b/>
          <w:bCs/>
        </w:rPr>
        <w:t xml:space="preserve">Сводная таблица QUIC: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QUIC-запрос (№ 214)</w:t>
            </w:r>
          </w:p>
        </w:tc>
        <w:tc>
          <w:tcPr/>
          <w:p>
            <w:pPr>
              <w:pStyle w:val="Compact"/>
            </w:pPr>
            <w:r>
              <w:t xml:space="preserve">QUIC-ответ (№ 236)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1292 байта</w:t>
            </w:r>
          </w:p>
        </w:tc>
        <w:tc>
          <w:tcPr/>
          <w:p>
            <w:pPr>
              <w:pStyle w:val="Compact"/>
            </w:pPr>
            <w:r>
              <w:t xml:space="preserve">82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23.216.134.145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23.216.134.145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52015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443 (QUIC)</w:t>
            </w:r>
          </w:p>
        </w:tc>
        <w:tc>
          <w:tcPr/>
          <w:p>
            <w:pPr>
              <w:pStyle w:val="Compact"/>
            </w:pPr>
            <w:r>
              <w:t xml:space="preserve">52015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пакета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ID</w:t>
            </w:r>
          </w:p>
        </w:tc>
        <w:tc>
          <w:tcPr/>
          <w:p>
            <w:pPr>
              <w:pStyle w:val="Compact"/>
            </w:pPr>
            <w:r>
              <w:t xml:space="preserve">DCID = 50dd12acb8f6d5d4</w:t>
            </w:r>
          </w:p>
        </w:tc>
        <w:tc>
          <w:tcPr/>
          <w:p>
            <w:pPr>
              <w:pStyle w:val="Compact"/>
            </w:pPr>
            <w:r>
              <w:t xml:space="preserve">SCID = 251a5c4e88004632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Number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Флаги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</w:tbl>
    <w:p>
      <w:pPr>
        <w:pStyle w:val="BodyText"/>
      </w:pPr>
      <w:r>
        <w:t xml:space="preserve">QUIC — транспортный протокол поверх UDP, используется в HTTP/3, стандартный порт — 443. В отличие от TCP, где установление соединения выполняется через трёхступенчатый handshake, QUIC использует обмен Initial-пакетами с идентификаторами соединения (Connection ID). DCID и SCID позволяют соединению «переживать» смену сети.</w:t>
      </w:r>
    </w:p>
    <w:p>
      <w:pPr>
        <w:pStyle w:val="BodyText"/>
      </w:pPr>
      <w:r>
        <w:t xml:space="preserve">Останавливаем захват трафика в Wireshark.</w:t>
      </w:r>
    </w:p>
    <w:bookmarkEnd w:id="120"/>
    <w:bookmarkStart w:id="129" w:name="X05456eae27a32c8a8b6775570a47414c2cfb90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Анализ handshake протокола TCP в Wireshark</w:t>
      </w:r>
    </w:p>
    <w:p>
      <w:pPr>
        <w:pStyle w:val="FirstParagraph"/>
      </w:pPr>
      <w:r>
        <w:t xml:space="preserve">Запускаем Wireshark. Выбираем активный сетевой интерфейс «Беспроводная сеть». Убеждаемся, что начался процесс захвата трафика. Для захвата пакетов TCP используем соединение по HTTP с сайтом</w:t>
      </w:r>
      <w:r>
        <w:t xml:space="preserve"> </w:t>
      </w:r>
      <w:r>
        <w:rPr>
          <w:rStyle w:val="VerbatimChar"/>
        </w:rPr>
        <w:t xml:space="preserve">http://neverssl.com/</w:t>
      </w:r>
      <w:r>
        <w:t xml:space="preserve">.</w:t>
      </w:r>
    </w:p>
    <w:p>
      <w:pPr>
        <w:pStyle w:val="BodyText"/>
      </w:pPr>
      <w:r>
        <w:t xml:space="preserve">В Wireshark проанализируем handshake протокола TCP. Найдём три пакета handshake (рис. 25).</w:t>
      </w:r>
    </w:p>
    <w:bookmarkStart w:id="124" w:name="fig:025"/>
    <w:p>
      <w:pPr>
        <w:pStyle w:val="CaptionedFigure"/>
      </w:pPr>
      <w:r>
        <w:drawing>
          <wp:inline>
            <wp:extent cx="3733800" cy="193638"/>
            <wp:effectExtent b="0" l="0" r="0" t="0"/>
            <wp:docPr descr="Рис. 25: Три пакета TCP handshake" title="" id="122" name="Picture"/>
            <a:graphic>
              <a:graphicData uri="http://schemas.openxmlformats.org/drawingml/2006/picture">
                <pic:pic>
                  <pic:nvPicPr>
                    <pic:cNvPr descr="/home/mavinogradova/skreens/hw3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Три пакета TCP handshake</w:t>
      </w:r>
    </w:p>
    <w:bookmarkEnd w:id="124"/>
    <w:p>
      <w:pPr>
        <w:pStyle w:val="BodyText"/>
      </w:pPr>
      <w:r>
        <w:rPr>
          <w:b/>
          <w:bCs/>
        </w:rPr>
        <w:t xml:space="preserve">Сводная таблица TCP handshake: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Пакет 1 (SYN)</w:t>
            </w:r>
          </w:p>
        </w:tc>
        <w:tc>
          <w:tcPr/>
          <w:p>
            <w:pPr>
              <w:pStyle w:val="Compact"/>
            </w:pPr>
            <w:r>
              <w:t xml:space="preserve">Пакет 2 (SYN+ACK)</w:t>
            </w:r>
          </w:p>
        </w:tc>
        <w:tc>
          <w:tcPr/>
          <w:p>
            <w:pPr>
              <w:pStyle w:val="Compact"/>
            </w:pPr>
            <w:r>
              <w:t xml:space="preserve">Пакет 3 (ACK)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пакета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66 байт</w:t>
            </w:r>
          </w:p>
        </w:tc>
        <w:tc>
          <w:tcPr/>
          <w:p>
            <w:pPr>
              <w:pStyle w:val="Compact"/>
            </w:pPr>
            <w:r>
              <w:t xml:space="preserve">66 байт</w:t>
            </w:r>
          </w:p>
        </w:tc>
        <w:tc>
          <w:tcPr/>
          <w:p>
            <w:pPr>
              <w:pStyle w:val="Compact"/>
            </w:pPr>
            <w:r>
              <w:t xml:space="preserve">54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</w:t>
            </w:r>
          </w:p>
        </w:tc>
        <w:tc>
          <w:tcPr/>
          <w:p>
            <w:pPr>
              <w:pStyle w:val="Compact"/>
            </w:pPr>
            <w:r>
              <w:t xml:space="preserve">14:c2:4d:04:00:70</w:t>
            </w:r>
          </w:p>
        </w:tc>
        <w:tc>
          <w:tcPr/>
          <w:p>
            <w:pPr>
              <w:pStyle w:val="Compact"/>
            </w:pPr>
            <w:r>
              <w:t xml:space="preserve">c4:3d:1a:1c:01:5b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</w:t>
            </w:r>
          </w:p>
        </w:tc>
        <w:tc>
          <w:tcPr/>
          <w:p>
            <w:pPr>
              <w:pStyle w:val="Compact"/>
            </w:pPr>
            <w:r>
              <w:t xml:space="preserve">c4:3d:1a:1c:01:5b</w:t>
            </w:r>
          </w:p>
        </w:tc>
        <w:tc>
          <w:tcPr/>
          <w:p>
            <w:pPr>
              <w:pStyle w:val="Compact"/>
            </w:pPr>
            <w:r>
              <w:t xml:space="preserve">14:c2:4d:04:00:70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57.144.223.32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57.144.223.32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57.144.223.32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14063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14063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14063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Флаги TCP</w:t>
            </w:r>
          </w:p>
        </w:tc>
        <w:tc>
          <w:tcPr/>
          <w:p>
            <w:pPr>
              <w:pStyle w:val="Compact"/>
            </w:pPr>
            <w:r>
              <w:t xml:space="preserve">SYN</w:t>
            </w:r>
          </w:p>
        </w:tc>
        <w:tc>
          <w:tcPr/>
          <w:p>
            <w:pPr>
              <w:pStyle w:val="Compact"/>
            </w:pPr>
            <w:r>
              <w:t xml:space="preserve">SYN, ACK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Number</w:t>
            </w:r>
          </w:p>
        </w:tc>
        <w:tc>
          <w:tcPr/>
          <w:p>
            <w:pPr>
              <w:pStyle w:val="Compact"/>
            </w:pPr>
            <w:r>
              <w:t xml:space="preserve">ISSa = 2118954237</w:t>
            </w:r>
          </w:p>
        </w:tc>
        <w:tc>
          <w:tcPr/>
          <w:p>
            <w:pPr>
              <w:pStyle w:val="Compact"/>
            </w:pPr>
            <w:r>
              <w:t xml:space="preserve">ISSb = 1668721569</w:t>
            </w:r>
          </w:p>
        </w:tc>
        <w:tc>
          <w:tcPr/>
          <w:p>
            <w:pPr>
              <w:pStyle w:val="Compact"/>
            </w:pPr>
            <w:r>
              <w:t xml:space="preserve">2118954238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2118954238</w:t>
            </w:r>
          </w:p>
        </w:tc>
        <w:tc>
          <w:tcPr/>
          <w:p>
            <w:pPr>
              <w:pStyle w:val="Compact"/>
            </w:pPr>
            <w:r>
              <w:t xml:space="preserve">1668721570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Опции</w:t>
            </w:r>
          </w:p>
        </w:tc>
        <w:tc>
          <w:tcPr/>
          <w:p>
            <w:pPr>
              <w:pStyle w:val="Compact"/>
            </w:pPr>
            <w:r>
              <w:t xml:space="preserve">MSS, WS, SACK_PERM</w:t>
            </w:r>
          </w:p>
        </w:tc>
        <w:tc>
          <w:tcPr/>
          <w:p>
            <w:pPr>
              <w:pStyle w:val="Compact"/>
            </w:pPr>
            <w:r>
              <w:t xml:space="preserve">MSS, WS, SACK_PERM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Трёхступенчатый handshake TCP: SYN → SYN+ACK → ACK. Sequence Number клиента (ISSa = 2118954237) и сервера (ISSb = 1668721569) выбираются независимо. Номера подтверждений увеличиваются на 1: клиент подтверждает ISSa+1, сервер — ISSb+1. Опции TCP (MSS, Window Scale, SACK permitted) передаются только в SYN и SYN+ACK — в третьем пакете их нет, поэтому он короче (54 байта против 66). После установления соединения начинается передача данных — следующий пакет (№ 27) уже содержит TLS Client Hello.</w:t>
      </w:r>
    </w:p>
    <w:p>
      <w:pPr>
        <w:pStyle w:val="BodyText"/>
      </w:pPr>
      <w:r>
        <w:t xml:space="preserve">В Wireshark в меню «Статистика» выберем «График Потока» (рис. 26).</w:t>
      </w:r>
    </w:p>
    <w:bookmarkStart w:id="128" w:name="fig:026"/>
    <w:p>
      <w:pPr>
        <w:pStyle w:val="CaptionedFigure"/>
      </w:pPr>
      <w:r>
        <w:drawing>
          <wp:inline>
            <wp:extent cx="3733800" cy="1958190"/>
            <wp:effectExtent b="0" l="0" r="0" t="0"/>
            <wp:docPr descr="Рис. 26: График потока TCP" title="" id="126" name="Picture"/>
            <a:graphic>
              <a:graphicData uri="http://schemas.openxmlformats.org/drawingml/2006/picture">
                <pic:pic>
                  <pic:nvPicPr>
                    <pic:cNvPr descr="/home/mavinogradova/skreens/hw3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График потока TCP</w:t>
      </w:r>
    </w:p>
    <w:bookmarkEnd w:id="128"/>
    <w:p>
      <w:pPr>
        <w:pStyle w:val="BodyText"/>
      </w:pPr>
      <w:r>
        <w:t xml:space="preserve">На графике потока отображены три пакета handshake:</w:t>
      </w:r>
      <w:r>
        <w:t xml:space="preserve"> </w:t>
      </w:r>
      <w:r>
        <w:rPr>
          <w:rStyle w:val="VerbatimChar"/>
        </w:rPr>
        <w:t xml:space="preserve">14063 → 443</w:t>
      </w:r>
      <w:r>
        <w:t xml:space="preserve"> </w:t>
      </w:r>
      <w:r>
        <w:t xml:space="preserve">SYN,</w:t>
      </w:r>
      <w:r>
        <w:t xml:space="preserve"> </w:t>
      </w:r>
      <w:r>
        <w:rPr>
          <w:rStyle w:val="VerbatimChar"/>
        </w:rPr>
        <w:t xml:space="preserve">443 → 14063</w:t>
      </w:r>
      <w:r>
        <w:t xml:space="preserve"> </w:t>
      </w:r>
      <w:r>
        <w:t xml:space="preserve">SYN+ACK,</w:t>
      </w:r>
      <w:r>
        <w:t xml:space="preserve"> </w:t>
      </w:r>
      <w:r>
        <w:rPr>
          <w:rStyle w:val="VerbatimChar"/>
        </w:rPr>
        <w:t xml:space="preserve">14063 → 443</w:t>
      </w:r>
      <w:r>
        <w:t xml:space="preserve"> </w:t>
      </w:r>
      <w:r>
        <w:t xml:space="preserve">ACK. Сразу после handshake начинается передача прикладных данных —</w:t>
      </w:r>
      <w:r>
        <w:t xml:space="preserve"> </w:t>
      </w:r>
      <w:r>
        <w:rPr>
          <w:rStyle w:val="VerbatimChar"/>
        </w:rPr>
        <w:t xml:space="preserve">Client Hello (SNI=web.whatsapp.com)</w:t>
      </w:r>
      <w:r>
        <w:t xml:space="preserve"> </w:t>
      </w:r>
      <w:r>
        <w:t xml:space="preserve">— начало TLS-соединения. Стрелки показывают направление передачи: вправо — от клиента к серверу, влево — от сервера к клиенту. График наглядно демонстрирует, что handshake состоит из трёх шагов, после чего начинается передача данных.</w:t>
      </w:r>
    </w:p>
    <w:p>
      <w:pPr>
        <w:pStyle w:val="BodyText"/>
      </w:pPr>
      <w:r>
        <w:t xml:space="preserve">Останавливаем захват трафика в Wireshark.</w:t>
      </w:r>
    </w:p>
    <w:bookmarkEnd w:id="129"/>
    <w:bookmarkStart w:id="130" w:name="вывод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возможности анализатора трафика Wireshark для исследования кадров Ethernet и PDU транспортного и прикладного уровней стека TCP/IP. Определены MAC-адреса сетевых интерфейсов, разобрана их структура. Проанализированы ARP-запросы и ARP-ответы, ICMP-эхо-запросы и эхо-ответы: установлено, что ARP-запросы рассылаются широковещательно, а ответы приходят напрямую от устройства. Изучены протоколы прикладного уровня: HTTP, DNS, QUIC. Разобран трёхступенчатый TCP handshake, определены начальные Sequence Number клиента и сервера и их изменения при подтверждении. Wireshark позволяет детально исследовать структуру сетевых пакетов на всех уровнях стека TCP/IP.</w:t>
      </w:r>
    </w:p>
    <w:bookmarkEnd w:id="130"/>
    <w:bookmarkEnd w:id="131"/>
    <w:bookmarkStart w:id="132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t xml:space="preserve">Контрольные вопросы в методических указаниях к домашней работе №3 не приведены.</w:t>
      </w:r>
    </w:p>
    <w:bookmarkEnd w:id="132"/>
    <w:bookmarkStart w:id="133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лабораторной работе № 3 «Анализ трафика в Wireshark».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Wireshark. — URL: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Домашней работе №3</dc:title>
  <dc:creator>Виноградова Мария Андреевна</dc:creator>
  <dc:language>ru-RU</dc:language>
  <cp:keywords/>
  <dcterms:created xsi:type="dcterms:W3CDTF">2026-10-08T10:56:14Z</dcterms:created>
  <dcterms:modified xsi:type="dcterms:W3CDTF">2026-10-08T10:56:14Z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Анализ трафика в Wireshark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