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7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3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9</w:t>
      </w:r>
    </w:p>
    <w:p>
      <w:pPr>
        <w:pStyle w:val="Subtitle"/>
      </w:pPr>
      <w:r>
        <w:t xml:space="preserve">Настройка POP3/IMAP сервера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Dovecot и Telnet для дальнейшей проверки корректности работы почтового сервера (см. раздел 9.4.1).</w:t>
      </w:r>
    </w:p>
    <w:p>
      <w:pPr>
        <w:pStyle w:val="Compact"/>
        <w:numPr>
          <w:ilvl w:val="0"/>
          <w:numId w:val="1001"/>
        </w:numPr>
      </w:pPr>
      <w:r>
        <w:t xml:space="preserve">Настройте Dovecot (см. раздел 9.4.2).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client программу для чтения почты Evolution и настройте её для манипуляций с почтой вашего пользователя. Проверьте корректность работы почтового сервера как с виртуальной машины server, так и с виртуальной машины client (см. раздел 9.4.3).</w:t>
      </w:r>
    </w:p>
    <w:p>
      <w:pPr>
        <w:pStyle w:val="Compact"/>
        <w:numPr>
          <w:ilvl w:val="0"/>
          <w:numId w:val="1001"/>
        </w:numPr>
      </w:pPr>
      <w:r>
        <w:t xml:space="preserve">Измените скрипт для Vagrant, фиксирующий действия по установке и настройке Postfix и Dovecot во внутреннем окружении виртуальной машины server, создайте скрипт для Vagrant, фиксирующий действия по установке Evolution во внутреннем окружении виртуальной машины client. Соответствующим образом внесите изменения в Vagrantfile (см. раздел 9.4.4).</w:t>
      </w:r>
    </w:p>
    <w:bookmarkEnd w:id="21"/>
    <w:bookmarkStart w:id="15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установка-doveco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Dovecot</w:t>
      </w:r>
    </w:p>
    <w:p>
      <w:pPr>
        <w:pStyle w:val="FirstParagraph"/>
      </w:pPr>
      <w:r>
        <w:t xml:space="preserve">На виртуальной машине server входим под своим пользователем и открываем терминал. Переходим в режим суперпользователя. Устанавливаем необходимые для работы пакеты: dovecot и telnet (рис. 1).</w:t>
      </w:r>
    </w:p>
    <w:bookmarkStart w:id="25" w:name="fig:001"/>
    <w:p>
      <w:pPr>
        <w:pStyle w:val="CaptionedFigure"/>
      </w:pPr>
      <w:r>
        <w:drawing>
          <wp:inline>
            <wp:extent cx="3733800" cy="1347651"/>
            <wp:effectExtent b="0" l="0" r="0" t="0"/>
            <wp:docPr descr="Рис. 1: Вход на виртуальную машину server, переход в режим суперпользователя и установка пакетов dovecot и telnet" title="" id="23" name="Picture"/>
            <a:graphic>
              <a:graphicData uri="http://schemas.openxmlformats.org/drawingml/2006/picture">
                <pic:pic>
                  <pic:nvPicPr>
                    <pic:cNvPr descr="/home/mavinogradova/skreens/lbA9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Вход на виртуальную машину server, переход в режим суперпользователя и установка пакетов dovecot и telnet</w:t>
      </w:r>
    </w:p>
    <w:bookmarkEnd w:id="25"/>
    <w:bookmarkEnd w:id="26"/>
    <w:bookmarkStart w:id="55" w:name="настройка-doveco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Dovecot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прописываем список почтовых протоколов, по которым разрешено работать Dovecot:</w:t>
      </w:r>
      <w:r>
        <w:t xml:space="preserve"> </w:t>
      </w:r>
      <w:r>
        <w:rPr>
          <w:rStyle w:val="VerbatimChar"/>
        </w:rPr>
        <w:t xml:space="preserve">protocols = imap pop3</w:t>
      </w:r>
      <w:r>
        <w:t xml:space="preserve"> </w:t>
      </w:r>
      <w:r>
        <w:t xml:space="preserve">(рис. 2).</w:t>
      </w:r>
    </w:p>
    <w:bookmarkStart w:id="30" w:name="fig:002"/>
    <w:p>
      <w:pPr>
        <w:pStyle w:val="CaptionedFigure"/>
      </w:pPr>
      <w:r>
        <w:drawing>
          <wp:inline>
            <wp:extent cx="3733800" cy="897191"/>
            <wp:effectExtent b="0" l="0" r="0" t="0"/>
            <wp:docPr descr="Рис. 2: Настройка списка протоколов в файле dovecot.conf" title="" id="28" name="Picture"/>
            <a:graphic>
              <a:graphicData uri="http://schemas.openxmlformats.org/drawingml/2006/picture">
                <pic:pic>
                  <pic:nvPicPr>
                    <pic:cNvPr descr="/home/mavinogradova/skreens/lbA9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списка протоколов в файле dovecot.conf</w:t>
      </w:r>
    </w:p>
    <w:bookmarkEnd w:id="30"/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проверяем, что указан метод аутентификации plain:</w:t>
      </w:r>
      <w:r>
        <w:t xml:space="preserve"> </w:t>
      </w:r>
      <w:r>
        <w:rPr>
          <w:rStyle w:val="VerbatimChar"/>
        </w:rPr>
        <w:t xml:space="preserve">auth_mechanisms = plain</w:t>
      </w:r>
      <w:r>
        <w:t xml:space="preserve"> </w:t>
      </w:r>
      <w:r>
        <w:t xml:space="preserve">(рис. 3).</w:t>
      </w:r>
    </w:p>
    <w:bookmarkStart w:id="34" w:name="fig:003"/>
    <w:p>
      <w:pPr>
        <w:pStyle w:val="CaptionedFigure"/>
      </w:pPr>
      <w:r>
        <w:drawing>
          <wp:inline>
            <wp:extent cx="3733800" cy="966471"/>
            <wp:effectExtent b="0" l="0" r="0" t="0"/>
            <wp:docPr descr="Рис. 3: Проверка метода аутентификации в файле 10-auth.conf" title="" id="32" name="Picture"/>
            <a:graphic>
              <a:graphicData uri="http://schemas.openxmlformats.org/drawingml/2006/picture">
                <pic:pic>
                  <pic:nvPicPr>
                    <pic:cNvPr descr="/home/mavinogradova/skreens/lbA9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6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метода аутентификации в файле 10-auth.conf</w:t>
      </w:r>
    </w:p>
    <w:bookmarkEnd w:id="34"/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проверяем, что для поиска пользователей и их паролей используются PAM и файл passwd:</w:t>
      </w:r>
      <w:r>
        <w:t xml:space="preserve"> </w:t>
      </w:r>
      <w:r>
        <w:rPr>
          <w:rStyle w:val="VerbatimChar"/>
        </w:rPr>
        <w:t xml:space="preserve">passdb { driver = pam }</w:t>
      </w:r>
      <w:r>
        <w:t xml:space="preserve"> </w:t>
      </w:r>
      <w:r>
        <w:t xml:space="preserve">(рис. 4) и</w:t>
      </w:r>
      <w:r>
        <w:t xml:space="preserve"> </w:t>
      </w:r>
      <w:r>
        <w:rPr>
          <w:rStyle w:val="VerbatimChar"/>
        </w:rPr>
        <w:t xml:space="preserve">userdb { driver = passwd }</w:t>
      </w:r>
      <w:r>
        <w:t xml:space="preserve"> </w:t>
      </w:r>
      <w:r>
        <w:t xml:space="preserve">(рис. 5).</w:t>
      </w:r>
    </w:p>
    <w:bookmarkStart w:id="38" w:name="fig:004"/>
    <w:p>
      <w:pPr>
        <w:pStyle w:val="CaptionedFigure"/>
      </w:pPr>
      <w:r>
        <w:drawing>
          <wp:inline>
            <wp:extent cx="3733800" cy="2616200"/>
            <wp:effectExtent b="0" l="0" r="0" t="0"/>
            <wp:docPr descr="Рис. 4: Проверка настройки passdb в файле auth-system.conf.ext" title="" id="36" name="Picture"/>
            <a:graphic>
              <a:graphicData uri="http://schemas.openxmlformats.org/drawingml/2006/picture">
                <pic:pic>
                  <pic:nvPicPr>
                    <pic:cNvPr descr="/home/mavinogradova/skreens/lbA9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настройки passdb в файле auth-system.conf.ext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1190486"/>
            <wp:effectExtent b="0" l="0" r="0" t="0"/>
            <wp:docPr descr="Рис. 5: Проверка настройки userdb в файле auth-system.conf.ext" title="" id="40" name="Picture"/>
            <a:graphic>
              <a:graphicData uri="http://schemas.openxmlformats.org/drawingml/2006/picture">
                <pic:pic>
                  <pic:nvPicPr>
                    <pic:cNvPr descr="/home/mavinogradova/skreens/lbA9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0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настройки userdb в файле auth-system.conf.ext</w:t>
      </w:r>
    </w:p>
    <w:bookmarkEnd w:id="42"/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настраиваем местоположение почтовых ящиков пользователей:</w:t>
      </w:r>
      <w:r>
        <w:t xml:space="preserve"> </w:t>
      </w:r>
      <w:r>
        <w:rPr>
          <w:rStyle w:val="VerbatimChar"/>
        </w:rPr>
        <w:t xml:space="preserve">mail_location = maildir:~/Maildir</w:t>
      </w:r>
      <w:r>
        <w:t xml:space="preserve"> </w:t>
      </w:r>
      <w:r>
        <w:t xml:space="preserve">(рис. 6).</w:t>
      </w:r>
    </w:p>
    <w:bookmarkStart w:id="46" w:name="fig:006"/>
    <w:p>
      <w:pPr>
        <w:pStyle w:val="CaptionedFigure"/>
      </w:pPr>
      <w:r>
        <w:drawing>
          <wp:inline>
            <wp:extent cx="3733800" cy="704049"/>
            <wp:effectExtent b="0" l="0" r="0" t="0"/>
            <wp:docPr descr="Рис. 6: Настройка местоположения почтовых ящиков в файле 10-mail.conf" title="" id="44" name="Picture"/>
            <a:graphic>
              <a:graphicData uri="http://schemas.openxmlformats.org/drawingml/2006/picture">
                <pic:pic>
                  <pic:nvPicPr>
                    <pic:cNvPr descr="/home/mavinogradova/skreens/lbA9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4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местоположения почтовых ящиков в файле 10-mail.conf</w:t>
      </w:r>
    </w:p>
    <w:bookmarkEnd w:id="46"/>
    <w:p>
      <w:pPr>
        <w:pStyle w:val="BodyText"/>
      </w:pPr>
      <w:r>
        <w:t xml:space="preserve">В Postfix задаем каталог для доставки почты:</w:t>
      </w:r>
      <w:r>
        <w:t xml:space="preserve"> </w:t>
      </w:r>
      <w:r>
        <w:rPr>
          <w:rStyle w:val="VerbatimChar"/>
        </w:rPr>
        <w:t xml:space="preserve">postconf -e 'home_mailbox = Maildir/'</w:t>
      </w:r>
      <w:r>
        <w:t xml:space="preserve">. Сконфигурируем межсетевой экран, разрешив работу службам протоколов POP3 и IMAP (рис. 7).</w:t>
      </w:r>
    </w:p>
    <w:bookmarkStart w:id="50" w:name="fig:007"/>
    <w:p>
      <w:pPr>
        <w:pStyle w:val="CaptionedFigure"/>
      </w:pPr>
      <w:r>
        <w:drawing>
          <wp:inline>
            <wp:extent cx="3733800" cy="1262154"/>
            <wp:effectExtent b="0" l="0" r="0" t="0"/>
            <wp:docPr descr="Рис. 7: Настройка Postfix и межсетевого экрана для POP3/IMAP" title="" id="48" name="Picture"/>
            <a:graphic>
              <a:graphicData uri="http://schemas.openxmlformats.org/drawingml/2006/picture">
                <pic:pic>
                  <pic:nvPicPr>
                    <pic:cNvPr descr="/home/mavinogradova/skreens/lbA9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Postfix и межсетевого экрана для POP3/IMAP</w:t>
      </w:r>
    </w:p>
    <w:bookmarkEnd w:id="50"/>
    <w:p>
      <w:pPr>
        <w:pStyle w:val="BodyText"/>
      </w:pPr>
      <w:r>
        <w:t xml:space="preserve">Восстанавливаем контекст безопасности в SELinux, перезапускаем Postfix и запускаем Dovecot (рис. 8).</w:t>
      </w:r>
    </w:p>
    <w:bookmarkStart w:id="54" w:name="fig:008"/>
    <w:p>
      <w:pPr>
        <w:pStyle w:val="CaptionedFigure"/>
      </w:pPr>
      <w:r>
        <w:drawing>
          <wp:inline>
            <wp:extent cx="3733800" cy="574768"/>
            <wp:effectExtent b="0" l="0" r="0" t="0"/>
            <wp:docPr descr="Рис. 8: Восстановление контекста SELinux, перезапуск Postfix и запуск Dovecot" title="" id="52" name="Picture"/>
            <a:graphic>
              <a:graphicData uri="http://schemas.openxmlformats.org/drawingml/2006/picture">
                <pic:pic>
                  <pic:nvPicPr>
                    <pic:cNvPr descr="/home/mavinogradova/skreens/lbA9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4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Восстановление контекста SELinux, перезапуск Postfix и запуск Dovecot</w:t>
      </w:r>
    </w:p>
    <w:bookmarkEnd w:id="54"/>
    <w:bookmarkEnd w:id="55"/>
    <w:bookmarkStart w:id="140" w:name="проверка-работы-doveco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Проверка работы Dovecot</w:t>
      </w:r>
    </w:p>
    <w:p>
      <w:pPr>
        <w:pStyle w:val="FirstParagraph"/>
      </w:pPr>
      <w:r>
        <w:t xml:space="preserve">На дополнительном терминале виртуальной машины server запускаем мониторинг работы почтовой службы: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 </w:t>
      </w:r>
      <w:r>
        <w:t xml:space="preserve">(рис. 9).</w:t>
      </w:r>
    </w:p>
    <w:bookmarkStart w:id="59" w:name="fig:009"/>
    <w:p>
      <w:pPr>
        <w:pStyle w:val="CaptionedFigure"/>
      </w:pPr>
      <w:r>
        <w:drawing>
          <wp:inline>
            <wp:extent cx="3733800" cy="1130349"/>
            <wp:effectExtent b="0" l="0" r="0" t="0"/>
            <wp:docPr descr="Рис. 9: Запуск мониторинга логов почтовой службы" title="" id="57" name="Picture"/>
            <a:graphic>
              <a:graphicData uri="http://schemas.openxmlformats.org/drawingml/2006/picture">
                <pic:pic>
                  <pic:nvPicPr>
                    <pic:cNvPr descr="/home/mavinogradova/skreens/lbA9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мониторинга логов почтовой службы</w:t>
      </w:r>
    </w:p>
    <w:bookmarkEnd w:id="59"/>
    <w:p>
      <w:pPr>
        <w:pStyle w:val="BodyText"/>
      </w:pPr>
      <w:r>
        <w:t xml:space="preserve">На терминале сервера для просмотра имеющихся писем используем</w:t>
      </w:r>
      <w:r>
        <w:t xml:space="preserve"> </w:t>
      </w:r>
      <w:r>
        <w:rPr>
          <w:rStyle w:val="VerbatimChar"/>
        </w:rPr>
        <w:t xml:space="preserve">MAIL=~/Maildir mail</w:t>
      </w:r>
      <w:r>
        <w:t xml:space="preserve"> </w:t>
      </w:r>
      <w:r>
        <w:t xml:space="preserve">(рис. 10). Писем пока нет, что ожидаемо.</w:t>
      </w:r>
    </w:p>
    <w:bookmarkStart w:id="63" w:name="fig:010"/>
    <w:p>
      <w:pPr>
        <w:pStyle w:val="CaptionedFigure"/>
      </w:pPr>
      <w:r>
        <w:drawing>
          <wp:inline>
            <wp:extent cx="3733800" cy="458340"/>
            <wp:effectExtent b="0" l="0" r="0" t="0"/>
            <wp:docPr descr="Рис. 10: Просмотр имеющихся писем утилитой mail" title="" id="61" name="Picture"/>
            <a:graphic>
              <a:graphicData uri="http://schemas.openxmlformats.org/drawingml/2006/picture">
                <pic:pic>
                  <pic:nvPicPr>
                    <pic:cNvPr descr="/home/mavinogradova/skreens/lbA9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имеющихся писем утилитой mail</w:t>
      </w:r>
    </w:p>
    <w:bookmarkEnd w:id="63"/>
    <w:p>
      <w:pPr>
        <w:pStyle w:val="BodyText"/>
      </w:pPr>
      <w:r>
        <w:t xml:space="preserve">Для просмотра mailbox пользователя на сервере на терминале с правами суперпользователя используем команду</w:t>
      </w:r>
      <w:r>
        <w:t xml:space="preserve"> </w:t>
      </w:r>
      <w:r>
        <w:rPr>
          <w:rStyle w:val="VerbatimChar"/>
        </w:rPr>
        <w:t xml:space="preserve">doveadm mailbox list -u mavinogradova</w:t>
      </w:r>
      <w:r>
        <w:t xml:space="preserve"> </w:t>
      </w:r>
      <w:r>
        <w:t xml:space="preserve">(рис. 11).</w:t>
      </w:r>
    </w:p>
    <w:bookmarkStart w:id="67" w:name="fig:011"/>
    <w:p>
      <w:pPr>
        <w:pStyle w:val="CaptionedFigure"/>
      </w:pPr>
      <w:r>
        <w:drawing>
          <wp:inline>
            <wp:extent cx="3733800" cy="507233"/>
            <wp:effectExtent b="0" l="0" r="0" t="0"/>
            <wp:docPr descr="Рис. 11: Просмотр списка почтовых ящиков пользователя через doveadm" title="" id="65" name="Picture"/>
            <a:graphic>
              <a:graphicData uri="http://schemas.openxmlformats.org/drawingml/2006/picture">
                <pic:pic>
                  <pic:nvPicPr>
                    <pic:cNvPr descr="/home/mavinogradova/skreens/lbA9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7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списка почтовых ящиков пользователя через doveadm</w:t>
      </w:r>
    </w:p>
    <w:bookmarkEnd w:id="67"/>
    <w:p>
      <w:pPr>
        <w:pStyle w:val="BodyText"/>
      </w:pPr>
      <w:r>
        <w:t xml:space="preserve">На виртуальной машине client входим под своим пользователем, открываем терминал и переходим в режим суперпользователя (рис. 12).</w:t>
      </w:r>
    </w:p>
    <w:bookmarkStart w:id="71" w:name="fig:012"/>
    <w:p>
      <w:pPr>
        <w:pStyle w:val="CaptionedFigure"/>
      </w:pPr>
      <w:r>
        <w:drawing>
          <wp:inline>
            <wp:extent cx="3733800" cy="1363306"/>
            <wp:effectExtent b="0" l="0" r="0" t="0"/>
            <wp:docPr descr="Рис. 12: Вход на виртуальную машину client и переход в режим суперпользователя" title="" id="69" name="Picture"/>
            <a:graphic>
              <a:graphicData uri="http://schemas.openxmlformats.org/drawingml/2006/picture">
                <pic:pic>
                  <pic:nvPicPr>
                    <pic:cNvPr descr="/home/mavinogradova/skreens/lbA9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Вход на виртуальную машину client и переход в режим суперпользователя</w:t>
      </w:r>
    </w:p>
    <w:bookmarkEnd w:id="71"/>
    <w:p>
      <w:pPr>
        <w:pStyle w:val="BodyText"/>
      </w:pPr>
      <w:r>
        <w:t xml:space="preserve">Устанавливаем почтовый клиент:</w:t>
      </w:r>
      <w:r>
        <w:t xml:space="preserve"> </w:t>
      </w:r>
      <w:r>
        <w:rPr>
          <w:rStyle w:val="VerbatimChar"/>
        </w:rPr>
        <w:t xml:space="preserve">dnf -y install evolution</w:t>
      </w:r>
      <w:r>
        <w:t xml:space="preserve"> </w:t>
      </w:r>
      <w:r>
        <w:t xml:space="preserve">(рис. 13).</w:t>
      </w:r>
    </w:p>
    <w:bookmarkStart w:id="75" w:name="fig:013"/>
    <w:p>
      <w:pPr>
        <w:pStyle w:val="CaptionedFigure"/>
      </w:pPr>
      <w:r>
        <w:drawing>
          <wp:inline>
            <wp:extent cx="3733800" cy="1792311"/>
            <wp:effectExtent b="0" l="0" r="0" t="0"/>
            <wp:docPr descr="Рис. 13: Установка почтового клиента Evolution" title="" id="73" name="Picture"/>
            <a:graphic>
              <a:graphicData uri="http://schemas.openxmlformats.org/drawingml/2006/picture">
                <pic:pic>
                  <pic:nvPicPr>
                    <pic:cNvPr descr="/home/mavinogradova/skreens/lbA9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почтового клиента Evolution</w:t>
      </w:r>
    </w:p>
    <w:bookmarkEnd w:id="75"/>
    <w:p>
      <w:pPr>
        <w:pStyle w:val="BodyText"/>
      </w:pPr>
      <w:r>
        <w:t xml:space="preserve">Запускаем почтовый клиент Evolution из графического меню приложений (рис. 14).</w:t>
      </w:r>
    </w:p>
    <w:bookmarkStart w:id="79" w:name="fig:014"/>
    <w:p>
      <w:pPr>
        <w:pStyle w:val="CaptionedFigure"/>
      </w:pPr>
      <w:r>
        <w:drawing>
          <wp:inline>
            <wp:extent cx="3733800" cy="1696562"/>
            <wp:effectExtent b="0" l="0" r="0" t="0"/>
            <wp:docPr descr="Рис. 14: Графическое окружение виртуальной машины client с установленным Evolution" title="" id="77" name="Picture"/>
            <a:graphic>
              <a:graphicData uri="http://schemas.openxmlformats.org/drawingml/2006/picture">
                <pic:pic>
                  <pic:nvPicPr>
                    <pic:cNvPr descr="/home/mavinogradova/skreens/lbA9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Графическое окружение виртуальной машины client с установленным Evolution</w:t>
      </w:r>
    </w:p>
    <w:bookmarkEnd w:id="79"/>
    <w:p>
      <w:pPr>
        <w:pStyle w:val="BodyText"/>
      </w:pPr>
      <w:r>
        <w:t xml:space="preserve">В окне настройки учётной записи почты указываем имя, адрес почты в виде</w:t>
      </w:r>
      <w:r>
        <w:t xml:space="preserve"> </w:t>
      </w:r>
      <w:r>
        <w:rPr>
          <w:rStyle w:val="VerbatimChar"/>
        </w:rPr>
        <w:t xml:space="preserve">mavinogradova@mavinogradova.net</w:t>
      </w:r>
      <w:r>
        <w:t xml:space="preserve">, вводим пароль пользователя (рис. 15).</w:t>
      </w:r>
    </w:p>
    <w:bookmarkStart w:id="83" w:name="fig:015"/>
    <w:p>
      <w:pPr>
        <w:pStyle w:val="CaptionedFigure"/>
      </w:pPr>
      <w:r>
        <w:drawing>
          <wp:inline>
            <wp:extent cx="3733800" cy="2569454"/>
            <wp:effectExtent b="0" l="0" r="0" t="0"/>
            <wp:docPr descr="Рис. 15: Настройка учетной записи в Evolution (вкладка Identity)" title="" id="81" name="Picture"/>
            <a:graphic>
              <a:graphicData uri="http://schemas.openxmlformats.org/drawingml/2006/picture">
                <pic:pic>
                  <pic:nvPicPr>
                    <pic:cNvPr descr="/home/mavinogradova/skreens/lbA9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учетной записи в Evolution (вкладка Identity)</w:t>
      </w:r>
    </w:p>
    <w:bookmarkEnd w:id="83"/>
    <w:p>
      <w:pPr>
        <w:pStyle w:val="BodyText"/>
      </w:pPr>
      <w:r>
        <w:t xml:space="preserve">В качестве IMAP-сервера для входящих сообщений прописываем</w:t>
      </w:r>
      <w:r>
        <w:t xml:space="preserve"> </w:t>
      </w:r>
      <w:r>
        <w:rPr>
          <w:rStyle w:val="VerbatimChar"/>
        </w:rPr>
        <w:t xml:space="preserve">mail.mavinogradova.net</w:t>
      </w:r>
      <w:r>
        <w:t xml:space="preserve">, в качестве пользователя указываем</w:t>
      </w:r>
      <w:r>
        <w:t xml:space="preserve"> </w:t>
      </w:r>
      <w:r>
        <w:rPr>
          <w:rStyle w:val="VerbatimChar"/>
        </w:rPr>
        <w:t xml:space="preserve">mavinogradova</w:t>
      </w:r>
      <w:r>
        <w:t xml:space="preserve">. Проверяем номер порта: для IMAP – порт 143. Проверяем настройки SSL и метода аутентификации: для IMAP — STARTTLS, аутентификация по обычному паролю (рис. 16).</w:t>
      </w:r>
    </w:p>
    <w:bookmarkStart w:id="87" w:name="fig:016"/>
    <w:p>
      <w:pPr>
        <w:pStyle w:val="CaptionedFigure"/>
      </w:pPr>
      <w:r>
        <w:drawing>
          <wp:inline>
            <wp:extent cx="3733800" cy="2616817"/>
            <wp:effectExtent b="0" l="0" r="0" t="0"/>
            <wp:docPr descr="Рис. 16: Настройка получения почты (IMAP) в Evolution" title="" id="85" name="Picture"/>
            <a:graphic>
              <a:graphicData uri="http://schemas.openxmlformats.org/drawingml/2006/picture">
                <pic:pic>
                  <pic:nvPicPr>
                    <pic:cNvPr descr="/home/mavinogradova/skreens/lbA9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6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получения почты (IMAP) в Evolution</w:t>
      </w:r>
    </w:p>
    <w:bookmarkEnd w:id="87"/>
    <w:p>
      <w:pPr>
        <w:pStyle w:val="BodyText"/>
      </w:pPr>
      <w:r>
        <w:t xml:space="preserve">Для SMTP-сервера для исходящих сообщений прописываем</w:t>
      </w:r>
      <w:r>
        <w:t xml:space="preserve"> </w:t>
      </w:r>
      <w:r>
        <w:rPr>
          <w:rStyle w:val="VerbatimChar"/>
        </w:rPr>
        <w:t xml:space="preserve">mail.mavinogradova.net</w:t>
      </w:r>
      <w:r>
        <w:t xml:space="preserve">, порт 25. Для SMTP — без шифрования, аутентификация — «Без аутентификации» (рис. 17).</w:t>
      </w:r>
    </w:p>
    <w:bookmarkStart w:id="91" w:name="fig:017"/>
    <w:p>
      <w:pPr>
        <w:pStyle w:val="CaptionedFigure"/>
      </w:pPr>
      <w:r>
        <w:drawing>
          <wp:inline>
            <wp:extent cx="3733800" cy="2597082"/>
            <wp:effectExtent b="0" l="0" r="0" t="0"/>
            <wp:docPr descr="Рис. 17: Настройка отправки почты (SMTP) в Evolution" title="" id="89" name="Picture"/>
            <a:graphic>
              <a:graphicData uri="http://schemas.openxmlformats.org/drawingml/2006/picture">
                <pic:pic>
                  <pic:nvPicPr>
                    <pic:cNvPr descr="/home/mavinogradova/skreens/lbA9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отправки почты (SMTP) в Evolution</w:t>
      </w:r>
    </w:p>
    <w:bookmarkEnd w:id="91"/>
    <w:p>
      <w:pPr>
        <w:pStyle w:val="BodyText"/>
      </w:pPr>
      <w:r>
        <w:t xml:space="preserve">После завершения настройки в главном окне Evolution появляется учетная запись (рис. 18).</w:t>
      </w:r>
    </w:p>
    <w:bookmarkStart w:id="95" w:name="fig:018"/>
    <w:p>
      <w:pPr>
        <w:pStyle w:val="CaptionedFigure"/>
      </w:pPr>
      <w:r>
        <w:drawing>
          <wp:inline>
            <wp:extent cx="3733800" cy="2600389"/>
            <wp:effectExtent b="0" l="0" r="0" t="0"/>
            <wp:docPr descr="Рис. 18: Главное окно Evolution после настройки учетной записи" title="" id="93" name="Picture"/>
            <a:graphic>
              <a:graphicData uri="http://schemas.openxmlformats.org/drawingml/2006/picture">
                <pic:pic>
                  <pic:nvPicPr>
                    <pic:cNvPr descr="/home/mavinogradova/skreens/lbA9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0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Главное окно Evolution после настройки учетной записи</w:t>
      </w:r>
    </w:p>
    <w:bookmarkEnd w:id="95"/>
    <w:p>
      <w:pPr>
        <w:pStyle w:val="BodyText"/>
      </w:pPr>
      <w:r>
        <w:t xml:space="preserve">Из почтового клиента отправляем себе несколько тестовых писем (рис. 19, рис. 20, рис. 21, рис. 22).</w:t>
      </w:r>
    </w:p>
    <w:bookmarkStart w:id="99" w:name="fig:019"/>
    <w:p>
      <w:pPr>
        <w:pStyle w:val="CaptionedFigure"/>
      </w:pPr>
      <w:r>
        <w:drawing>
          <wp:inline>
            <wp:extent cx="3733800" cy="3015342"/>
            <wp:effectExtent b="0" l="0" r="0" t="0"/>
            <wp:docPr descr="Рис. 19: Создание первого тестового письма" title="" id="97" name="Picture"/>
            <a:graphic>
              <a:graphicData uri="http://schemas.openxmlformats.org/drawingml/2006/picture">
                <pic:pic>
                  <pic:nvPicPr>
                    <pic:cNvPr descr="/home/mavinogradova/skreens/lbA9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первого тестового письма</w:t>
      </w:r>
    </w:p>
    <w:bookmarkEnd w:id="99"/>
    <w:bookmarkStart w:id="103" w:name="fig:020"/>
    <w:p>
      <w:pPr>
        <w:pStyle w:val="CaptionedFigure"/>
      </w:pPr>
      <w:r>
        <w:drawing>
          <wp:inline>
            <wp:extent cx="3733800" cy="2966357"/>
            <wp:effectExtent b="0" l="0" r="0" t="0"/>
            <wp:docPr descr="Рис. 20: Создание и отправка третьего тестового письма" title="" id="101" name="Picture"/>
            <a:graphic>
              <a:graphicData uri="http://schemas.openxmlformats.org/drawingml/2006/picture">
                <pic:pic>
                  <pic:nvPicPr>
                    <pic:cNvPr descr="/home/mavinogradova/skreens/lbA9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6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Создание и отправка третьего тестового письма</w:t>
      </w:r>
    </w:p>
    <w:bookmarkEnd w:id="103"/>
    <w:bookmarkStart w:id="107" w:name="fig:021"/>
    <w:p>
      <w:pPr>
        <w:pStyle w:val="CaptionedFigure"/>
      </w:pPr>
      <w:r>
        <w:drawing>
          <wp:inline>
            <wp:extent cx="3733800" cy="3000179"/>
            <wp:effectExtent b="0" l="0" r="0" t="0"/>
            <wp:docPr descr="Рис. 21: Создание четвертого тестового письма" title="" id="105" name="Picture"/>
            <a:graphic>
              <a:graphicData uri="http://schemas.openxmlformats.org/drawingml/2006/picture">
                <pic:pic>
                  <pic:nvPicPr>
                    <pic:cNvPr descr="/home/mavinogradova/skreens/lbA9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Создание четвертого тестового письма</w:t>
      </w:r>
    </w:p>
    <w:bookmarkEnd w:id="107"/>
    <w:bookmarkStart w:id="111" w:name="fig:022"/>
    <w:p>
      <w:pPr>
        <w:pStyle w:val="CaptionedFigure"/>
      </w:pPr>
      <w:r>
        <w:drawing>
          <wp:inline>
            <wp:extent cx="3733800" cy="3033028"/>
            <wp:effectExtent b="0" l="0" r="0" t="0"/>
            <wp:docPr descr="Рис. 22: Создание финального тестового письма" title="" id="109" name="Picture"/>
            <a:graphic>
              <a:graphicData uri="http://schemas.openxmlformats.org/drawingml/2006/picture">
                <pic:pic>
                  <pic:nvPicPr>
                    <pic:cNvPr descr="/home/mavinogradova/skreens/lbA9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финального тестового письма</w:t>
      </w:r>
    </w:p>
    <w:bookmarkEnd w:id="111"/>
    <w:p>
      <w:pPr>
        <w:pStyle w:val="BodyText"/>
      </w:pPr>
      <w:r>
        <w:t xml:space="preserve">При возникновении сообщения о небезопасном соединении выставляем галочку о понимании риска и подтверждаем исключение безопасности (рис. 23). Вводим пароль пользователя (рис. 24).</w:t>
      </w:r>
    </w:p>
    <w:bookmarkStart w:id="115" w:name="fig:023"/>
    <w:p>
      <w:pPr>
        <w:pStyle w:val="CaptionedFigure"/>
      </w:pPr>
      <w:r>
        <w:drawing>
          <wp:inline>
            <wp:extent cx="3733800" cy="1364994"/>
            <wp:effectExtent b="0" l="0" r="0" t="0"/>
            <wp:docPr descr="Рис. 23: Предупреждение о небезопасном SSL/TLS сертификате" title="" id="113" name="Picture"/>
            <a:graphic>
              <a:graphicData uri="http://schemas.openxmlformats.org/drawingml/2006/picture">
                <pic:pic>
                  <pic:nvPicPr>
                    <pic:cNvPr descr="/home/mavinogradova/skreens/lbA9/23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Предупреждение о небезопасном SSL/TLS сертификате</w:t>
      </w:r>
    </w:p>
    <w:bookmarkEnd w:id="115"/>
    <w:bookmarkStart w:id="119" w:name="fig:024"/>
    <w:p>
      <w:pPr>
        <w:pStyle w:val="CaptionedFigure"/>
      </w:pPr>
      <w:r>
        <w:drawing>
          <wp:inline>
            <wp:extent cx="3733800" cy="1637168"/>
            <wp:effectExtent b="0" l="0" r="0" t="0"/>
            <wp:docPr descr="Рис. 24: Ввод пароля для учетной записи" title="" id="117" name="Picture"/>
            <a:graphic>
              <a:graphicData uri="http://schemas.openxmlformats.org/drawingml/2006/picture">
                <pic:pic>
                  <pic:nvPicPr>
                    <pic:cNvPr descr="/home/mavinogradova/skreens/lbA9/24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7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Ввод пароля для учетной записи</w:t>
      </w:r>
    </w:p>
    <w:bookmarkEnd w:id="119"/>
    <w:p>
      <w:pPr>
        <w:pStyle w:val="BodyText"/>
      </w:pPr>
      <w:r>
        <w:t xml:space="preserve">Убеждаемся, что письма доставлены. В папке «Отправленные» (Sent) находятся 5 писем (рис. 25), а в папке «Входящие» (Inbox) — успешно полученные письма (рис. 26).</w:t>
      </w:r>
    </w:p>
    <w:bookmarkStart w:id="123" w:name="fig:025"/>
    <w:p>
      <w:pPr>
        <w:pStyle w:val="CaptionedFigure"/>
      </w:pPr>
      <w:r>
        <w:drawing>
          <wp:inline>
            <wp:extent cx="3733800" cy="2580557"/>
            <wp:effectExtent b="0" l="0" r="0" t="0"/>
            <wp:docPr descr="Рис. 25: Папка Sent с отправленными письмами" title="" id="121" name="Picture"/>
            <a:graphic>
              <a:graphicData uri="http://schemas.openxmlformats.org/drawingml/2006/picture">
                <pic:pic>
                  <pic:nvPicPr>
                    <pic:cNvPr descr="/home/mavinogradova/skreens/lbA9/25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Папка Sent с отправленными письмами</w:t>
      </w:r>
    </w:p>
    <w:bookmarkEnd w:id="123"/>
    <w:bookmarkStart w:id="127" w:name="fig:026"/>
    <w:p>
      <w:pPr>
        <w:pStyle w:val="CaptionedFigure"/>
      </w:pPr>
      <w:r>
        <w:drawing>
          <wp:inline>
            <wp:extent cx="3733800" cy="2555466"/>
            <wp:effectExtent b="0" l="0" r="0" t="0"/>
            <wp:docPr descr="Рис. 26: Папка Inbox с полученными письмами" title="" id="125" name="Picture"/>
            <a:graphic>
              <a:graphicData uri="http://schemas.openxmlformats.org/drawingml/2006/picture">
                <pic:pic>
                  <pic:nvPicPr>
                    <pic:cNvPr descr="/home/mavinogradova/skreens/lbA9/26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Папка Inbox с полученными письмами</w:t>
      </w:r>
    </w:p>
    <w:bookmarkEnd w:id="127"/>
    <w:p>
      <w:pPr>
        <w:pStyle w:val="BodyText"/>
      </w:pPr>
      <w:r>
        <w:t xml:space="preserve">Параллельно смотрим, какие сообщения выдаются при мониторинге почтовой службы на сервере, а также при использовании</w:t>
      </w:r>
      <w:r>
        <w:t xml:space="preserve"> </w:t>
      </w:r>
      <w:r>
        <w:rPr>
          <w:rStyle w:val="VerbatimChar"/>
        </w:rPr>
        <w:t xml:space="preserve">doveadm</w:t>
      </w:r>
      <w:r>
        <w:t xml:space="preserve"> </w:t>
      </w:r>
      <w:r>
        <w:t xml:space="preserve">(рис. 27). В логах видно успешное принятие писем Postfix, доставку в Maildir и IMAP-авторизацию клиента с TLS (рис. 28).</w:t>
      </w:r>
    </w:p>
    <w:bookmarkStart w:id="131" w:name="fig:027"/>
    <w:p>
      <w:pPr>
        <w:pStyle w:val="CaptionedFigure"/>
      </w:pPr>
      <w:r>
        <w:drawing>
          <wp:inline>
            <wp:extent cx="3733800" cy="267015"/>
            <wp:effectExtent b="0" l="0" r="0" t="0"/>
            <wp:docPr descr="Рис. 27: Проверка статуса почтового ящика через doveadm" title="" id="129" name="Picture"/>
            <a:graphic>
              <a:graphicData uri="http://schemas.openxmlformats.org/drawingml/2006/picture">
                <pic:pic>
                  <pic:nvPicPr>
                    <pic:cNvPr descr="/home/mavinogradova/skreens/lbA9/27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 статуса почтового ящика через doveadm</w:t>
      </w:r>
    </w:p>
    <w:bookmarkEnd w:id="131"/>
    <w:bookmarkStart w:id="135" w:name="fig:028"/>
    <w:p>
      <w:pPr>
        <w:pStyle w:val="CaptionedFigure"/>
      </w:pPr>
      <w:r>
        <w:drawing>
          <wp:inline>
            <wp:extent cx="3733800" cy="1887896"/>
            <wp:effectExtent b="0" l="0" r="0" t="0"/>
            <wp:docPr descr="Рис. 28: Мониторинг логов maillog во время отправки и получения писем" title="" id="133" name="Picture"/>
            <a:graphic>
              <a:graphicData uri="http://schemas.openxmlformats.org/drawingml/2006/picture">
                <pic:pic>
                  <pic:nvPicPr>
                    <pic:cNvPr descr="/home/mavinogradova/skreens/lbA9/28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7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Мониторинг логов maillog во время отправки и получения писем</w:t>
      </w:r>
    </w:p>
    <w:bookmarkEnd w:id="135"/>
    <w:p>
      <w:pPr>
        <w:pStyle w:val="BodyText"/>
      </w:pPr>
      <w:r>
        <w:t xml:space="preserve">Проверяем работу почтовой службы, используя на сервере протокол Telnet. Подключаемся к почтовому серверу по протоколу POP3 (через порт 110), вводим логин и пароль, с помощью команды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получаем список писем, командой</w:t>
      </w:r>
      <w:r>
        <w:t xml:space="preserve"> </w:t>
      </w:r>
      <w:r>
        <w:rPr>
          <w:rStyle w:val="VerbatimChar"/>
        </w:rPr>
        <w:t xml:space="preserve">retr 1</w:t>
      </w:r>
      <w:r>
        <w:t xml:space="preserve"> </w:t>
      </w:r>
      <w:r>
        <w:t xml:space="preserve">получаем первое письмо, командой</w:t>
      </w:r>
      <w:r>
        <w:t xml:space="preserve"> </w:t>
      </w:r>
      <w:r>
        <w:rPr>
          <w:rStyle w:val="VerbatimChar"/>
        </w:rPr>
        <w:t xml:space="preserve">dele 2</w:t>
      </w:r>
      <w:r>
        <w:t xml:space="preserve"> </w:t>
      </w:r>
      <w:r>
        <w:t xml:space="preserve">удаляем второе письмо, командой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завершаем сеанс (рис. 29).</w:t>
      </w:r>
    </w:p>
    <w:bookmarkStart w:id="139" w:name="fig:029"/>
    <w:p>
      <w:pPr>
        <w:pStyle w:val="CaptionedFigure"/>
      </w:pPr>
      <w:r>
        <w:drawing>
          <wp:inline>
            <wp:extent cx="3733800" cy="3839856"/>
            <wp:effectExtent b="0" l="0" r="0" t="0"/>
            <wp:docPr descr="Рис. 29: Проверка работы POP3 через Telnet" title="" id="137" name="Picture"/>
            <a:graphic>
              <a:graphicData uri="http://schemas.openxmlformats.org/drawingml/2006/picture">
                <pic:pic>
                  <pic:nvPicPr>
                    <pic:cNvPr descr="/home/mavinogradova/skreens/lbA9/29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9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Проверка работы POP3 через Telnet</w:t>
      </w:r>
    </w:p>
    <w:bookmarkEnd w:id="139"/>
    <w:bookmarkEnd w:id="140"/>
    <w:bookmarkStart w:id="153" w:name="Xd636270ea8e9bb71f498bde6a96fb3a56434bd8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переходим в каталог для внесения изменений в настройки внутреннего окружения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. В соответствующие подкаталоги помещаем конфигурационные файлы Dovecot (рис. 30).</w:t>
      </w:r>
    </w:p>
    <w:bookmarkStart w:id="144" w:name="fig:030"/>
    <w:p>
      <w:pPr>
        <w:pStyle w:val="CaptionedFigure"/>
      </w:pPr>
      <w:r>
        <w:drawing>
          <wp:inline>
            <wp:extent cx="3733800" cy="561935"/>
            <wp:effectExtent b="0" l="0" r="0" t="0"/>
            <wp:docPr descr="Рис. 30: Копирование конфигурационных файлов Dovecot в каталог провижининга" title="" id="142" name="Picture"/>
            <a:graphic>
              <a:graphicData uri="http://schemas.openxmlformats.org/drawingml/2006/picture">
                <pic:pic>
                  <pic:nvPicPr>
                    <pic:cNvPr descr="/home/mavinogradova/skreens/lbA9/30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1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Копирование конфигурационных файлов Dovecot в каталог провижининга</w:t>
      </w:r>
    </w:p>
    <w:bookmarkEnd w:id="144"/>
    <w:p>
      <w:pPr>
        <w:pStyle w:val="BodyText"/>
      </w:pPr>
      <w:r>
        <w:t xml:space="preserve">Вносим изменения 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, добавив в него строки по установке Dovecot и Telnet, по настройке межсетевого экрана, а также копирование конфигурационных файлов и запуск службы Dovecot (рис. 31).</w:t>
      </w:r>
    </w:p>
    <w:bookmarkStart w:id="148" w:name="fig:031"/>
    <w:p>
      <w:pPr>
        <w:pStyle w:val="CaptionedFigure"/>
      </w:pPr>
      <w:r>
        <w:drawing>
          <wp:inline>
            <wp:extent cx="3733800" cy="1839906"/>
            <wp:effectExtent b="0" l="0" r="0" t="0"/>
            <wp:docPr descr="Рис. 31: Редактирование скрипта provision/server/mail.sh" title="" id="146" name="Picture"/>
            <a:graphic>
              <a:graphicData uri="http://schemas.openxmlformats.org/drawingml/2006/picture">
                <pic:pic>
                  <pic:nvPicPr>
                    <pic:cNvPr descr="/home/mavinogradova/skreens/lbA9/3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9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Редактирование скрипта provision/server/mail.sh</w:t>
      </w:r>
    </w:p>
    <w:bookmarkEnd w:id="148"/>
    <w:p>
      <w:pPr>
        <w:pStyle w:val="BodyText"/>
      </w:pPr>
      <w:r>
        <w:t xml:space="preserve">Полный текст файла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 needed packages"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postfix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s-nail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dovecot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telnet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configuration files"</w:t>
      </w:r>
      <w:r>
        <w:br/>
      </w:r>
      <w:r>
        <w:rPr>
          <w:rStyle w:val="CommentTok"/>
        </w:rPr>
        <w:t xml:space="preserve">#cp -R /vagrant/provision/server/mail/etc/* /etc</w:t>
      </w:r>
      <w:r>
        <w:br/>
      </w:r>
      <w:r>
        <w:br/>
      </w:r>
      <w:r>
        <w:rPr>
          <w:rStyle w:val="CommentTok"/>
        </w:rPr>
        <w:t xml:space="preserve"># Копирование конфигурационных файлов Dovecot 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/vagrant/provision/server/mail/etc/dovecot/dovecot.conf /etc/dovecot/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/vagrant/provision/server/mail/etc/dovecot/conf.d/10-auth.conf /etc/dovecot/conf.d/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/vagrant/provision/server/mail/etc/dovecot/conf.d/auth-system.conf.ext /etc/dovecot/conf.d/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/vagrant/provision/server/mail/etc/dovecot/conf.d/10-mail.conf /etc/dovecot/conf.d/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firewall"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 </w:t>
      </w:r>
      <w:r>
        <w:rPr>
          <w:rStyle w:val="AttributeTok"/>
        </w:rPr>
        <w:t xml:space="preserve">--permanent</w:t>
      </w:r>
      <w:r>
        <w:br/>
      </w:r>
      <w:r>
        <w:rPr>
          <w:rStyle w:val="CommentTok"/>
        </w:rPr>
        <w:t xml:space="preserve"># Добавление портов для POP3/IMAP 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pop3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pop3s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imap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imaps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postfix service"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postfix"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'mydomain = mavinogradova.net'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'myorigin = $mydomain'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'inet_protocols = ipv4'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'inet_interfaces = all'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'mydestination = $myhostname, localhost.$mydomain, localhost, $mydomain'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'mynetworks = 127.0.0.0/8, 192.168.0.0/16'</w:t>
      </w:r>
      <w:r>
        <w:br/>
      </w:r>
      <w:r>
        <w:rPr>
          <w:rStyle w:val="CommentTok"/>
        </w:rPr>
        <w:t xml:space="preserve"># Настройка доставки писем в Maildir 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'home_mailbox = Maildir/'</w:t>
      </w:r>
      <w:r>
        <w:br/>
      </w:r>
      <w:r>
        <w:rPr>
          <w:rStyle w:val="ExtensionTok"/>
        </w:rPr>
        <w:t xml:space="preserve">postfix</w:t>
      </w:r>
      <w:r>
        <w:rPr>
          <w:rStyle w:val="NormalTok"/>
        </w:rPr>
        <w:t xml:space="preserve"> set-permissions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br/>
      </w:r>
      <w:r>
        <w:rPr>
          <w:rStyle w:val="CommentTok"/>
        </w:rPr>
        <w:t xml:space="preserve"># Запуск Dovecot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dovecot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dovecot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postfix</w:t>
      </w:r>
    </w:p>
    <w:p>
      <w:pPr>
        <w:pStyle w:val="FirstParagraph"/>
      </w:pPr>
      <w:r>
        <w:t xml:space="preserve">На виртуальной машине client 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корректируем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, прописав в нём установку Evolution и добавление записи в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для корректного разрешения имени почтового сервера (рис. 32).</w:t>
      </w:r>
    </w:p>
    <w:bookmarkStart w:id="152" w:name="fig:032"/>
    <w:p>
      <w:pPr>
        <w:pStyle w:val="CaptionedFigure"/>
      </w:pPr>
      <w:r>
        <w:drawing>
          <wp:inline>
            <wp:extent cx="3733800" cy="1616605"/>
            <wp:effectExtent b="0" l="0" r="0" t="0"/>
            <wp:docPr descr="Рис. 32: Редактирование скрипта provision/client/mail.sh" title="" id="150" name="Picture"/>
            <a:graphic>
              <a:graphicData uri="http://schemas.openxmlformats.org/drawingml/2006/picture">
                <pic:pic>
                  <pic:nvPicPr>
                    <pic:cNvPr descr="/home/mavinogradova/skreens/lbA9/3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Редактирование скрипта provision/client/mail.sh</w:t>
      </w:r>
    </w:p>
    <w:bookmarkEnd w:id="152"/>
    <w:p>
      <w:pPr>
        <w:pStyle w:val="BodyText"/>
      </w:pPr>
      <w:r>
        <w:t xml:space="preserve">Полный текст файла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 needed packages"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postfix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s-nail</w:t>
      </w:r>
      <w:r>
        <w:br/>
      </w:r>
      <w:r>
        <w:rPr>
          <w:rStyle w:val="CommentTok"/>
        </w:rPr>
        <w:t xml:space="preserve"># Установка почтового клиента Evolution 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evolution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postfix"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'inet_protocols = ipv4'</w:t>
      </w:r>
      <w:r>
        <w:br/>
      </w:r>
      <w:r>
        <w:br/>
      </w:r>
      <w:r>
        <w:rPr>
          <w:rStyle w:val="CommentTok"/>
        </w:rPr>
        <w:t xml:space="preserve"># Добавление записи в hosts, чтобы клиент видел почтовый сервер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  mail.mavinogradova.net"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/etc/hosts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postfix service"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postfix</w:t>
      </w:r>
    </w:p>
    <w:p>
      <w:pPr>
        <w:pStyle w:val="FirstParagraph"/>
      </w:pPr>
      <w:r>
        <w:t xml:space="preserve">Для отработки созданных скриптов во время загрузки виртуальных машин в конфигурационном файле Vagrantfile необходимо добавить в разделах конфигурации для клиента и сервера записи, объявляющие новый провижининг. Фрагмент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для клиента:</w:t>
      </w:r>
    </w:p>
    <w:p>
      <w:pPr>
        <w:pStyle w:val="SourceCode"/>
      </w:pPr>
      <w:r>
        <w:rPr>
          <w:rStyle w:val="NormalTok"/>
        </w:rPr>
        <w:t xml:space="preserve">client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"provision/client/mail.sh"</w:t>
      </w:r>
    </w:p>
    <w:p>
      <w:pPr>
        <w:pStyle w:val="FirstParagraph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для сервера: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"provision/server/mail.sh"</w:t>
      </w:r>
    </w:p>
    <w:bookmarkEnd w:id="153"/>
    <w:bookmarkEnd w:id="154"/>
    <w:bookmarkStart w:id="15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по установке и простейшему конфигурированию POP3/IMAP-сервера. Был установлен и настроен Dovecot на сервере, настроены протоколы IMAP и POP3, методы аутентификации и расположение почтовых ящиков (формат Maildir). Проверена работа почтового сервера с помощью утилиты Evolution на клиентской машине, а также с использованием протокола Telnet. Автоматизированы действия по установке и настройке Postfix и Dovecot с помощью скриптов провижининга для Vagrant, а также установка клиента Evolution.</w:t>
      </w:r>
    </w:p>
    <w:bookmarkEnd w:id="155"/>
    <w:bookmarkStart w:id="15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За что отвечает протокол SMTP?</w:t>
      </w:r>
      <w:r>
        <w:t xml:space="preserve"> </w:t>
      </w:r>
      <w:r>
        <w:t xml:space="preserve">Протокол SMTP (Simple Mail Transfer Protocol) отвечает за отправку и передачу электронной почты между серверами, а также за отправку писем от клиента на сервер. Он работает по умолчанию на порту 25.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За что отвечает протокол IMAP?</w:t>
      </w:r>
      <w:r>
        <w:t xml:space="preserve"> </w:t>
      </w:r>
      <w:r>
        <w:t xml:space="preserve">Протокол IMAP (Internet Message Access Protocol) отвечает за доступ к почтовому ящику, который хранится на сервере. Он позволяет клиенту просматривать папки, управлять сообщениями (читать, удалять, перемещать) и синхронизировать их состояние с сервером. Работает по портам 143 (с STARTTLS) и 993 (IMAPS).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За что отвечает протокол POP3?</w:t>
      </w:r>
      <w:r>
        <w:t xml:space="preserve"> </w:t>
      </w:r>
      <w:r>
        <w:t xml:space="preserve">Протокол POP3 (Post Office Protocol 3) отвечает за загрузку писем с сервера на клиентский компьютер. Обычно после загрузки письма удаляются с сервера (хотя это можно настроить). Работает по портам 110 (с STARTTLS) и 995 (POP3S).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чём назначение Dovecot?</w:t>
      </w:r>
      <w:r>
        <w:t xml:space="preserve"> </w:t>
      </w:r>
      <w:r>
        <w:t xml:space="preserve">Dovecot — это агент доставки почты (MDA) и сервер POP3/IMAP с возможностью обеспечения безопасности и надёжности за счёт использования протокола TLS. Он поддерживает основные форматы почтовых ящиков (mbox и Maildir) и отвечает за предоставление клиентам доступа к их почтовым ящикам.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каких файлах обычно находятся настройки работы Dovecot? За что отвечает каждый из файлов?</w:t>
      </w:r>
      <w:r>
        <w:t xml:space="preserve"> </w:t>
      </w:r>
      <w:r>
        <w:t xml:space="preserve">Настройки располагаются в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(основной файл, задающий список протоколов) и в файлах каталога</w:t>
      </w:r>
      <w:r>
        <w:t xml:space="preserve"> </w:t>
      </w:r>
      <w:r>
        <w:rPr>
          <w:rStyle w:val="VerbatimChar"/>
        </w:rPr>
        <w:t xml:space="preserve">/etc/dovecot/conf.d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10-auth.conf</w:t>
      </w:r>
      <w:r>
        <w:t xml:space="preserve"> </w:t>
      </w:r>
      <w:r>
        <w:t xml:space="preserve">— отвечает за методы аутентификации (например,</w:t>
      </w:r>
      <w:r>
        <w:t xml:space="preserve"> </w:t>
      </w:r>
      <w:r>
        <w:rPr>
          <w:rStyle w:val="VerbatimChar"/>
        </w:rPr>
        <w:t xml:space="preserve">auth_mechanisms = plain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auth-system.conf.ext</w:t>
      </w:r>
      <w:r>
        <w:t xml:space="preserve"> </w:t>
      </w:r>
      <w:r>
        <w:t xml:space="preserve">— отвечает за базы данных пользователей и паролей (passdb, userdb, например, PAM и passwd).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10-mail.conf</w:t>
      </w:r>
      <w:r>
        <w:t xml:space="preserve"> </w:t>
      </w:r>
      <w:r>
        <w:t xml:space="preserve">— отвечает за местоположение почтовых ящиков пользователей (например,</w:t>
      </w:r>
      <w:r>
        <w:t xml:space="preserve"> </w:t>
      </w:r>
      <w:r>
        <w:rPr>
          <w:rStyle w:val="VerbatimChar"/>
        </w:rPr>
        <w:t xml:space="preserve">mail_location = maildir:~/Maildir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Файл сертификатов безопасности располагается в каталоге</w:t>
      </w:r>
      <w:r>
        <w:t xml:space="preserve"> </w:t>
      </w:r>
      <w:r>
        <w:rPr>
          <w:rStyle w:val="VerbatimChar"/>
        </w:rPr>
        <w:t xml:space="preserve">/etc/pki/dovecot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чём назначение Postfix?</w:t>
      </w:r>
      <w:r>
        <w:t xml:space="preserve"> </w:t>
      </w:r>
      <w:r>
        <w:t xml:space="preserve">Postfix — это агент передачи почты (MTA). Его назначение — принимать почту от других серверов или локальных пользователей и доставлять её в нужные почтовые ящики (локальные или удаленные) по протоколу SMTP.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методы аутентификации пользователей можно использовать в Dovecot и в чём их отличие?</w:t>
      </w:r>
      <w:r>
        <w:t xml:space="preserve"> </w:t>
      </w:r>
      <w:r>
        <w:t xml:space="preserve">Dovecot поддерживает такие методы, как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cram-md5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digest-md5</w:t>
      </w:r>
      <w:r>
        <w:t xml:space="preserve">,</w:t>
      </w:r>
      <w:r>
        <w:t xml:space="preserve"> </w:t>
      </w:r>
      <w:r>
        <w:rPr>
          <w:rStyle w:val="VerbatimChar"/>
        </w:rPr>
        <w:t xml:space="preserve">ntlm</w:t>
      </w:r>
      <w:r>
        <w:t xml:space="preserve">,</w:t>
      </w:r>
      <w:r>
        <w:t xml:space="preserve"> </w:t>
      </w:r>
      <w:r>
        <w:rPr>
          <w:rStyle w:val="VerbatimChar"/>
        </w:rPr>
        <w:t xml:space="preserve">gssapi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apop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plain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передают пароль в открытом виде (поэтому требуют использования шифрования TLS/SSL).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cram-md5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digest-md5</w:t>
      </w:r>
      <w:r>
        <w:t xml:space="preserve"> </w:t>
      </w:r>
      <w:r>
        <w:t xml:space="preserve">используют хеширование и передают не сам пароль, а хеш, что безопаснее в незащищенных сетях.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gssapi</w:t>
      </w:r>
      <w:r>
        <w:t xml:space="preserve"> </w:t>
      </w:r>
      <w:r>
        <w:t xml:space="preserve">используется для Kerberos-аутентификации.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Приведите пример заголовка письма с пояснениями его полей.</w:t>
      </w:r>
    </w:p>
    <w:p>
      <w:pPr>
        <w:pStyle w:val="SourceCode"/>
      </w:pPr>
      <w:r>
        <w:rPr>
          <w:rStyle w:val="VerbatimChar"/>
        </w:rPr>
        <w:t xml:space="preserve">Return-Path: &lt;mavinogradova@mavinogradova.net&gt;  # Обратный адрес для ответа об ошибках</w:t>
      </w:r>
      <w:r>
        <w:br/>
      </w:r>
      <w:r>
        <w:rPr>
          <w:rStyle w:val="VerbatimChar"/>
        </w:rPr>
        <w:t xml:space="preserve">Delivered-To: mavinogradova@mavinogradova.net   # Адрес получателя, куда доставлено письмо</w:t>
      </w:r>
      <w:r>
        <w:br/>
      </w:r>
      <w:r>
        <w:rPr>
          <w:rStyle w:val="VerbatimChar"/>
        </w:rPr>
        <w:t xml:space="preserve">Received: from client.mavinogradova.net ...     # Цепочка серверов, через которые прошло письмо</w:t>
      </w:r>
      <w:r>
        <w:br/>
      </w:r>
      <w:r>
        <w:rPr>
          <w:rStyle w:val="VerbatimChar"/>
        </w:rPr>
        <w:t xml:space="preserve">Message-ID: &lt;d5b12...@mavinogradova.net&gt;        # Уникальный идентификатор сообщения</w:t>
      </w:r>
      <w:r>
        <w:br/>
      </w:r>
      <w:r>
        <w:rPr>
          <w:rStyle w:val="VerbatimChar"/>
        </w:rPr>
        <w:t xml:space="preserve">Subject: Test 4                                 # Тема письма</w:t>
      </w:r>
      <w:r>
        <w:br/>
      </w:r>
      <w:r>
        <w:rPr>
          <w:rStyle w:val="VerbatimChar"/>
        </w:rPr>
        <w:t xml:space="preserve">From: mavinogradova &lt;mavinogradova@m...&gt;        # Отправитель</w:t>
      </w:r>
      <w:r>
        <w:br/>
      </w:r>
      <w:r>
        <w:rPr>
          <w:rStyle w:val="VerbatimChar"/>
        </w:rPr>
        <w:t xml:space="preserve">To: mavinogradova@mavinogradova.net             # Получатель</w:t>
      </w:r>
      <w:r>
        <w:br/>
      </w:r>
      <w:r>
        <w:rPr>
          <w:rStyle w:val="VerbatimChar"/>
        </w:rPr>
        <w:t xml:space="preserve">Date: Sat, 24 Oct 2026 13:55:58 +0000           # Дата и время отправки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Приведите примеры использования команд для работы с почтовыми протоколами через терминал (например через telnet).</w:t>
      </w:r>
      <w:r>
        <w:t xml:space="preserve"> </w:t>
      </w:r>
      <w:r>
        <w:t xml:space="preserve">Подключение по POP3:</w:t>
      </w:r>
    </w:p>
    <w:p>
      <w:pPr>
        <w:pStyle w:val="SourceCode"/>
      </w:pPr>
      <w:r>
        <w:rPr>
          <w:rStyle w:val="VerbatimChar"/>
        </w:rPr>
        <w:t xml:space="preserve">telnet mail.mavinogradova.net 110</w:t>
      </w:r>
      <w:r>
        <w:br/>
      </w:r>
      <w:r>
        <w:rPr>
          <w:rStyle w:val="VerbatimChar"/>
        </w:rPr>
        <w:t xml:space="preserve">user mavinogradova</w:t>
      </w:r>
      <w:r>
        <w:br/>
      </w:r>
      <w:r>
        <w:rPr>
          <w:rStyle w:val="VerbatimChar"/>
        </w:rPr>
        <w:t xml:space="preserve">pass ваш_пароль</w:t>
      </w:r>
      <w:r>
        <w:br/>
      </w:r>
      <w:r>
        <w:rPr>
          <w:rStyle w:val="VerbatimChar"/>
        </w:rPr>
        <w:t xml:space="preserve">list        # вывести список писем</w:t>
      </w:r>
      <w:r>
        <w:br/>
      </w:r>
      <w:r>
        <w:rPr>
          <w:rStyle w:val="VerbatimChar"/>
        </w:rPr>
        <w:t xml:space="preserve">retr 1      # получить текст первого письма</w:t>
      </w:r>
      <w:r>
        <w:br/>
      </w:r>
      <w:r>
        <w:rPr>
          <w:rStyle w:val="VerbatimChar"/>
        </w:rPr>
        <w:t xml:space="preserve">dele 2      # пометить второе письмо на удаление</w:t>
      </w:r>
      <w:r>
        <w:br/>
      </w:r>
      <w:r>
        <w:rPr>
          <w:rStyle w:val="VerbatimChar"/>
        </w:rPr>
        <w:t xml:space="preserve">quit        # выйти и применить удаление</w:t>
      </w:r>
    </w:p>
    <w:p>
      <w:pPr>
        <w:pStyle w:val="FirstParagraph"/>
      </w:pPr>
      <w:r>
        <w:t xml:space="preserve">Подключение по IMAP (пример):</w:t>
      </w:r>
    </w:p>
    <w:p>
      <w:pPr>
        <w:pStyle w:val="SourceCode"/>
      </w:pPr>
      <w:r>
        <w:rPr>
          <w:rStyle w:val="VerbatimChar"/>
        </w:rPr>
        <w:t xml:space="preserve">telnet mail.mavinogradova.net 143</w:t>
      </w:r>
      <w:r>
        <w:br/>
      </w:r>
      <w:r>
        <w:rPr>
          <w:rStyle w:val="VerbatimChar"/>
        </w:rPr>
        <w:t xml:space="preserve">a1 LOGIN mavinogradova ваш_пароль</w:t>
      </w:r>
      <w:r>
        <w:br/>
      </w:r>
      <w:r>
        <w:rPr>
          <w:rStyle w:val="VerbatimChar"/>
        </w:rPr>
        <w:t xml:space="preserve">a2 LIST "" "*"</w:t>
      </w:r>
      <w:r>
        <w:br/>
      </w:r>
      <w:r>
        <w:rPr>
          <w:rStyle w:val="VerbatimChar"/>
        </w:rPr>
        <w:t xml:space="preserve">a3 SELECT INBOX</w:t>
      </w:r>
      <w:r>
        <w:br/>
      </w:r>
      <w:r>
        <w:rPr>
          <w:rStyle w:val="VerbatimChar"/>
        </w:rPr>
        <w:t xml:space="preserve">a4 FETCH 1 BODY[]</w:t>
      </w:r>
      <w:r>
        <w:br/>
      </w:r>
      <w:r>
        <w:rPr>
          <w:rStyle w:val="VerbatimChar"/>
        </w:rPr>
        <w:t xml:space="preserve">a5 LOGOUT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Приведите примеры с пояснениями по работе с doveadm.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doveadm mailbox list -u mavinogradova</w:t>
      </w:r>
      <w:r>
        <w:t xml:space="preserve"> </w:t>
      </w:r>
      <w:r>
        <w:t xml:space="preserve">— выводит список почтовых папок (mailbox) указанного пользователя.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doveadm mailbox status -u mavinogradova all INBOX</w:t>
      </w:r>
      <w:r>
        <w:t xml:space="preserve"> </w:t>
      </w:r>
      <w:r>
        <w:t xml:space="preserve">— показывает статус папки INBOX (количество сообщений, размер и т.д.).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doveadm user mavinogradova</w:t>
      </w:r>
      <w:r>
        <w:t xml:space="preserve"> </w:t>
      </w:r>
      <w:r>
        <w:t xml:space="preserve">— выводит информацию о пользователе из базы данных Dovecot.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doveadm pw -s SHA512-CRYPT</w:t>
      </w:r>
      <w:r>
        <w:t xml:space="preserve"> </w:t>
      </w:r>
      <w:r>
        <w:t xml:space="preserve">— генерирует хеш пароля с использованием алгоритма SHA512.</w:t>
      </w:r>
    </w:p>
    <w:bookmarkEnd w:id="156"/>
    <w:bookmarkStart w:id="157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Методические указания к лабораторной работе № 9 «Настройка POP3/IMAP сервера».</w:t>
      </w:r>
    </w:p>
    <w:p>
      <w:pPr>
        <w:pStyle w:val="Compact"/>
        <w:numPr>
          <w:ilvl w:val="0"/>
          <w:numId w:val="1008"/>
        </w:numPr>
      </w:pPr>
      <w:r>
        <w:t xml:space="preserve">Dovecot Documentation. — URL: https://dovecot.org/documentation (visited on 09/13/2021).</w:t>
      </w:r>
    </w:p>
    <w:p>
      <w:pPr>
        <w:pStyle w:val="Compact"/>
        <w:numPr>
          <w:ilvl w:val="0"/>
          <w:numId w:val="1008"/>
        </w:numPr>
      </w:pPr>
      <w:r>
        <w:t xml:space="preserve">Postfix Documentation. — URL: http://www.postfix.org/documentation.html (visited on 09/13/2021).</w:t>
      </w:r>
    </w:p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1" Target="media/rId3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9</dc:title>
  <dc:creator>Виноградова Мария Андреевна</dc:creator>
  <dc:language>ru-RU</dc:language>
  <cp:keywords/>
  <dcterms:created xsi:type="dcterms:W3CDTF">2026-10-29T16:18:30Z</dcterms:created>
  <dcterms:modified xsi:type="dcterms:W3CDTF">2026-10-29T16:18:30Z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Настройка POP3/IMAP сервера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