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 отчёта по лабораторной работе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Дмитрий Сергеевич 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 Формулировки</w:t>
      </w:r>
      <w:r>
        <w:t xml:space="preserve"> </w:t>
      </w:r>
      <w:r>
        <w:t xml:space="preserve">цели для каждой лабораторной работы приведены в методических</w:t>
      </w:r>
      <w:r>
        <w:t xml:space="preserve"> </w:t>
      </w:r>
      <w:r>
        <w:t xml:space="preserve">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</w:t>
      </w:r>
      <w:r>
        <w:t xml:space="preserve"> </w:t>
      </w:r>
      <w:r>
        <w:t xml:space="preserve">лабораторным работам. Модифицируя данный шаблон, студенты смогут без</w:t>
      </w:r>
      <w:r>
        <w:t xml:space="preserve"> </w:t>
      </w:r>
      <w:r>
        <w:t xml:space="preserve">труда подготовить отчёт по лабораторным работам, а также познакомиться</w:t>
      </w:r>
      <w:r>
        <w:t xml:space="preserve"> </w:t>
      </w:r>
      <w:r>
        <w:t xml:space="preserve">с основными возможностями разметки Markdown.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Здесь приводится описание задания в соответствии с рекомендациями</w:t>
      </w:r>
      <w:r>
        <w:t xml:space="preserve"> </w:t>
      </w:r>
      <w:r>
        <w:t xml:space="preserve">методического пособия и выданным вариантом.</w:t>
      </w:r>
    </w:p>
    <w:bookmarkEnd w:id="21"/>
    <w:bookmarkStart w:id="23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 табл. 1 приведено краткое описание стандартных каталогов Unix.</w:t>
      </w:r>
    </w:p>
    <w:bookmarkStart w:id="22" w:name="tbl:std-dir"/>
    <w:p>
      <w:pPr>
        <w:pStyle w:val="TableCaption"/>
      </w:pPr>
      <w:r>
        <w:t xml:space="preserve">Таблица 1: Описание некоторых каталогов файловой системы GNU Linux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: Описание некоторых каталогов файловой системы GNU Linux"/>
      </w:tblPr>
      <w:tblGrid>
        <w:gridCol w:w="803"/>
        <w:gridCol w:w="71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 каталога</w:t>
            </w:r>
          </w:p>
        </w:tc>
        <w:tc>
          <w:tcPr/>
          <w:p>
            <w:pPr>
              <w:pStyle w:val="Compact"/>
            </w:pPr>
            <w:r>
              <w:t xml:space="preserve">Описание каталога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Корневая директория, содержащая всю файловую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</w:p>
        </w:tc>
        <w:tc>
          <w:tcPr/>
          <w:p>
            <w:pPr>
              <w:pStyle w:val="Compact"/>
            </w:pPr>
            <w:r>
              <w:t xml:space="preserve">Основные системные утилиты, необходимые как в однопользовательском режиме, так и при обычной работе всем пользователям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Общесистемные конфигурационные файлы и файлы конфигурации установленных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монтирования для сменных носителей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Домашняя директория пользователя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Временные 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</w:p>
        </w:tc>
        <w:tc>
          <w:tcPr/>
          <w:p>
            <w:pPr>
              <w:pStyle w:val="Compact"/>
            </w:pPr>
            <w:r>
              <w:t xml:space="preserve">Вторичная иерархия для данных пользователя</w:t>
            </w:r>
          </w:p>
        </w:tc>
      </w:tr>
    </w:tbl>
    <w:bookmarkEnd w:id="22"/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[1–4]</w:t>
      </w:r>
      <w:r>
        <w:t xml:space="preserve">.</w:t>
      </w:r>
    </w:p>
    <w:bookmarkEnd w:id="23"/>
    <w:bookmarkStart w:id="28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Описываются проведённые действия, в качестве иллюстрации даётся ссылка на иллюстрацию (рис. 1).</w:t>
      </w:r>
    </w:p>
    <w:bookmarkStart w:id="27" w:name="fig:001"/>
    <w:p>
      <w:pPr>
        <w:pStyle w:val="CaptionedFigure"/>
      </w:pPr>
      <w:r>
        <w:drawing>
          <wp:inline>
            <wp:extent cx="3733800" cy="2800350"/>
            <wp:effectExtent b="0" l="0" r="0" t="0"/>
            <wp:docPr descr="Рис. 1: Название рисунка" title="" id="25" name="Picture"/>
            <a:graphic>
              <a:graphicData uri="http://schemas.openxmlformats.org/drawingml/2006/picture">
                <pic:pic>
                  <pic:nvPicPr>
                    <pic:cNvPr descr="image/placeimg_800_600_tech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Название рисунка</w:t>
      </w:r>
    </w:p>
    <w:bookmarkEnd w:id="27"/>
    <w:bookmarkEnd w:id="28"/>
    <w:bookmarkStart w:id="29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29"/>
    <w:bookmarkStart w:id="36" w:name="список-литературы"/>
    <w:p>
      <w:pPr>
        <w:pStyle w:val="Heading1"/>
      </w:pPr>
      <w:r>
        <w:t xml:space="preserve">Список литературы</w:t>
      </w:r>
    </w:p>
    <w:bookmarkStart w:id="35" w:name="refs"/>
    <w:bookmarkStart w:id="30" w:name="ref-tanenbaum_book_modern-os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Таненбаум Э., Бос Х. Современные операционные системы. 4-е изд. СПб.: Питер, 2015. 1120 с.</w:t>
      </w:r>
    </w:p>
    <w:bookmarkEnd w:id="30"/>
    <w:bookmarkStart w:id="31" w:name="ref-robbins_book_bash_e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Robbins A. Bash Pocket Reference. O’Reilly Media, 2016. 156 с.</w:t>
      </w:r>
    </w:p>
    <w:bookmarkEnd w:id="31"/>
    <w:bookmarkStart w:id="32" w:name="ref-zarrelli_book_mastering-bash_e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 Mastering Bash. Packt Publishing, 2017. 502 с.</w:t>
      </w:r>
    </w:p>
    <w:bookmarkEnd w:id="32"/>
    <w:bookmarkStart w:id="34" w:name="ref-newham_book_learning-bash_e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33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hyperlink" Id="rId33" Target="http://www.amazon.com/Learning-bash-Shell-Programming-Nutshell/dp/05960096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www.amazon.com/Learning-bash-Shell-Programming-Nutshell/dp/05960096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2026-10-08T11:21:15Z</dcterms:created>
  <dcterms:modified xsi:type="dcterms:W3CDTF">2026-10-08T11:21:15Z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Простейший вариант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