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 7</w:t>
      </w:r>
    </w:p>
    <w:p>
      <w:pPr>
        <w:pStyle w:val="Subtitle"/>
      </w:pPr>
      <w:r>
        <w:t xml:space="preserve">Расширенные настройки межсетевого экрана</w:t>
      </w:r>
    </w:p>
    <w:p>
      <w:pPr>
        <w:pStyle w:val="Author"/>
      </w:pPr>
      <w:r>
        <w:t xml:space="preserve">Виноградова Мария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межсетевого экрана в Linux в части переадресации портов и настройки Masquerading.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Настройте межсетевой экран виртуальной машины server для доступа к серверу по протоколу SSH не через 22-й порт, а через порт 2022 (см. разделы 7.4.1 и 7.4.2).</w:t>
      </w:r>
    </w:p>
    <w:p>
      <w:pPr>
        <w:pStyle w:val="Compact"/>
        <w:numPr>
          <w:ilvl w:val="0"/>
          <w:numId w:val="1001"/>
        </w:numPr>
      </w:pPr>
      <w:r>
        <w:t xml:space="preserve">Настройте Port Forwarding на виртуальной машине server (см. разделы 7.4.3).</w:t>
      </w:r>
    </w:p>
    <w:p>
      <w:pPr>
        <w:pStyle w:val="Compact"/>
        <w:numPr>
          <w:ilvl w:val="0"/>
          <w:numId w:val="1001"/>
        </w:numPr>
      </w:pPr>
      <w:r>
        <w:t xml:space="preserve">Настройте маскарадинг на виртуальной машине server для организации доступа клиента к сети Интернет (см. раздел 7.4.3).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расширенной настройке межсетевого экрана. Соответствующим образом внести изменения в Vagrantfile (см. раздел 7.4.4).</w:t>
      </w:r>
    </w:p>
    <w:bookmarkEnd w:id="21"/>
    <w:bookmarkStart w:id="8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42" w:name="X46d3bf448131f94cfd818d5b80ef24dd278cf5b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Создание пользовательской службы firewall</w:t>
      </w:r>
    </w:p>
    <w:p>
      <w:pPr>
        <w:pStyle w:val="FirstParagraph"/>
      </w:pPr>
      <w:r>
        <w:t xml:space="preserve">Загружаем операционную систему и переходим в рабочий каталог с проектом. Запускаем виртуальную машину server. На виртуальной машине server входим под своим пользователем и открываем терминал. Переходим в режим суперпользователя (рис. 1).</w:t>
      </w:r>
    </w:p>
    <w:bookmarkStart w:id="25" w:name="fig:001"/>
    <w:p>
      <w:pPr>
        <w:pStyle w:val="CaptionedFigure"/>
      </w:pPr>
      <w:r>
        <w:drawing>
          <wp:inline>
            <wp:extent cx="3733800" cy="1213062"/>
            <wp:effectExtent b="0" l="0" r="0" t="0"/>
            <wp:docPr descr="Рис. 1: Вход на виртуальную машину server под пользователем mavinogradova и переход в режим суперпользователя" title="" id="23" name="Picture"/>
            <a:graphic>
              <a:graphicData uri="http://schemas.openxmlformats.org/drawingml/2006/picture">
                <pic:pic>
                  <pic:nvPicPr>
                    <pic:cNvPr descr="/home/mavinogradova/skreens/LbA7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3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Вход на виртуальную машину server под пользователем mavinogradova и переход в режим суперпользователя</w:t>
      </w:r>
    </w:p>
    <w:bookmarkEnd w:id="25"/>
    <w:p>
      <w:pPr>
        <w:pStyle w:val="BodyText"/>
      </w:pPr>
      <w:r>
        <w:t xml:space="preserve">На основе существующего файла описания службы ssh создаём файл с собственным описанием. Для этого копируем системный файл</w:t>
      </w:r>
      <w:r>
        <w:t xml:space="preserve"> </w:t>
      </w:r>
      <w:r>
        <w:rPr>
          <w:rStyle w:val="VerbatimChar"/>
        </w:rPr>
        <w:t xml:space="preserve">/usr/lib/firewalld/services/ssh.xml</w:t>
      </w:r>
      <w:r>
        <w:t xml:space="preserve"> </w:t>
      </w:r>
      <w:r>
        <w:t xml:space="preserve">в пользовательский каталог</w:t>
      </w:r>
      <w:r>
        <w:t xml:space="preserve"> </w:t>
      </w:r>
      <w:r>
        <w:rPr>
          <w:rStyle w:val="VerbatimChar"/>
        </w:rPr>
        <w:t xml:space="preserve">/etc/firewalld/services/</w:t>
      </w:r>
      <w:r>
        <w:t xml:space="preserve"> </w:t>
      </w:r>
      <w:r>
        <w:t xml:space="preserve">под именем</w:t>
      </w:r>
      <w:r>
        <w:t xml:space="preserve"> </w:t>
      </w:r>
      <w:r>
        <w:rPr>
          <w:rStyle w:val="VerbatimChar"/>
        </w:rPr>
        <w:t xml:space="preserve">ssh-custom.xml</w:t>
      </w:r>
      <w:r>
        <w:t xml:space="preserve">, переходим в этот каталог и просматриваем содержимое созданного файла службы (рис. 2).</w:t>
      </w:r>
    </w:p>
    <w:bookmarkStart w:id="29" w:name="fig:002"/>
    <w:p>
      <w:pPr>
        <w:pStyle w:val="CaptionedFigure"/>
      </w:pPr>
      <w:r>
        <w:drawing>
          <wp:inline>
            <wp:extent cx="3733800" cy="882933"/>
            <wp:effectExtent b="0" l="0" r="0" t="0"/>
            <wp:docPr descr="Рис. 2: Создание файла ssh-custom.xml и просмотр его исходного содержимого" title="" id="27" name="Picture"/>
            <a:graphic>
              <a:graphicData uri="http://schemas.openxmlformats.org/drawingml/2006/picture">
                <pic:pic>
                  <pic:nvPicPr>
                    <pic:cNvPr descr="/home/mavinogradova/skreens/LbA7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2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Создание файла ssh-custom.xml и просмотр его исходного содержимого</w:t>
      </w:r>
    </w:p>
    <w:bookmarkEnd w:id="29"/>
    <w:p>
      <w:pPr>
        <w:pStyle w:val="BodyText"/>
      </w:pPr>
      <w:r>
        <w:t xml:space="preserve">Построчно прокомментируем принцип синтаксиса файла описания службы:</w:t>
      </w:r>
    </w:p>
    <w:p>
      <w:pPr>
        <w:pStyle w:val="BodyText"/>
      </w:pPr>
      <w:r>
        <w:t xml:space="preserve">Строка объявления XML-документа указывает версию языка разметки и используемую кодировку символов.</w:t>
      </w:r>
    </w:p>
    <w:p>
      <w:pPr>
        <w:pStyle w:val="BodyText"/>
      </w:pPr>
      <w:r>
        <w:t xml:space="preserve">Корневой элемент</w:t>
      </w:r>
      <w:r>
        <w:t xml:space="preserve"> </w:t>
      </w:r>
      <w:r>
        <w:rPr>
          <w:rStyle w:val="VerbatimChar"/>
        </w:rPr>
        <w:t xml:space="preserve">&lt;service&gt;</w:t>
      </w:r>
      <w:r>
        <w:t xml:space="preserve"> </w:t>
      </w:r>
      <w:r>
        <w:t xml:space="preserve">открывает описание службы FirewallD.</w:t>
      </w:r>
    </w:p>
    <w:p>
      <w:pPr>
        <w:pStyle w:val="BodyText"/>
      </w:pPr>
      <w:r>
        <w:t xml:space="preserve">Элемент</w:t>
      </w:r>
      <w:r>
        <w:t xml:space="preserve"> </w:t>
      </w:r>
      <w:r>
        <w:rPr>
          <w:rStyle w:val="VerbatimChar"/>
        </w:rPr>
        <w:t xml:space="preserve">&lt;short&gt;</w:t>
      </w:r>
      <w:r>
        <w:t xml:space="preserve"> </w:t>
      </w:r>
      <w:r>
        <w:t xml:space="preserve">содержит краткое имя службы, которое отображается в списках.</w:t>
      </w:r>
    </w:p>
    <w:p>
      <w:pPr>
        <w:pStyle w:val="BodyText"/>
      </w:pPr>
      <w:r>
        <w:t xml:space="preserve">Элемент</w:t>
      </w:r>
      <w:r>
        <w:t xml:space="preserve"> </w:t>
      </w:r>
      <w:r>
        <w:rPr>
          <w:rStyle w:val="VerbatimChar"/>
        </w:rPr>
        <w:t xml:space="preserve">&lt;description&gt;</w:t>
      </w:r>
      <w:r>
        <w:t xml:space="preserve"> </w:t>
      </w:r>
      <w:r>
        <w:t xml:space="preserve">содержит развёрнутое текстовое описание назначения службы.</w:t>
      </w:r>
    </w:p>
    <w:p>
      <w:pPr>
        <w:pStyle w:val="BodyText"/>
      </w:pPr>
      <w:r>
        <w:t xml:space="preserve">Элемент</w:t>
      </w:r>
      <w:r>
        <w:t xml:space="preserve"> </w:t>
      </w:r>
      <w:r>
        <w:rPr>
          <w:rStyle w:val="VerbatimChar"/>
        </w:rPr>
        <w:t xml:space="preserve">&lt;port&gt;</w:t>
      </w:r>
      <w:r>
        <w:t xml:space="preserve"> </w:t>
      </w:r>
      <w:r>
        <w:t xml:space="preserve">описывает порт и протокол, на котором работает служба. В исходном файле указан порт 22 и протокол tcp.</w:t>
      </w:r>
    </w:p>
    <w:p>
      <w:pPr>
        <w:pStyle w:val="BodyText"/>
      </w:pPr>
      <w:r>
        <w:t xml:space="preserve">Закрывающий тег</w:t>
      </w:r>
      <w:r>
        <w:t xml:space="preserve"> </w:t>
      </w:r>
      <w:r>
        <w:rPr>
          <w:rStyle w:val="VerbatimChar"/>
        </w:rPr>
        <w:t xml:space="preserve">&lt;/service&gt;</w:t>
      </w:r>
      <w:r>
        <w:t xml:space="preserve"> </w:t>
      </w:r>
      <w:r>
        <w:t xml:space="preserve">завершает описание службы.</w:t>
      </w:r>
    </w:p>
    <w:p>
      <w:pPr>
        <w:pStyle w:val="BodyText"/>
      </w:pPr>
      <w:r>
        <w:t xml:space="preserve">Открываем файл описания службы на редактирование. Заменяем порт 22 на новый порт 2022. В этом же файле корректируем описание службы для демонстрации, указываем, что это модифицированный файл службы (рис. 3).</w:t>
      </w:r>
    </w:p>
    <w:bookmarkStart w:id="33" w:name="fig:003"/>
    <w:p>
      <w:pPr>
        <w:pStyle w:val="CaptionedFigure"/>
      </w:pPr>
      <w:r>
        <w:drawing>
          <wp:inline>
            <wp:extent cx="3733800" cy="1008555"/>
            <wp:effectExtent b="0" l="0" r="0" t="0"/>
            <wp:docPr descr="Рис. 3: Редактирование файла ssh-custom.xml: изменённый порт 2022 и модифицированное описание" title="" id="31" name="Picture"/>
            <a:graphic>
              <a:graphicData uri="http://schemas.openxmlformats.org/drawingml/2006/picture">
                <pic:pic>
                  <pic:nvPicPr>
                    <pic:cNvPr descr="/home/mavinogradova/skreens/LbA7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8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Редактирование файла ssh-custom.xml: изменённый порт 2022 и модифицированное описание</w:t>
      </w:r>
    </w:p>
    <w:bookmarkEnd w:id="33"/>
    <w:p>
      <w:pPr>
        <w:pStyle w:val="BodyText"/>
      </w:pPr>
      <w:r>
        <w:t xml:space="preserve">Полный текст итогового файла</w:t>
      </w:r>
      <w:r>
        <w:t xml:space="preserve"> </w:t>
      </w:r>
      <w:r>
        <w:rPr>
          <w:rStyle w:val="VerbatimChar"/>
        </w:rPr>
        <w:t xml:space="preserve">/etc/firewalld/services/ssh-custom.xml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short</w:t>
      </w:r>
      <w:r>
        <w:rPr>
          <w:rStyle w:val="NormalTok"/>
        </w:rPr>
        <w:t xml:space="preserve">&gt;SSH-custom&lt;/</w:t>
      </w:r>
      <w:r>
        <w:rPr>
          <w:rStyle w:val="KeywordTok"/>
        </w:rPr>
        <w:t xml:space="preserve">short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&gt;Modified SSH service file.&lt;/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port</w:t>
      </w:r>
      <w:r>
        <w:rPr>
          <w:rStyle w:val="OtherTok"/>
        </w:rPr>
        <w:t xml:space="preserve"> protocol=</w:t>
      </w:r>
      <w:r>
        <w:rPr>
          <w:rStyle w:val="StringTok"/>
        </w:rPr>
        <w:t xml:space="preserve">"tcp"</w:t>
      </w:r>
      <w:r>
        <w:rPr>
          <w:rStyle w:val="OtherTok"/>
        </w:rPr>
        <w:t xml:space="preserve"> port=</w:t>
      </w:r>
      <w:r>
        <w:rPr>
          <w:rStyle w:val="StringTok"/>
        </w:rPr>
        <w:t xml:space="preserve">"2022"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Просматриваем список доступных FirewallD служб. Обращаем внимание, что новая служба ещё не отображается в списке. Перегружаем правила межсетевого экрана с сохранением информации о состоянии и вновь выводим на экран список служб, а также список активных служб (рис. 4).</w:t>
      </w:r>
    </w:p>
    <w:bookmarkStart w:id="37" w:name="fig:004"/>
    <w:p>
      <w:pPr>
        <w:pStyle w:val="CaptionedFigure"/>
      </w:pPr>
      <w:r>
        <w:drawing>
          <wp:inline>
            <wp:extent cx="3733800" cy="1288780"/>
            <wp:effectExtent b="0" l="0" r="0" t="0"/>
            <wp:docPr descr="Рис. 4: Просмотр списка служб FirewallD до и после перезагрузки правил" title="" id="35" name="Picture"/>
            <a:graphic>
              <a:graphicData uri="http://schemas.openxmlformats.org/drawingml/2006/picture">
                <pic:pic>
                  <pic:nvPicPr>
                    <pic:cNvPr descr="/home/mavinogradova/skreens/LbA7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8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Просмотр списка служб FirewallD до и после перезагрузки правил</w:t>
      </w:r>
    </w:p>
    <w:bookmarkEnd w:id="37"/>
    <w:p>
      <w:pPr>
        <w:pStyle w:val="BodyText"/>
      </w:pPr>
      <w:r>
        <w:t xml:space="preserve">Добавляем новую службу в FirewallD и выводим на экран список активных служб. Служба</w:t>
      </w:r>
      <w:r>
        <w:t xml:space="preserve"> </w:t>
      </w:r>
      <w:r>
        <w:rPr>
          <w:rStyle w:val="VerbatimChar"/>
        </w:rPr>
        <w:t xml:space="preserve">ssh-custom</w:t>
      </w:r>
      <w:r>
        <w:t xml:space="preserve"> </w:t>
      </w:r>
      <w:r>
        <w:t xml:space="preserve">появляется в списке активных служб. Далее добавляем службу на постоянной основе с параметром</w:t>
      </w:r>
      <w:r>
        <w:t xml:space="preserve"> </w:t>
      </w:r>
      <w:r>
        <w:rPr>
          <w:rStyle w:val="VerbatimChar"/>
        </w:rPr>
        <w:t xml:space="preserve">--permanent</w:t>
      </w:r>
      <w:r>
        <w:t xml:space="preserve">, перегружаем правила межсетевого экрана с сохранением информации о состоянии и повторно проверяем список активных служб (рис. 5).</w:t>
      </w:r>
    </w:p>
    <w:bookmarkStart w:id="41" w:name="fig:005"/>
    <w:p>
      <w:pPr>
        <w:pStyle w:val="CaptionedFigure"/>
      </w:pPr>
      <w:r>
        <w:drawing>
          <wp:inline>
            <wp:extent cx="3733800" cy="1072008"/>
            <wp:effectExtent b="0" l="0" r="0" t="0"/>
            <wp:docPr descr="Рис. 5: Добавление службы ssh-custom в FirewallD и проверка списка активных служб" title="" id="39" name="Picture"/>
            <a:graphic>
              <a:graphicData uri="http://schemas.openxmlformats.org/drawingml/2006/picture">
                <pic:pic>
                  <pic:nvPicPr>
                    <pic:cNvPr descr="/home/mavinogradova/skreens/LbA7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2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Добавление службы ssh-custom в FirewallD и проверка списка активных служб</w:t>
      </w:r>
    </w:p>
    <w:bookmarkEnd w:id="41"/>
    <w:bookmarkEnd w:id="42"/>
    <w:bookmarkStart w:id="51" w:name="перенаправление-портов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Перенаправление портов</w:t>
      </w:r>
    </w:p>
    <w:p>
      <w:pPr>
        <w:pStyle w:val="FirstParagraph"/>
      </w:pPr>
      <w:r>
        <w:t xml:space="preserve">Организуем на сервере переадресацию с порта 2022 на порт 22 и проверяем, что правило добавлено в список правил переадресации (рис. 6).</w:t>
      </w:r>
    </w:p>
    <w:bookmarkStart w:id="46" w:name="fig:006"/>
    <w:p>
      <w:pPr>
        <w:pStyle w:val="CaptionedFigure"/>
      </w:pPr>
      <w:r>
        <w:drawing>
          <wp:inline>
            <wp:extent cx="3733800" cy="464693"/>
            <wp:effectExtent b="0" l="0" r="0" t="0"/>
            <wp:docPr descr="Рис. 6: Организация переадресации с порта 2022 на порт 22 и проверка правила" title="" id="44" name="Picture"/>
            <a:graphic>
              <a:graphicData uri="http://schemas.openxmlformats.org/drawingml/2006/picture">
                <pic:pic>
                  <pic:nvPicPr>
                    <pic:cNvPr descr="/home/mavinogradova/skreens/LbA7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4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Организация переадресации с порта 2022 на порт 22 и проверка правила</w:t>
      </w:r>
    </w:p>
    <w:bookmarkEnd w:id="46"/>
    <w:p>
      <w:pPr>
        <w:pStyle w:val="BodyText"/>
      </w:pPr>
      <w:r>
        <w:t xml:space="preserve">На клиенте пробуем получить доступ по SSH к серверу через порт 2022 (вместо user указываем свой логин). Подтверждаем fingerprint ключа хоста, вводим пароль. Подключение выполняется успешно, что подтверждает корректность настройки переадресации портов (рис. 7).</w:t>
      </w:r>
    </w:p>
    <w:bookmarkStart w:id="50" w:name="fig:007"/>
    <w:p>
      <w:pPr>
        <w:pStyle w:val="CaptionedFigure"/>
      </w:pPr>
      <w:r>
        <w:drawing>
          <wp:inline>
            <wp:extent cx="3733800" cy="1012142"/>
            <wp:effectExtent b="0" l="0" r="0" t="0"/>
            <wp:docPr descr="Рис. 7: Подключение к серверу по SSH через порт 2022 с клиента" title="" id="48" name="Picture"/>
            <a:graphic>
              <a:graphicData uri="http://schemas.openxmlformats.org/drawingml/2006/picture">
                <pic:pic>
                  <pic:nvPicPr>
                    <pic:cNvPr descr="/home/mavinogradova/skreens/LbA7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2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Подключение к серверу по SSH через порт 2022 с клиента</w:t>
      </w:r>
    </w:p>
    <w:bookmarkEnd w:id="50"/>
    <w:bookmarkEnd w:id="51"/>
    <w:bookmarkStart w:id="68" w:name="nat-masquerading-port-forwarding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NAT, Masquerading, Port Forwarding</w:t>
      </w:r>
    </w:p>
    <w:p>
      <w:pPr>
        <w:pStyle w:val="FirstParagraph"/>
      </w:pPr>
      <w:r>
        <w:t xml:space="preserve">На сервере смотрим, активирована ли в ядре системы возможность перенаправления IPv4-пакетов. В выводе видно, что параметр</w:t>
      </w:r>
      <w:r>
        <w:t xml:space="preserve"> </w:t>
      </w:r>
      <w:r>
        <w:rPr>
          <w:rStyle w:val="VerbatimChar"/>
        </w:rPr>
        <w:t xml:space="preserve">net.ipv4.ip_forward</w:t>
      </w:r>
      <w:r>
        <w:t xml:space="preserve"> </w:t>
      </w:r>
      <w:r>
        <w:t xml:space="preserve">имеет значение 1 (рис. 8).</w:t>
      </w:r>
    </w:p>
    <w:bookmarkStart w:id="55" w:name="fig:008"/>
    <w:p>
      <w:pPr>
        <w:pStyle w:val="CaptionedFigure"/>
      </w:pPr>
      <w:r>
        <w:drawing>
          <wp:inline>
            <wp:extent cx="3733800" cy="4522336"/>
            <wp:effectExtent b="0" l="0" r="0" t="0"/>
            <wp:docPr descr="Рис. 8: Проверка активации перенаправления IPv4-пакетов в ядре" title="" id="53" name="Picture"/>
            <a:graphic>
              <a:graphicData uri="http://schemas.openxmlformats.org/drawingml/2006/picture">
                <pic:pic>
                  <pic:nvPicPr>
                    <pic:cNvPr descr="/home/mavinogradova/skreens/LbA7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22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 активации перенаправления IPv4-пакетов в ядре</w:t>
      </w:r>
    </w:p>
    <w:bookmarkEnd w:id="55"/>
    <w:p>
      <w:pPr>
        <w:pStyle w:val="BodyText"/>
      </w:pPr>
      <w:r>
        <w:t xml:space="preserve">Включаем перенаправление IPv4-пакетов на сервере: создаём файл</w:t>
      </w:r>
      <w:r>
        <w:t xml:space="preserve"> </w:t>
      </w:r>
      <w:r>
        <w:rPr>
          <w:rStyle w:val="VerbatimChar"/>
        </w:rPr>
        <w:t xml:space="preserve">/etc/sysctl.d/90-forward.conf</w:t>
      </w:r>
      <w:r>
        <w:t xml:space="preserve"> </w:t>
      </w:r>
      <w:r>
        <w:t xml:space="preserve">с параметром</w:t>
      </w:r>
      <w:r>
        <w:t xml:space="preserve"> </w:t>
      </w:r>
      <w:r>
        <w:rPr>
          <w:rStyle w:val="VerbatimChar"/>
        </w:rPr>
        <w:t xml:space="preserve">net.ipv4.ip_forward = 1</w:t>
      </w:r>
      <w:r>
        <w:t xml:space="preserve"> </w:t>
      </w:r>
      <w:r>
        <w:t xml:space="preserve">и применяем настройки (рис. 9).</w:t>
      </w:r>
    </w:p>
    <w:bookmarkStart w:id="59" w:name="fig:009"/>
    <w:p>
      <w:pPr>
        <w:pStyle w:val="CaptionedFigure"/>
      </w:pPr>
      <w:r>
        <w:drawing>
          <wp:inline>
            <wp:extent cx="3733800" cy="373076"/>
            <wp:effectExtent b="0" l="0" r="0" t="0"/>
            <wp:docPr descr="Рис. 9: Включение перенаправления IPv4-пакетов на сервере" title="" id="57" name="Picture"/>
            <a:graphic>
              <a:graphicData uri="http://schemas.openxmlformats.org/drawingml/2006/picture">
                <pic:pic>
                  <pic:nvPicPr>
                    <pic:cNvPr descr="/home/mavinogradova/skreens/LbA7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Включение перенаправления IPv4-пакетов на сервере</w:t>
      </w:r>
    </w:p>
    <w:bookmarkEnd w:id="59"/>
    <w:p>
      <w:pPr>
        <w:pStyle w:val="BodyText"/>
      </w:pPr>
      <w:r>
        <w:t xml:space="preserve">Полный текст файла</w:t>
      </w:r>
      <w:r>
        <w:t xml:space="preserve"> </w:t>
      </w:r>
      <w:r>
        <w:rPr>
          <w:rStyle w:val="VerbatimChar"/>
        </w:rPr>
        <w:t xml:space="preserve">/etc/sysctl.d/90-forward.conf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net.ipv4.ip_forward = 1</w:t>
      </w:r>
    </w:p>
    <w:p>
      <w:pPr>
        <w:pStyle w:val="FirstParagraph"/>
      </w:pPr>
      <w:r>
        <w:t xml:space="preserve">Включаем маскарадинг на сервере в зоне public на постоянной основе, перегружаем правила и проверяем статус маскарадинга — вывод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(рис. 10).</w:t>
      </w:r>
    </w:p>
    <w:bookmarkStart w:id="63" w:name="fig:010"/>
    <w:p>
      <w:pPr>
        <w:pStyle w:val="CaptionedFigure"/>
      </w:pPr>
      <w:r>
        <w:drawing>
          <wp:inline>
            <wp:extent cx="3733800" cy="736092"/>
            <wp:effectExtent b="0" l="0" r="0" t="0"/>
            <wp:docPr descr="Рис. 10: Включение маскарадинга на сервере и проверка статуса" title="" id="61" name="Picture"/>
            <a:graphic>
              <a:graphicData uri="http://schemas.openxmlformats.org/drawingml/2006/picture">
                <pic:pic>
                  <pic:nvPicPr>
                    <pic:cNvPr descr="/home/mavinogradova/skreens/LbA7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6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Включение маскарадинга на сервере и проверка статуса</w:t>
      </w:r>
    </w:p>
    <w:bookmarkEnd w:id="63"/>
    <w:p>
      <w:pPr>
        <w:pStyle w:val="BodyText"/>
      </w:pPr>
      <w:r>
        <w:t xml:space="preserve">На клиенте проверяем доступность выхода в Интернет. Пакеты успешно доставляются, что подтверждает корректность настройки маскарадинга (рис. 11).</w:t>
      </w:r>
    </w:p>
    <w:bookmarkStart w:id="67" w:name="fig:011"/>
    <w:p>
      <w:pPr>
        <w:pStyle w:val="CaptionedFigure"/>
      </w:pPr>
      <w:r>
        <w:drawing>
          <wp:inline>
            <wp:extent cx="3733800" cy="1149786"/>
            <wp:effectExtent b="0" l="0" r="0" t="0"/>
            <wp:docPr descr="Рис. 11: Проверка доступности выхода в Интернет на клиенте" title="" id="65" name="Picture"/>
            <a:graphic>
              <a:graphicData uri="http://schemas.openxmlformats.org/drawingml/2006/picture">
                <pic:pic>
                  <pic:nvPicPr>
                    <pic:cNvPr descr="/home/mavinogradova/skreens/LbA7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9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Проверка доступности выхода в Интернет на клиенте</w:t>
      </w:r>
    </w:p>
    <w:bookmarkEnd w:id="67"/>
    <w:bookmarkEnd w:id="68"/>
    <w:bookmarkStart w:id="85" w:name="Xd636270ea8e9bb71f498bde6a96fb3a56434bd8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 server переходим в каталог для внесения изменений в настройки внутреннего окружения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, создаём в нём каталог</w:t>
      </w:r>
      <w:r>
        <w:t xml:space="preserve"> </w:t>
      </w:r>
      <w:r>
        <w:rPr>
          <w:rStyle w:val="VerbatimChar"/>
        </w:rPr>
        <w:t xml:space="preserve">firewall</w:t>
      </w:r>
      <w:r>
        <w:t xml:space="preserve">, в который помещаем в соответствующие подкаталоги конфигурационные файлы FirewallD. В подкаталог</w:t>
      </w:r>
      <w:r>
        <w:t xml:space="preserve"> </w:t>
      </w:r>
      <w:r>
        <w:rPr>
          <w:rStyle w:val="VerbatimChar"/>
        </w:rPr>
        <w:t xml:space="preserve">etc/firewalld/services</w:t>
      </w:r>
      <w:r>
        <w:t xml:space="preserve"> </w:t>
      </w:r>
      <w:r>
        <w:t xml:space="preserve">копируем пользовательское описание службы</w:t>
      </w:r>
      <w:r>
        <w:t xml:space="preserve"> </w:t>
      </w:r>
      <w:r>
        <w:rPr>
          <w:rStyle w:val="VerbatimChar"/>
        </w:rPr>
        <w:t xml:space="preserve">ssh-custom.xml</w:t>
      </w:r>
      <w:r>
        <w:t xml:space="preserve">, в подкаталог</w:t>
      </w:r>
      <w:r>
        <w:t xml:space="preserve"> </w:t>
      </w:r>
      <w:r>
        <w:rPr>
          <w:rStyle w:val="VerbatimChar"/>
        </w:rPr>
        <w:t xml:space="preserve">etc/sysctl.d</w:t>
      </w:r>
      <w:r>
        <w:t xml:space="preserve"> </w:t>
      </w:r>
      <w:r>
        <w:t xml:space="preserve">— файл</w:t>
      </w:r>
      <w:r>
        <w:t xml:space="preserve"> </w:t>
      </w:r>
      <w:r>
        <w:rPr>
          <w:rStyle w:val="VerbatimChar"/>
        </w:rPr>
        <w:t xml:space="preserve">90-forward.conf</w:t>
      </w:r>
      <w:r>
        <w:t xml:space="preserve">. Проверяем структуру каталогов и наличие файлов (рис. 12).</w:t>
      </w:r>
    </w:p>
    <w:bookmarkStart w:id="72" w:name="fig:012"/>
    <w:p>
      <w:pPr>
        <w:pStyle w:val="CaptionedFigure"/>
      </w:pPr>
      <w:r>
        <w:drawing>
          <wp:inline>
            <wp:extent cx="3733800" cy="1355375"/>
            <wp:effectExtent b="0" l="0" r="0" t="0"/>
            <wp:docPr descr="Рис. 12: Создание каталога firewall и копирование конфигурационных файлов в каталог провижининга" title="" id="70" name="Picture"/>
            <a:graphic>
              <a:graphicData uri="http://schemas.openxmlformats.org/drawingml/2006/picture">
                <pic:pic>
                  <pic:nvPicPr>
                    <pic:cNvPr descr="/home/mavinogradova/skreens/LbA7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5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Создание каталога firewall и копирование конфигурационных файлов в каталог провижининга</w:t>
      </w:r>
    </w:p>
    <w:bookmarkEnd w:id="72"/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создаём исполняемый файл</w:t>
      </w:r>
      <w:r>
        <w:t xml:space="preserve"> </w:t>
      </w:r>
      <w:r>
        <w:rPr>
          <w:rStyle w:val="VerbatimChar"/>
        </w:rPr>
        <w:t xml:space="preserve">firewall.sh</w:t>
      </w:r>
      <w:r>
        <w:t xml:space="preserve"> </w:t>
      </w:r>
      <w:r>
        <w:t xml:space="preserve">(рис. 13).</w:t>
      </w:r>
    </w:p>
    <w:bookmarkStart w:id="76" w:name="fig:013"/>
    <w:p>
      <w:pPr>
        <w:pStyle w:val="CaptionedFigure"/>
      </w:pPr>
      <w:r>
        <w:drawing>
          <wp:inline>
            <wp:extent cx="3733800" cy="521341"/>
            <wp:effectExtent b="0" l="0" r="0" t="0"/>
            <wp:docPr descr="Рис. 13: Создание исполняемого файла firewall.sh" title="" id="74" name="Picture"/>
            <a:graphic>
              <a:graphicData uri="http://schemas.openxmlformats.org/drawingml/2006/picture">
                <pic:pic>
                  <pic:nvPicPr>
                    <pic:cNvPr descr="/home/mavinogradova/skreens/LbA7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1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Создание исполняемого файла firewall.sh</w:t>
      </w:r>
    </w:p>
    <w:bookmarkEnd w:id="76"/>
    <w:p>
      <w:pPr>
        <w:pStyle w:val="BodyText"/>
      </w:pPr>
      <w:r>
        <w:t xml:space="preserve">Открываем файл на редактирование и прописываем в нём скрипт, который копирует конфигурационные файлы из каталога провижининга в систему, настраивает маскарадинг, добавляет пользовательскую службу</w:t>
      </w:r>
      <w:r>
        <w:t xml:space="preserve"> </w:t>
      </w:r>
      <w:r>
        <w:rPr>
          <w:rStyle w:val="VerbatimChar"/>
        </w:rPr>
        <w:t xml:space="preserve">ssh-custom</w:t>
      </w:r>
      <w:r>
        <w:t xml:space="preserve">, задаёт правило переадресации порта 2022 на порт 22 и восстанавливает SELinux-контексты. Этот скрипт, по сути, повторяет произведённые действия по расширенной настройке межсетевого экрана (рис. 14).</w:t>
      </w:r>
    </w:p>
    <w:bookmarkStart w:id="80" w:name="fig:014"/>
    <w:p>
      <w:pPr>
        <w:pStyle w:val="CaptionedFigure"/>
      </w:pPr>
      <w:r>
        <w:drawing>
          <wp:inline>
            <wp:extent cx="3733800" cy="1230603"/>
            <wp:effectExtent b="0" l="0" r="0" t="0"/>
            <wp:docPr descr="Рис. 14: Содержимое скрипта провижининга firewall.sh" title="" id="78" name="Picture"/>
            <a:graphic>
              <a:graphicData uri="http://schemas.openxmlformats.org/drawingml/2006/picture">
                <pic:pic>
                  <pic:nvPicPr>
                    <pic:cNvPr descr="/home/mavinogradova/skreens/LbA7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Содержимое скрипта провижининга firewall.sh</w:t>
      </w:r>
    </w:p>
    <w:bookmarkEnd w:id="80"/>
    <w:p>
      <w:pPr>
        <w:pStyle w:val="BodyText"/>
      </w:pPr>
      <w:r>
        <w:t xml:space="preserve">Полный текст файла</w:t>
      </w:r>
      <w:r>
        <w:t xml:space="preserve"> </w:t>
      </w:r>
      <w:r>
        <w:rPr>
          <w:rStyle w:val="VerbatimChar"/>
        </w:rPr>
        <w:t xml:space="preserve">/vagrant/provision/server/firewall.sh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"Provisioning script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"Copy configuration files"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/vagrant/provision/server/firewall/etc/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/etc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"Configure masquerading"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ssh-custom </w:t>
      </w:r>
      <w:r>
        <w:rPr>
          <w:rStyle w:val="AttributeTok"/>
        </w:rPr>
        <w:t xml:space="preserve">--permanent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--add-forward-port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port=2022:proto=tcp:toport=22 </w:t>
      </w:r>
      <w:r>
        <w:rPr>
          <w:rStyle w:val="AttributeTok"/>
        </w:rPr>
        <w:t xml:space="preserve">--permanent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public </w:t>
      </w:r>
      <w:r>
        <w:rPr>
          <w:rStyle w:val="AttributeTok"/>
        </w:rPr>
        <w:t xml:space="preserve">--add-masquerade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--permanent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--reload</w:t>
      </w:r>
      <w:r>
        <w:br/>
      </w:r>
      <w:r>
        <w:rPr>
          <w:rStyle w:val="ExtensionTok"/>
        </w:rPr>
        <w:t xml:space="preserve">restorecon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-vR</w:t>
      </w:r>
      <w:r>
        <w:rPr>
          <w:rStyle w:val="NormalTok"/>
        </w:rPr>
        <w:t xml:space="preserve"> /etc</w:t>
      </w:r>
    </w:p>
    <w:p>
      <w:pPr>
        <w:pStyle w:val="FirstParagraph"/>
      </w:pPr>
      <w:r>
        <w:t xml:space="preserve">Для отработки созданного скрипта во время загрузки виртуальных машин в конфигурационном файле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добавлена в конфигурации сервера запись, объявляющая новый провижининг типа shell с сохранением порядка выполнения и указанием пути к скрипту</w:t>
      </w:r>
      <w:r>
        <w:t xml:space="preserve"> </w:t>
      </w:r>
      <w:r>
        <w:rPr>
          <w:rStyle w:val="VerbatimChar"/>
        </w:rPr>
        <w:t xml:space="preserve">provision/server/firewall.sh</w:t>
      </w:r>
      <w:r>
        <w:t xml:space="preserve">. Данный блок добавлен в секцию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после блока</w:t>
      </w:r>
      <w:r>
        <w:t xml:space="preserve"> </w:t>
      </w:r>
      <w:r>
        <w:rPr>
          <w:rStyle w:val="VerbatimChar"/>
        </w:rPr>
        <w:t xml:space="preserve">server http</w:t>
      </w:r>
      <w:r>
        <w:t xml:space="preserve"> </w:t>
      </w:r>
      <w:r>
        <w:t xml:space="preserve">и перед блоком</w:t>
      </w:r>
      <w:r>
        <w:t xml:space="preserve"> </w:t>
      </w:r>
      <w:r>
        <w:rPr>
          <w:rStyle w:val="VerbatimChar"/>
        </w:rPr>
        <w:t xml:space="preserve">server mysql</w:t>
      </w:r>
      <w:r>
        <w:t xml:space="preserve"> </w:t>
      </w:r>
      <w:r>
        <w:t xml:space="preserve">(рис. 15).</w:t>
      </w:r>
    </w:p>
    <w:bookmarkStart w:id="84" w:name="fig:015"/>
    <w:p>
      <w:pPr>
        <w:pStyle w:val="CaptionedFigure"/>
      </w:pPr>
      <w:r>
        <w:drawing>
          <wp:inline>
            <wp:extent cx="3733800" cy="1371072"/>
            <wp:effectExtent b="0" l="0" r="0" t="0"/>
            <wp:docPr descr="Рис. 15: Фрагмент Vagrantfile с добавленным блоком провижининга server firewall" title="" id="82" name="Picture"/>
            <a:graphic>
              <a:graphicData uri="http://schemas.openxmlformats.org/drawingml/2006/picture">
                <pic:pic>
                  <pic:nvPicPr>
                    <pic:cNvPr descr="/home/mavinogradova/skreens/LbA7/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1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Фрагмент Vagrantfile с добавленным блоком провижининга server firewall</w:t>
      </w:r>
    </w:p>
    <w:bookmarkEnd w:id="84"/>
    <w:p>
      <w:pPr>
        <w:pStyle w:val="BodyText"/>
      </w:pPr>
      <w:r>
        <w:t xml:space="preserve">Фрагмент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с добавленным блоком провижининга:</w:t>
      </w:r>
    </w:p>
    <w:p>
      <w:pPr>
        <w:pStyle w:val="SourceCode"/>
      </w:pPr>
      <w:r>
        <w:rPr>
          <w:rStyle w:val="NormalTok"/>
        </w:rPr>
        <w:t xml:space="preserve">server</w:t>
      </w:r>
      <w:r>
        <w:rPr>
          <w:rStyle w:val="AttributeTok"/>
        </w:rPr>
        <w:t xml:space="preserve">.vm.provision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firewall"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WarningTok"/>
        </w:rPr>
        <w:t xml:space="preserve">type: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WarningTok"/>
        </w:rPr>
        <w:t xml:space="preserve">preserve_order: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WarningTok"/>
        </w:rPr>
        <w:t xml:space="preserve">path: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"provision/server/firewall.sh"</w:t>
      </w:r>
    </w:p>
    <w:bookmarkEnd w:id="85"/>
    <w:bookmarkEnd w:id="86"/>
    <w:bookmarkStart w:id="8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были получены навыки настройки межсетевого экрана в Linux в части переадресации портов и настройки Masquerading. Создана пользовательская служба FirewallD</w:t>
      </w:r>
      <w:r>
        <w:t xml:space="preserve"> </w:t>
      </w:r>
      <w:r>
        <w:rPr>
          <w:rStyle w:val="VerbatimChar"/>
        </w:rPr>
        <w:t xml:space="preserve">ssh-custom</w:t>
      </w:r>
      <w:r>
        <w:t xml:space="preserve"> </w:t>
      </w:r>
      <w:r>
        <w:t xml:space="preserve">с портом 2022 на основе существующего описания службы ssh, служба успешно добавлена в FirewallD. Организована переадресация с порта 2022 на порт 22, проверено SSH-подключение к серверу через порт 2022 с клиента. Включено перенаправление IPv4-пакетов в ядре и маскарадинг в зоне public, проверен выход клиента в сеть Интернет. Написан скрипт провижининга</w:t>
      </w:r>
      <w:r>
        <w:t xml:space="preserve"> </w:t>
      </w:r>
      <w:r>
        <w:rPr>
          <w:rStyle w:val="VerbatimChar"/>
        </w:rPr>
        <w:t xml:space="preserve">firewall.sh</w:t>
      </w:r>
      <w:r>
        <w:t xml:space="preserve">, автоматизирующий расширенную настройку межсетевого экрана, и внесены соответствующие изменения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.</w:t>
      </w:r>
    </w:p>
    <w:bookmarkEnd w:id="87"/>
    <w:bookmarkStart w:id="88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2"/>
        </w:numPr>
      </w:pPr>
      <w:r>
        <w:t xml:space="preserve">Где хранятся пользовательские файлы firewalld? Пользовательские файлы firewalld хранятся в каталоге</w:t>
      </w:r>
      <w:r>
        <w:t xml:space="preserve"> </w:t>
      </w:r>
      <w:r>
        <w:rPr>
          <w:rStyle w:val="VerbatimChar"/>
        </w:rPr>
        <w:t xml:space="preserve">/etc/firewalld/</w:t>
      </w:r>
      <w:r>
        <w:t xml:space="preserve">. В частности, пользовательские описания служб размещаются в каталоге</w:t>
      </w:r>
      <w:r>
        <w:t xml:space="preserve"> </w:t>
      </w:r>
      <w:r>
        <w:rPr>
          <w:rStyle w:val="VerbatimChar"/>
        </w:rPr>
        <w:t xml:space="preserve">/etc/firewalld/services/</w:t>
      </w:r>
      <w:r>
        <w:t xml:space="preserve">. Этот каталог имеет приоритет над системным</w:t>
      </w:r>
      <w:r>
        <w:t xml:space="preserve"> </w:t>
      </w:r>
      <w:r>
        <w:rPr>
          <w:rStyle w:val="VerbatimChar"/>
        </w:rPr>
        <w:t xml:space="preserve">/usr/lib/firewalld/services/</w:t>
      </w:r>
      <w:r>
        <w:t xml:space="preserve">, поэтому файл с тем же именем, размещённый в</w:t>
      </w:r>
      <w:r>
        <w:t xml:space="preserve"> </w:t>
      </w:r>
      <w:r>
        <w:rPr>
          <w:rStyle w:val="VerbatimChar"/>
        </w:rPr>
        <w:t xml:space="preserve">/etc/firewalld/services/</w:t>
      </w:r>
      <w:r>
        <w:t xml:space="preserve">, переопределяет системное описание службы.</w:t>
      </w:r>
    </w:p>
    <w:p>
      <w:pPr>
        <w:numPr>
          <w:ilvl w:val="0"/>
          <w:numId w:val="1002"/>
        </w:numPr>
      </w:pPr>
      <w:r>
        <w:t xml:space="preserve">Какую строку надо включить в пользовательский файл службы, чтобы указать порт TCP 2022? В пользовательский файл службы необходимо включить строку</w:t>
      </w:r>
      <w:r>
        <w:t xml:space="preserve"> </w:t>
      </w:r>
      <w:r>
        <w:rPr>
          <w:rStyle w:val="VerbatimChar"/>
        </w:rPr>
        <w:t xml:space="preserve">&lt;port protocol="tcp" port="2022"/&gt;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Какая команда позволяет вам перечислить все службы, доступные в настоящее время на вашем сервере? Команда</w:t>
      </w:r>
      <w:r>
        <w:t xml:space="preserve"> </w:t>
      </w:r>
      <w:r>
        <w:rPr>
          <w:rStyle w:val="VerbatimChar"/>
        </w:rPr>
        <w:t xml:space="preserve">firewall-cmd --get-services</w:t>
      </w:r>
      <w:r>
        <w:t xml:space="preserve">. Она выводит список всех служб, известных FirewallD (как системных, так и пользовательских). Дополнительно список активных служб текущей зоны можно получить командой</w:t>
      </w:r>
      <w:r>
        <w:t xml:space="preserve"> </w:t>
      </w:r>
      <w:r>
        <w:rPr>
          <w:rStyle w:val="VerbatimChar"/>
        </w:rPr>
        <w:t xml:space="preserve">firewall-cmd --list-services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В чем разница между трансляцией сетевых адресов (NAT) и маскарадингом (masquerading)? NAT — это механизм преобразования IP-адресов транзитных пакетов, который может быть статическим (SNAT, 1:1), динамическим (DNAT, 1:N) или с перегрузкой (NAT Overload, N:1). Маскарадинг (masquerading) — это частный случай NAT Overload (PAT), при котором адрес отправителя динамически подменяется адресом назначенного интерфейса вместе с номером порта. Маскарадинг обычно применяется для предоставления узлам локальной сети с внутренними адресами доступа во внешнюю сеть через один внешний адрес шлюза.</w:t>
      </w:r>
    </w:p>
    <w:p>
      <w:pPr>
        <w:numPr>
          <w:ilvl w:val="0"/>
          <w:numId w:val="1002"/>
        </w:numPr>
      </w:pPr>
      <w:r>
        <w:t xml:space="preserve">Какая команда разрешает входящий трафик на порт 4404 и перенаправляет его в службу ssh по IP-адресу 10.0.0.10? Команда</w:t>
      </w:r>
      <w:r>
        <w:t xml:space="preserve"> </w:t>
      </w:r>
      <w:r>
        <w:rPr>
          <w:rStyle w:val="VerbatimChar"/>
        </w:rPr>
        <w:t xml:space="preserve">firewall-cmd --zone=public --add-forward-port=port=4404:proto=tcp:toport=22:toaddr=10.0.0.10 --permanent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Какая команда используется для включения маскарадинга IP-пакетов для всех пакетов, выходящих в зону public? Команда</w:t>
      </w:r>
      <w:r>
        <w:t xml:space="preserve"> </w:t>
      </w:r>
      <w:r>
        <w:rPr>
          <w:rStyle w:val="VerbatimChar"/>
        </w:rPr>
        <w:t xml:space="preserve">firewall-cmd --zone=public --add-masquerade --permanent</w:t>
      </w:r>
      <w:r>
        <w:t xml:space="preserve">.</w:t>
      </w:r>
    </w:p>
    <w:bookmarkEnd w:id="88"/>
    <w:bookmarkStart w:id="89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Методические указания к лабораторной работе № 7 «Расширенные настройки межсетевого экрана».</w:t>
      </w:r>
    </w:p>
    <w:p>
      <w:pPr>
        <w:pStyle w:val="Compact"/>
        <w:numPr>
          <w:ilvl w:val="0"/>
          <w:numId w:val="1003"/>
        </w:numPr>
      </w:pPr>
      <w:r>
        <w:t xml:space="preserve">NAT: вопросы и ответы. — URL: https://www.cisco.com/cisco/web/support/RU/9/92/92029_nat-faq.html (дата обр. 13.09.2021).</w:t>
      </w:r>
    </w:p>
    <w:p>
      <w:pPr>
        <w:pStyle w:val="Compact"/>
        <w:numPr>
          <w:ilvl w:val="0"/>
          <w:numId w:val="1003"/>
        </w:numPr>
      </w:pPr>
      <w:r>
        <w:t xml:space="preserve">Динамический брандмауэр с использованием FirewallD. — URL: https://fedoraproject.org/wiki/FirewallD/ru (дата обр. 13.09.2021).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7</dc:title>
  <dc:creator>Виноградова Мария Андреевна</dc:creator>
  <dc:language>ru-RU</dc:language>
  <cp:keywords/>
  <dcterms:created xsi:type="dcterms:W3CDTF">2026-10-16T20:59:45Z</dcterms:created>
  <dcterms:modified xsi:type="dcterms:W3CDTF">2026-10-16T20:59:45Z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Расширенные настройки межсетевого экрана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