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B21" w:rsidRPr="00F8076D" w:rsidRDefault="00D45B21" w:rsidP="00F8076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8076D">
        <w:rPr>
          <w:rFonts w:ascii="Calibri" w:eastAsia="Times New Roman" w:hAnsi="Calibri" w:cs="Calibri"/>
          <w:color w:val="000000"/>
          <w:sz w:val="24"/>
          <w:szCs w:val="24"/>
        </w:rPr>
        <w:t>Define conditional probability in relation to Bayes theorem and explain its use as a machine learning classifier when applied to both discrete and continuous forms of data. In what sorts of situations are Bayes classifiers and predictors useful.</w:t>
      </w:r>
    </w:p>
    <w:p w:rsidR="00F8076D" w:rsidRDefault="00F8076D" w:rsidP="00F8076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8076D" w:rsidRDefault="00F8076D" w:rsidP="00F8076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The Bayes Theorem is a computer-based </w:t>
      </w:r>
      <w:r w:rsidR="00D27553">
        <w:rPr>
          <w:rFonts w:ascii="Calibri" w:eastAsia="Times New Roman" w:hAnsi="Calibri" w:cs="Calibri"/>
          <w:color w:val="000000"/>
          <w:sz w:val="24"/>
          <w:szCs w:val="24"/>
        </w:rPr>
        <w:t>processing of handling two or more multiva</w:t>
      </w:r>
      <w:r>
        <w:rPr>
          <w:rFonts w:ascii="Calibri" w:eastAsia="Times New Roman" w:hAnsi="Calibri" w:cs="Calibri"/>
          <w:color w:val="000000"/>
          <w:sz w:val="24"/>
          <w:szCs w:val="24"/>
        </w:rPr>
        <w:t>riance probabilities</w:t>
      </w:r>
      <w:r w:rsidR="00D27553">
        <w:rPr>
          <w:rFonts w:ascii="Calibri" w:eastAsia="Times New Roman" w:hAnsi="Calibri" w:cs="Calibri"/>
          <w:color w:val="000000"/>
          <w:sz w:val="24"/>
          <w:szCs w:val="24"/>
        </w:rPr>
        <w:t xml:space="preserve"> for evaluating the likelihood of new data. The training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D27553">
        <w:rPr>
          <w:rFonts w:ascii="Calibri" w:eastAsia="Times New Roman" w:hAnsi="Calibri" w:cs="Calibri"/>
          <w:color w:val="000000"/>
          <w:sz w:val="24"/>
          <w:szCs w:val="24"/>
        </w:rPr>
        <w:t xml:space="preserve">phase of the Bayes Theorem is applying Laplace’s formulation calculations of </w:t>
      </w:r>
      <w:r>
        <w:rPr>
          <w:rFonts w:ascii="Calibri" w:eastAsia="Times New Roman" w:hAnsi="Calibri" w:cs="Calibri"/>
          <w:color w:val="000000"/>
          <w:sz w:val="24"/>
          <w:szCs w:val="24"/>
        </w:rPr>
        <w:t>know</w:t>
      </w:r>
      <w:r w:rsidR="00D27553">
        <w:rPr>
          <w:rFonts w:ascii="Calibri" w:eastAsia="Times New Roman" w:hAnsi="Calibri" w:cs="Calibri"/>
          <w:color w:val="000000"/>
          <w:sz w:val="24"/>
          <w:szCs w:val="24"/>
        </w:rPr>
        <w:t>n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d</w:t>
      </w:r>
      <w:r w:rsidR="00D27553">
        <w:rPr>
          <w:rFonts w:ascii="Calibri" w:eastAsia="Times New Roman" w:hAnsi="Calibri" w:cs="Calibri"/>
          <w:color w:val="000000"/>
          <w:sz w:val="24"/>
          <w:szCs w:val="24"/>
        </w:rPr>
        <w:t xml:space="preserve">ata. </w:t>
      </w:r>
      <w:r>
        <w:rPr>
          <w:rFonts w:ascii="Calibri" w:eastAsia="Times New Roman" w:hAnsi="Calibri" w:cs="Calibri"/>
          <w:color w:val="000000"/>
          <w:sz w:val="24"/>
          <w:szCs w:val="24"/>
        </w:rPr>
        <w:t>Then</w:t>
      </w:r>
      <w:r w:rsidR="00D27553">
        <w:rPr>
          <w:rFonts w:ascii="Calibri" w:eastAsia="Times New Roman" w:hAnsi="Calibri" w:cs="Calibri"/>
          <w:color w:val="000000"/>
          <w:sz w:val="24"/>
          <w:szCs w:val="24"/>
        </w:rPr>
        <w:t xml:space="preserve"> the prediction phase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use</w:t>
      </w:r>
      <w:r w:rsidR="00D27553">
        <w:rPr>
          <w:rFonts w:ascii="Calibri" w:eastAsia="Times New Roman" w:hAnsi="Calibri" w:cs="Calibri"/>
          <w:color w:val="000000"/>
          <w:sz w:val="24"/>
          <w:szCs w:val="24"/>
        </w:rPr>
        <w:t>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D27553">
        <w:rPr>
          <w:rFonts w:ascii="Calibri" w:eastAsia="Times New Roman" w:hAnsi="Calibri" w:cs="Calibri"/>
          <w:color w:val="000000"/>
          <w:sz w:val="24"/>
          <w:szCs w:val="24"/>
        </w:rPr>
        <w:t>th</w:t>
      </w:r>
      <w:r w:rsidR="00CC238F">
        <w:rPr>
          <w:rFonts w:ascii="Calibri" w:eastAsia="Times New Roman" w:hAnsi="Calibri" w:cs="Calibri"/>
          <w:color w:val="000000"/>
          <w:sz w:val="24"/>
          <w:szCs w:val="24"/>
        </w:rPr>
        <w:t>e calculated prior, unconditional, and likelihood probabilities</w:t>
      </w:r>
      <w:r w:rsidR="00D2755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parameters </w:t>
      </w:r>
      <w:r w:rsidR="00D27553">
        <w:rPr>
          <w:rFonts w:ascii="Calibri" w:eastAsia="Times New Roman" w:hAnsi="Calibri" w:cs="Calibri"/>
          <w:color w:val="000000"/>
          <w:sz w:val="24"/>
          <w:szCs w:val="24"/>
        </w:rPr>
        <w:t xml:space="preserve">to </w:t>
      </w:r>
      <w:r w:rsidR="00CC238F">
        <w:rPr>
          <w:rFonts w:ascii="Calibri" w:eastAsia="Times New Roman" w:hAnsi="Calibri" w:cs="Calibri"/>
          <w:color w:val="000000"/>
          <w:sz w:val="24"/>
          <w:szCs w:val="24"/>
        </w:rPr>
        <w:t xml:space="preserve">yield the posterior probabilities results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of </w:t>
      </w:r>
      <w:r w:rsidR="00D27553">
        <w:rPr>
          <w:rFonts w:ascii="Calibri" w:eastAsia="Times New Roman" w:hAnsi="Calibri" w:cs="Calibri"/>
          <w:color w:val="000000"/>
          <w:sz w:val="24"/>
          <w:szCs w:val="24"/>
        </w:rPr>
        <w:t>wh</w:t>
      </w:r>
      <w:r w:rsidR="00CC238F">
        <w:rPr>
          <w:rFonts w:ascii="Calibri" w:eastAsia="Times New Roman" w:hAnsi="Calibri" w:cs="Calibri"/>
          <w:color w:val="000000"/>
          <w:sz w:val="24"/>
          <w:szCs w:val="24"/>
        </w:rPr>
        <w:t>ere</w:t>
      </w:r>
      <w:r w:rsidR="00D27553">
        <w:rPr>
          <w:rFonts w:ascii="Calibri" w:eastAsia="Times New Roman" w:hAnsi="Calibri" w:cs="Calibri"/>
          <w:color w:val="000000"/>
          <w:sz w:val="24"/>
          <w:szCs w:val="24"/>
        </w:rPr>
        <w:t xml:space="preserve"> the </w:t>
      </w:r>
      <w:r>
        <w:rPr>
          <w:rFonts w:ascii="Calibri" w:eastAsia="Times New Roman" w:hAnsi="Calibri" w:cs="Calibri"/>
          <w:color w:val="000000"/>
          <w:sz w:val="24"/>
          <w:szCs w:val="24"/>
        </w:rPr>
        <w:t>new data</w:t>
      </w:r>
      <w:r w:rsidR="00D27553">
        <w:rPr>
          <w:rFonts w:ascii="Calibri" w:eastAsia="Times New Roman" w:hAnsi="Calibri" w:cs="Calibri"/>
          <w:color w:val="000000"/>
          <w:sz w:val="24"/>
          <w:szCs w:val="24"/>
        </w:rPr>
        <w:t xml:space="preserve"> may belong to.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D27553">
        <w:rPr>
          <w:rFonts w:ascii="Calibri" w:eastAsia="Times New Roman" w:hAnsi="Calibri" w:cs="Calibri"/>
          <w:color w:val="000000"/>
          <w:sz w:val="24"/>
          <w:szCs w:val="24"/>
        </w:rPr>
        <w:t xml:space="preserve">As the new data </w:t>
      </w:r>
      <w:r w:rsidR="00CC238F">
        <w:rPr>
          <w:rFonts w:ascii="Calibri" w:eastAsia="Times New Roman" w:hAnsi="Calibri" w:cs="Calibri"/>
          <w:color w:val="000000"/>
          <w:sz w:val="24"/>
          <w:szCs w:val="24"/>
        </w:rPr>
        <w:t xml:space="preserve">goes through the Bayes Theorem formula, </w:t>
      </w:r>
      <w:r w:rsidR="00D27553">
        <w:rPr>
          <w:rFonts w:ascii="Calibri" w:eastAsia="Times New Roman" w:hAnsi="Calibri" w:cs="Calibri"/>
          <w:color w:val="000000"/>
          <w:sz w:val="24"/>
          <w:szCs w:val="24"/>
        </w:rPr>
        <w:t>the</w:t>
      </w:r>
      <w:r w:rsidR="00CC238F">
        <w:rPr>
          <w:rFonts w:ascii="Calibri" w:eastAsia="Times New Roman" w:hAnsi="Calibri" w:cs="Calibri"/>
          <w:color w:val="000000"/>
          <w:sz w:val="24"/>
          <w:szCs w:val="24"/>
        </w:rPr>
        <w:t xml:space="preserve"> evaluating</w:t>
      </w:r>
      <w:r w:rsidR="00D27553">
        <w:rPr>
          <w:rFonts w:ascii="Calibri" w:eastAsia="Times New Roman" w:hAnsi="Calibri" w:cs="Calibri"/>
          <w:color w:val="000000"/>
          <w:sz w:val="24"/>
          <w:szCs w:val="24"/>
        </w:rPr>
        <w:t xml:space="preserve"> probabilities m</w:t>
      </w:r>
      <w:r w:rsidR="00CC238F">
        <w:rPr>
          <w:rFonts w:ascii="Calibri" w:eastAsia="Times New Roman" w:hAnsi="Calibri" w:cs="Calibri"/>
          <w:color w:val="000000"/>
          <w:sz w:val="24"/>
          <w:szCs w:val="24"/>
        </w:rPr>
        <w:t xml:space="preserve">ay shift. </w:t>
      </w:r>
    </w:p>
    <w:p w:rsidR="00CC238F" w:rsidRDefault="00CC238F" w:rsidP="00F8076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CC238F" w:rsidRDefault="00CC238F" w:rsidP="00F8076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8076D" w:rsidRPr="00F8076D" w:rsidRDefault="00F8076D" w:rsidP="00F8076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45B21" w:rsidRPr="00D45B21" w:rsidRDefault="00D45B21" w:rsidP="00D45B2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45B21">
        <w:rPr>
          <w:rFonts w:ascii="Calibri" w:eastAsia="Times New Roman" w:hAnsi="Calibri" w:cs="Calibri"/>
          <w:color w:val="000000"/>
          <w:sz w:val="24"/>
          <w:szCs w:val="24"/>
        </w:rPr>
        <w:t>28? The Bayes classifiers</w:t>
      </w:r>
    </w:p>
    <w:p w:rsidR="00D45B21" w:rsidRPr="00D45B21" w:rsidRDefault="00D45B21" w:rsidP="00D45B2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45B21">
        <w:rPr>
          <w:rFonts w:ascii="Calibri" w:eastAsia="Times New Roman" w:hAnsi="Calibri" w:cs="Calibri"/>
          <w:color w:val="000000"/>
          <w:sz w:val="24"/>
          <w:szCs w:val="24"/>
        </w:rPr>
        <w:t>references: Unit2 slides</w:t>
      </w:r>
      <w:bookmarkStart w:id="0" w:name="_GoBack"/>
      <w:bookmarkEnd w:id="0"/>
    </w:p>
    <w:p w:rsidR="00D45B21" w:rsidRPr="00D45B21" w:rsidRDefault="00D45B21" w:rsidP="00D45B2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45B21" w:rsidRPr="00D45B21" w:rsidRDefault="00D45B21" w:rsidP="00D45B2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45B21">
        <w:rPr>
          <w:rFonts w:ascii="Calibri" w:eastAsia="Times New Roman" w:hAnsi="Calibri" w:cs="Calibri"/>
          <w:color w:val="000000"/>
          <w:sz w:val="24"/>
          <w:szCs w:val="24"/>
        </w:rPr>
        <w:t xml:space="preserve">1.       The two primary ensemble learning methods that are based upon decision trees are the random forest and the </w:t>
      </w:r>
      <w:proofErr w:type="spellStart"/>
      <w:r w:rsidRPr="00D45B21">
        <w:rPr>
          <w:rFonts w:ascii="Calibri" w:eastAsia="Times New Roman" w:hAnsi="Calibri" w:cs="Calibri"/>
          <w:color w:val="000000"/>
          <w:sz w:val="24"/>
          <w:szCs w:val="24"/>
        </w:rPr>
        <w:t>adaboost</w:t>
      </w:r>
      <w:proofErr w:type="spellEnd"/>
      <w:r w:rsidRPr="00D45B21">
        <w:rPr>
          <w:rFonts w:ascii="Calibri" w:eastAsia="Times New Roman" w:hAnsi="Calibri" w:cs="Calibri"/>
          <w:color w:val="000000"/>
          <w:sz w:val="24"/>
          <w:szCs w:val="24"/>
        </w:rPr>
        <w:t xml:space="preserve"> (adaptive boosting) algorithms. Explain how they fundamentally differ in simple terms. (Hint: compare bagging vs boosting methods with respect to ensemble learning)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1"/>
        <w:gridCol w:w="4589"/>
      </w:tblGrid>
      <w:tr w:rsidR="00D45B21" w:rsidRPr="00D45B21" w:rsidTr="00D45B21">
        <w:trPr>
          <w:tblCellSpacing w:w="0" w:type="dxa"/>
        </w:trPr>
        <w:tc>
          <w:tcPr>
            <w:tcW w:w="5730" w:type="dxa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primary ensemble learning methods</w:t>
            </w:r>
          </w:p>
        </w:tc>
        <w:tc>
          <w:tcPr>
            <w:tcW w:w="5730" w:type="dxa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D45B21" w:rsidRPr="00D45B21" w:rsidTr="00D45B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D45B21" w:rsidRPr="00D45B21" w:rsidTr="00D45B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adaboost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:rsidR="00D45B21" w:rsidRPr="00D45B21" w:rsidRDefault="00D45B21" w:rsidP="00D45B2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45B21">
        <w:rPr>
          <w:rFonts w:ascii="Calibri" w:eastAsia="Times New Roman" w:hAnsi="Calibri" w:cs="Calibri"/>
          <w:color w:val="000000"/>
          <w:sz w:val="24"/>
          <w:szCs w:val="24"/>
        </w:rPr>
        <w:t>references: Unit2 slides</w:t>
      </w:r>
    </w:p>
    <w:p w:rsidR="00D45B21" w:rsidRPr="00D45B21" w:rsidRDefault="00D45B21" w:rsidP="00D45B2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45B2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D45B21" w:rsidRPr="00D45B21" w:rsidRDefault="00D45B21" w:rsidP="00D45B2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45B21">
        <w:rPr>
          <w:rFonts w:ascii="Calibri" w:eastAsia="Times New Roman" w:hAnsi="Calibri" w:cs="Calibri"/>
          <w:color w:val="000000"/>
          <w:sz w:val="24"/>
          <w:szCs w:val="24"/>
        </w:rPr>
        <w:t>2.       There are many ways to compare the performance of machine learning algorithms upon your own data. Describe how confusion matrices, cross-validation, and AUC-ROC curves are all used to assess performance across different methods of machine learning.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8"/>
        <w:gridCol w:w="3231"/>
        <w:gridCol w:w="2951"/>
      </w:tblGrid>
      <w:tr w:rsidR="00D45B21" w:rsidRPr="00D45B21" w:rsidTr="00D45B21">
        <w:trPr>
          <w:tblCellSpacing w:w="0" w:type="dxa"/>
        </w:trPr>
        <w:tc>
          <w:tcPr>
            <w:tcW w:w="3810" w:type="dxa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machine learning algorithms</w:t>
            </w:r>
          </w:p>
        </w:tc>
        <w:tc>
          <w:tcPr>
            <w:tcW w:w="3810" w:type="dxa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compare the performance</w:t>
            </w:r>
          </w:p>
        </w:tc>
        <w:tc>
          <w:tcPr>
            <w:tcW w:w="3810" w:type="dxa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D45B21" w:rsidRPr="00D45B21" w:rsidTr="00D45B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confusion matrices</w:t>
            </w:r>
          </w:p>
        </w:tc>
        <w:tc>
          <w:tcPr>
            <w:tcW w:w="0" w:type="auto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D45B21" w:rsidRPr="00D45B21" w:rsidTr="00D45B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cross-validation</w:t>
            </w:r>
          </w:p>
        </w:tc>
        <w:tc>
          <w:tcPr>
            <w:tcW w:w="0" w:type="auto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D45B21" w:rsidRPr="00D45B21" w:rsidTr="00D45B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AUC-ROC curves</w:t>
            </w:r>
          </w:p>
        </w:tc>
        <w:tc>
          <w:tcPr>
            <w:tcW w:w="0" w:type="auto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:rsidR="00D45B21" w:rsidRPr="00D45B21" w:rsidRDefault="00D45B21" w:rsidP="00D45B2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45B21">
        <w:rPr>
          <w:rFonts w:ascii="Calibri" w:eastAsia="Times New Roman" w:hAnsi="Calibri" w:cs="Calibri"/>
          <w:color w:val="000000"/>
          <w:sz w:val="24"/>
          <w:szCs w:val="24"/>
        </w:rPr>
        <w:t>references: Unit2 slides​</w:t>
      </w:r>
    </w:p>
    <w:p w:rsidR="00D45B21" w:rsidRDefault="00D45B21"/>
    <w:sectPr w:rsidR="00D4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616BB"/>
    <w:multiLevelType w:val="hybridMultilevel"/>
    <w:tmpl w:val="63EEF9A2"/>
    <w:lvl w:ilvl="0" w:tplc="D3ACEE2A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21"/>
    <w:rsid w:val="009E3E33"/>
    <w:rsid w:val="00CC238F"/>
    <w:rsid w:val="00D27553"/>
    <w:rsid w:val="00D45B21"/>
    <w:rsid w:val="00F8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AC72"/>
  <w15:chartTrackingRefBased/>
  <w15:docId w15:val="{03C0A94C-0979-4D03-9296-A1A9E6D3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0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4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Mavis Irwin</dc:creator>
  <cp:keywords/>
  <dc:description/>
  <cp:lastModifiedBy>Mavis Irwin</cp:lastModifiedBy>
  <cp:revision>2</cp:revision>
  <dcterms:created xsi:type="dcterms:W3CDTF">2021-11-21T22:25:00Z</dcterms:created>
  <dcterms:modified xsi:type="dcterms:W3CDTF">2021-11-22T01:42:00Z</dcterms:modified>
</cp:coreProperties>
</file>