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-------------+----------------+--------------+-------------+-------------+----------+-----------+----------------------------------+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Рабочее     | Опасность/     | Описание     | Оценка риска, балл          | Категория | Меры управления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место /     | Описание       | рисков       |                             | риска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профессия   | опасности      |              +-------------+-------------+----------+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(должность) |                |              | Р           | S           | R   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+=============+================+==============+=============+=============+==========+===========+==================================+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Электромон- |                |              |             |             |          |           | Медосмотры, инструктажи,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тер ОПС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F1115"/>
          <w:sz w:val="20"/>
          <w:szCs w:val="20"/>
          <w:lang w:val="ru-RU" w:eastAsia="en-US"/>
        </w:rPr>
      </w:pPr>
      <w:r>
        <w:rPr>
          <w:rFonts w:cs="Times New Roman" w:ascii="Times New Roman" w:hAnsi="Times New Roman"/>
          <w:color w:val="0F1115"/>
          <w:sz w:val="20"/>
          <w:szCs w:val="20"/>
          <w:lang w:val="ru-RU" w:eastAsia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Руководитель рабочей группы:</w:t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2026-05-25T14:13:00Z</dcterms:modified>
  <cp:revision>17</cp:revision>
  <dc:subject/>
  <dc:title/>
</cp:coreProperties>
</file>