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04" w:type="dxa"/>
        <w:jc w:val="start"/>
        <w:tblInd w:w="-108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8"/>
        <w:gridCol w:w="5317"/>
        <w:gridCol w:w="62"/>
        <w:gridCol w:w="4084"/>
        <w:gridCol w:w="33"/>
      </w:tblGrid>
      <w:tr>
        <w:trPr/>
        <w:tc>
          <w:tcPr>
            <w:tcW w:w="108" w:type="dxa"/>
            <w:tcBorders/>
          </w:tcPr>
          <w:p>
            <w:pPr>
              <w:pStyle w:val="TableHeading"/>
              <w:rPr/>
            </w:pPr>
            <w:r>
              <w:rPr/>
            </w:r>
          </w:p>
        </w:tc>
        <w:tc>
          <w:tcPr>
            <w:tcW w:w="5379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autoSpaceDE w:val="false"/>
              <w:rPr/>
            </w:pPr>
            <w:r>
              <w:rPr>
                <w:lang w:val="en-US"/>
              </w:rPr>
              <w:t>ООО</w:t>
            </w:r>
            <w:r>
              <w:rPr/>
              <w:t xml:space="preserve"> «Варта»</w:t>
            </w:r>
          </w:p>
        </w:tc>
        <w:tc>
          <w:tcPr>
            <w:tcW w:w="4117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autoSpaceDE w:val="false"/>
              <w:rPr/>
            </w:pPr>
            <w:r>
              <w:rPr/>
              <w:t>УТВЕРЖДАЮ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Директор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ООО «Варта»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 xml:space="preserve">_______________ С.Ф. Василенко 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13.04.2026 г.</w:t>
            </w:r>
          </w:p>
        </w:tc>
      </w:tr>
      <w:tr>
        <w:trPr/>
        <w:tc>
          <w:tcPr>
            <w:tcW w:w="5425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  <w:bookmarkStart w:id="0" w:name="_Hlk189485983"/>
            <w:bookmarkStart w:id="1" w:name="_Hlk189485983"/>
            <w:bookmarkEnd w:id="1"/>
          </w:p>
        </w:tc>
        <w:tc>
          <w:tcPr>
            <w:tcW w:w="4146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3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ConsPlusTitle"/>
        <w:widowControl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ConsPlusTitle"/>
        <w:widowControl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ИНСТРУКЦИЯ </w:t>
      </w:r>
    </w:p>
    <w:p>
      <w:pPr>
        <w:pStyle w:val="ConsPlusTitle"/>
        <w:widowControl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 ОХРАНЕ ТРУДА </w:t>
      </w:r>
    </w:p>
    <w:p>
      <w:pPr>
        <w:pStyle w:val="ConsPlusTitle"/>
        <w:widowControl/>
        <w:ind w:end="637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ДЛЯ ТЕХНИКА ПО ТЕЛЕКОММУНИКАЦИОННОМУ ОБОРУДОВАНИЮ</w:t>
      </w:r>
    </w:p>
    <w:p>
      <w:pPr>
        <w:pStyle w:val="Normal"/>
        <w:numPr>
          <w:ilvl w:val="0"/>
          <w:numId w:val="0"/>
        </w:numPr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numPr>
          <w:ilvl w:val="0"/>
          <w:numId w:val="0"/>
        </w:numPr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№ </w:t>
      </w:r>
      <w:r>
        <w:rPr>
          <w:b/>
          <w:sz w:val="28"/>
          <w:szCs w:val="28"/>
        </w:rPr>
        <w:t>ОТ-12</w:t>
      </w:r>
    </w:p>
    <w:p>
      <w:pPr>
        <w:pStyle w:val="Normal"/>
        <w:numPr>
          <w:ilvl w:val="0"/>
          <w:numId w:val="0"/>
        </w:numPr>
        <w:ind w:firstLine="540" w:end="0"/>
        <w:jc w:val="center"/>
        <w:outlineLvl w:val="0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ГЛАВА 1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ОБЩИЕ ТРЕБОВАНИЯ ПО ОХРАНЕ ТРУДА</w:t>
      </w:r>
    </w:p>
    <w:p>
      <w:pPr>
        <w:pStyle w:val="Style15"/>
        <w:spacing w:before="0" w:after="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 Допускаются лица не моложе 18 лет, прошедшие профподготовку, медосмотр, инструктажи, стажировку и проверку знаний.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 Допуск — распоряжением. Повторный инструктаж — раз в 3 месяца, проверка знаний — раз в год.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 Не допускается к работе при опьянении, отсутствии СИЗ, болезни, нарушении правил.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4. Подчиняется мастеру или прорабу.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5. Курить в установленных местах.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6. Работник обязан: соблюдать правила, содержать рабочее место, работать исправным инструментом, сообщать о происшествиях.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7. Опасные факторы:</w:t>
      </w:r>
    </w:p>
    <w:p>
      <w:pPr>
        <w:pStyle w:val="Style15"/>
        <w:jc w:val="both"/>
        <w:rPr/>
      </w:pPr>
      <w:r>
        <w:rPr>
          <w:sz w:val="28"/>
          <w:szCs w:val="28"/>
          <w:lang w:val="en-US"/>
        </w:rPr>
        <w:t>- поражение электрическим током (до 1000 В);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работа на высоте (антенны, мачты);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травмирование инструментом;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неблагоприятные метеоусловия.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8. СИЗ:</w:t>
      </w:r>
    </w:p>
    <w:p>
      <w:pPr>
        <w:pStyle w:val="Style15"/>
        <w:jc w:val="both"/>
        <w:rPr/>
      </w:pPr>
      <w:r>
        <w:rPr>
          <w:sz w:val="28"/>
          <w:szCs w:val="28"/>
          <w:lang w:val="en-US"/>
        </w:rPr>
        <w:t>+---------------------------------------------+----------------+---------+</w:t>
      </w:r>
    </w:p>
    <w:p>
      <w:pPr>
        <w:pStyle w:val="Style15"/>
        <w:jc w:val="both"/>
        <w:rPr/>
      </w:pPr>
      <w:r>
        <w:rPr>
          <w:sz w:val="28"/>
          <w:szCs w:val="28"/>
          <w:lang w:val="en-US"/>
        </w:rPr>
        <w:t>| Костюм для защиты от общих загрязнений      | ЗМи            | 12      |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Ботинки кожаные с защитным подноском        | МиМпМун200См   | 12      |</w:t>
      </w:r>
    </w:p>
    <w:p>
      <w:pPr>
        <w:pStyle w:val="Style15"/>
        <w:jc w:val="both"/>
        <w:rPr/>
      </w:pPr>
      <w:r>
        <w:rPr>
          <w:sz w:val="28"/>
          <w:szCs w:val="28"/>
          <w:lang w:val="en-US"/>
        </w:rPr>
        <w:t>| Перчатки диэлектрические                    | Эн             | До изн. |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Каска защитная                              |                | 24      |</w:t>
      </w:r>
    </w:p>
    <w:p>
      <w:pPr>
        <w:pStyle w:val="Style15"/>
        <w:jc w:val="both"/>
        <w:rPr/>
      </w:pPr>
      <w:r>
        <w:rPr>
          <w:sz w:val="28"/>
          <w:szCs w:val="28"/>
          <w:lang w:val="en-US"/>
        </w:rPr>
        <w:t>| Очки защитные                               | ЗП             | До изн. |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Пояс предохранительный лямочный             | Тн             | Деж.    |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Галоши диэлектрические                      | Эн             | До изн. |</w:t>
      </w:r>
    </w:p>
    <w:p>
      <w:pPr>
        <w:pStyle w:val="Style15"/>
        <w:jc w:val="both"/>
        <w:rPr/>
      </w:pPr>
      <w:r>
        <w:rPr>
          <w:sz w:val="28"/>
          <w:szCs w:val="28"/>
          <w:lang w:val="en-US"/>
        </w:rPr>
        <w:t>| Костюм утепленный (зимой)                   | Тнв            | 36      |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Подшлемник зимний                           |                | 24      |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Сапоги кирзовые утепленные                  | Тн30Мун200     | 24      |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9. Помещения — с вентиляцией и освещением.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10. Хранение ЛВЖ — до 500 л, на расстоянии не менее 16 м.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11. Ответственность по законодательству.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b/>
          <w:color w:val="000000"/>
          <w:sz w:val="28"/>
          <w:szCs w:val="28"/>
          <w:lang w:val="en-US"/>
        </w:rPr>
      </w:pPr>
      <w:r>
        <w:rPr>
          <w:b/>
          <w:color w:val="000000"/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center"/>
        <w:rPr/>
      </w:pPr>
      <w:r>
        <w:rPr>
          <w:b/>
          <w:color w:val="000000"/>
          <w:sz w:val="28"/>
          <w:szCs w:val="28"/>
        </w:rPr>
        <w:t>ГЛАВА 2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 xml:space="preserve">ТРЕБОВАНИЯ </w:t>
      </w:r>
      <w:r>
        <w:rPr>
          <w:b/>
          <w:sz w:val="28"/>
          <w:szCs w:val="28"/>
        </w:rPr>
        <w:t>ПО ОХРАНЕ ТРУДА</w:t>
      </w:r>
      <w:r>
        <w:rPr>
          <w:b/>
          <w:color w:val="000000"/>
          <w:sz w:val="28"/>
          <w:szCs w:val="28"/>
        </w:rPr>
        <w:t xml:space="preserve"> ПЕРЕД НАЧАЛОМ РАБОТЫ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12. Подготовить рабочее место, проверить инструмент, леса, подмости.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13. При смене работы — инструктаж.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14. Не работать в неогражденных проемах.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15. Проверить электроинструмент.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16. Проверить предохранительный пояс.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17. На высоте — только инвентарные леса.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both"/>
        <w:rPr>
          <w:b/>
          <w:color w:val="000000"/>
          <w:sz w:val="28"/>
          <w:szCs w:val="28"/>
          <w:lang w:val="en-US"/>
        </w:rPr>
      </w:pPr>
      <w:r>
        <w:rPr>
          <w:b/>
          <w:color w:val="000000"/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center"/>
        <w:rPr>
          <w:b/>
          <w:color w:val="000000"/>
          <w:sz w:val="28"/>
          <w:szCs w:val="28"/>
          <w:lang w:val="en-US"/>
        </w:rPr>
      </w:pPr>
      <w:r>
        <w:rPr>
          <w:b/>
          <w:color w:val="000000"/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ГЛАВА 3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center"/>
        <w:rPr/>
      </w:pPr>
      <w:r>
        <w:rPr>
          <w:b/>
          <w:color w:val="000000"/>
          <w:sz w:val="28"/>
          <w:szCs w:val="28"/>
        </w:rPr>
        <w:t xml:space="preserve">ТРЕБОВАНИЯ </w:t>
      </w:r>
      <w:r>
        <w:rPr>
          <w:b/>
          <w:sz w:val="28"/>
          <w:szCs w:val="28"/>
        </w:rPr>
        <w:t>ПО ОХРАНЕ ТРУДА</w:t>
      </w:r>
      <w:r>
        <w:rPr>
          <w:b/>
          <w:color w:val="000000"/>
          <w:sz w:val="28"/>
          <w:szCs w:val="28"/>
        </w:rPr>
        <w:t xml:space="preserve"> ВО ВРЕМЯ РАБОТЫ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18. Электробезопасность. Переключения — только при снятом напряжении.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19. Проверить отсутствие напряжения перед началом работ.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20. При пайке — диэлектрический коврик.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21. Не прикасаться к токоведущим частям.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22. Инструмент — в сумке.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23. Механизированный инструмент — только обученными.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24. Работа на высоте (антенны, мачты): лестницы закреплять, при высоте более 5 м — работать вдвоем, использовать страховочную привязь, инструмент передавать на веревке.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25. При работе с герметиками — перчатки.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26. Запрещается: пайка без вентиляции, открытый огонь, курение у ЛВЖ.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27. С аккумуляторами — осторожно.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28. Надписи «Не курить!», «Огнеопасно!».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29. Не принимать пищу и не курить на рабочем месте.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30. В действующих электроустановках — диэлектрические перчатки и галоши.</w:t>
      </w:r>
    </w:p>
    <w:p>
      <w:pPr>
        <w:pStyle w:val="Normal"/>
        <w:shd w:fill="FFFFFF" w:val="clear"/>
        <w:ind w:start="350" w:end="0"/>
        <w:jc w:val="center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ГЛАВА 4</w:t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center"/>
        <w:rPr/>
      </w:pPr>
      <w:r>
        <w:rPr>
          <w:b/>
          <w:color w:val="000000"/>
          <w:sz w:val="28"/>
          <w:szCs w:val="28"/>
        </w:rPr>
        <w:t xml:space="preserve">ТРЕБОВАНИЯ </w:t>
      </w:r>
      <w:r>
        <w:rPr>
          <w:b/>
          <w:sz w:val="28"/>
          <w:szCs w:val="28"/>
        </w:rPr>
        <w:t>ПО ОХРАНЕ ТРУДА</w:t>
      </w:r>
      <w:r>
        <w:rPr>
          <w:b/>
          <w:color w:val="000000"/>
          <w:sz w:val="28"/>
          <w:szCs w:val="28"/>
        </w:rPr>
        <w:t xml:space="preserve"> ПО ОКОНЧАНИИ РАБОТЫ</w:t>
      </w:r>
    </w:p>
    <w:p>
      <w:pPr>
        <w:pStyle w:val="Style15"/>
        <w:spacing w:before="0" w:after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ТРЕБОВАНИЯ ПО ОКОНЧАНИИ РАБОТЫ</w:t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31. Отключить оборудование, убрать инструмент, сдать пояс, вымыть руки.</w:t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center"/>
        <w:rPr>
          <w:b/>
          <w:color w:val="000000"/>
          <w:sz w:val="28"/>
          <w:szCs w:val="28"/>
          <w:lang w:val="en-US"/>
        </w:rPr>
      </w:pPr>
      <w:r>
        <w:rPr>
          <w:b/>
          <w:color w:val="000000"/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ГЛАВА 5</w:t>
      </w:r>
    </w:p>
    <w:p>
      <w:pPr>
        <w:pStyle w:val="Normal"/>
        <w:shd w:fill="FFFFFF" w:val="clear"/>
        <w:ind w:start="350" w:end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ТРЕБОВАНИЯ </w:t>
      </w:r>
      <w:r>
        <w:rPr>
          <w:b/>
          <w:sz w:val="28"/>
          <w:szCs w:val="28"/>
        </w:rPr>
        <w:t>ПО ОХРАНЕ ТРУДА</w:t>
      </w:r>
      <w:r>
        <w:rPr>
          <w:b/>
          <w:color w:val="000000"/>
          <w:sz w:val="28"/>
          <w:szCs w:val="28"/>
        </w:rPr>
        <w:t xml:space="preserve"> В АВАРИЙНЫХ СИТУАЦИЯХ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32. Аварийные ситуации: поражение током, КЗ и пожар, падение с высоты, неисправный инструмент.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33. При неисправностях: прекратить работу, отключить оборудование, сообщить руководителю.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34. При пожаре: отключить оборудование, вызвать 101 или 112, тушить углекислотным огнетушителем.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35. При несчастном случае: освободить от травмирующего фактора, оказать первую помощь, вызвать скорую, сообщить руководству.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36. Сохранить обстановку до расследования (если не опасно).</w:t>
      </w:r>
    </w:p>
    <w:p>
      <w:pPr>
        <w:pStyle w:val="Style15"/>
        <w:spacing w:before="0" w:after="0"/>
        <w:ind w:start="360" w:end="0"/>
        <w:jc w:val="both"/>
        <w:rPr/>
      </w:pPr>
      <w:r>
        <w:rPr>
          <w:sz w:val="28"/>
          <w:szCs w:val="28"/>
          <w:lang w:val="en-US"/>
        </w:rPr>
        <w:t>37. При падении с высоты — не перемещать пострадавшего самостоятельно, вызвать скорую.</w:t>
      </w:r>
    </w:p>
    <w:sectPr>
      <w:headerReference w:type="default" r:id="rId2"/>
      <w:headerReference w:type="first" r:id="rId3"/>
      <w:type w:val="nextPage"/>
      <w:pgSz w:w="11906" w:h="16838"/>
      <w:pgMar w:left="1701" w:right="849" w:gutter="0" w:header="708" w:top="1079" w:footer="0" w:bottom="1078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  <w:font w:name="Bookman Old Style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Calibri"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5">
    <w:name w:val="Обычный (веб)"/>
    <w:basedOn w:val="Normal"/>
    <w:qFormat/>
    <w:pPr>
      <w:spacing w:before="280" w:after="280"/>
    </w:pPr>
    <w:rPr/>
  </w:style>
  <w:style w:type="paragraph" w:styleId="ConsPlusTitle">
    <w:name w:val="ConsPlusTitle"/>
    <w:qFormat/>
    <w:pPr>
      <w:widowControl w:val="false"/>
      <w:autoSpaceDE w:val="false"/>
      <w:bidi w:val="0"/>
    </w:pPr>
    <w:rPr>
      <w:rFonts w:ascii="Arial" w:hAnsi="Arial" w:eastAsia="Times New Roman" w:cs="Arial"/>
      <w:b/>
      <w:bCs/>
      <w:color w:val="auto"/>
      <w:sz w:val="20"/>
      <w:szCs w:val="20"/>
      <w:lang w:val="ru-RU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2">
    <w:name w:val="Основной текст 2"/>
    <w:basedOn w:val="Normal"/>
    <w:qFormat/>
    <w:pPr>
      <w:jc w:val="both"/>
    </w:pPr>
    <w:rPr>
      <w:rFonts w:ascii="Bookman Old Style" w:hAnsi="Bookman Old Style" w:cs="Bookman Old Style"/>
      <w:szCs w:val="20"/>
    </w:rPr>
  </w:style>
  <w:style w:type="paragraph" w:styleId="ConsNonformat">
    <w:name w:val="ConsNonformat"/>
    <w:qFormat/>
    <w:pPr>
      <w:widowControl w:val="false"/>
      <w:autoSpaceDE w:val="false"/>
      <w:bidi w:val="0"/>
      <w:ind w:hanging="0" w:start="0" w:end="19772"/>
    </w:pPr>
    <w:rPr>
      <w:rFonts w:ascii="Courier New" w:hAnsi="Courier New" w:eastAsia="Times New Roman" w:cs="Courier New"/>
      <w:color w:val="auto"/>
      <w:sz w:val="20"/>
      <w:szCs w:val="20"/>
      <w:lang w:val="ru-RU" w:bidi="ar-SA" w:eastAsia="zh-CN"/>
    </w:rPr>
  </w:style>
  <w:style w:type="paragraph" w:styleId="ConsPlusNormal">
    <w:name w:val="ConsPlusNormal"/>
    <w:qFormat/>
    <w:pPr>
      <w:widowControl w:val="false"/>
      <w:autoSpaceDE w:val="false"/>
      <w:bidi w:val="0"/>
    </w:pPr>
    <w:rPr>
      <w:rFonts w:ascii="Calibri" w:hAnsi="Calibri" w:eastAsia="Times New Roman" w:cs="Calibri"/>
      <w:color w:val="auto"/>
      <w:sz w:val="22"/>
      <w:szCs w:val="20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2010-08-20T04:22:00Z</dcterms:created>
  <dc:creator>Elistratoff</dc:creator>
  <dc:description/>
  <cp:keywords/>
  <dc:language>en-US</dc:language>
  <cp:lastModifiedBy>User</cp:lastModifiedBy>
  <dcterms:modified xsi:type="dcterms:W3CDTF">2026-05-25T13:46:00Z</dcterms:modified>
  <cp:revision>25</cp:revision>
  <dc:subject/>
  <dc:title>плиточник </dc:title>
</cp:coreProperties>
</file>