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соединить проводником два разноимённо заряженных шарика, то заряды быстро нейтрализуют друг друга, потенциалы шариков станут одинаковыми, и электрическое поле исчезнет. Для того чтобы ток был постоянным, надо поддерживать постоянное напряжение между шариками. Для этого необходимо устройство (источник тока), которое перемещало бы заряды от одного шарика к другому в направлении, противоположном направлению сил, действующих на эти заряды со стороны электрического поля шариков. В таком устройстве на заряды, кроме электрических сил, должны действовать силы </w:t>
      </w:r>
      <w:proofErr w:type="spellStart"/>
      <w:r>
        <w:rPr>
          <w:rFonts w:ascii="Segoe UI" w:hAnsi="Segoe UI" w:cs="Segoe UI"/>
          <w:color w:val="212529"/>
        </w:rPr>
        <w:t>неэлектростатического</w:t>
      </w:r>
      <w:proofErr w:type="spellEnd"/>
      <w:r>
        <w:rPr>
          <w:rFonts w:ascii="Segoe UI" w:hAnsi="Segoe UI" w:cs="Segoe UI"/>
          <w:color w:val="212529"/>
        </w:rPr>
        <w:t xml:space="preserve"> происхождения. Одно лишь электрическое поле заряженных частиц (кулоновское поле) не способно поддерживать постоянный ток в цепи.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Сторонние силы – это любые силы, действующие на электрически заряженные частицы, за исключением сил электростатического происхождения (т. е. кулоновских).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Электростатическое поле потенциально. Работа этого поля при перемещении в нём заряженных частиц по замкнутой электрической цепи равна нулю. Прохождение же тока по проводникам сопровождается выделением энергии — проводник нагревается. Следовательно, в цепи должен быть какой-то источник энергии, поставляющий её в цепь. В нём, помимо кулоновских сил, обязательно должны действовать сторонние, </w:t>
      </w:r>
      <w:proofErr w:type="spellStart"/>
      <w:r>
        <w:rPr>
          <w:rFonts w:ascii="Segoe UI" w:hAnsi="Segoe UI" w:cs="Segoe UI"/>
          <w:color w:val="212529"/>
        </w:rPr>
        <w:t>непотенциальные</w:t>
      </w:r>
      <w:proofErr w:type="spellEnd"/>
      <w:r>
        <w:rPr>
          <w:rFonts w:ascii="Segoe UI" w:hAnsi="Segoe UI" w:cs="Segoe UI"/>
          <w:color w:val="212529"/>
        </w:rPr>
        <w:t xml:space="preserve"> силы. Работа этих сил вдоль замкнутого контура должна быть отлична от нуля.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замыкании цепи создаётся электрическое поле во всех проводниках цепи. Внутри источника тока заряды движутся под действием сторонних сил против кулоновских сил (электроны от положительно заряженного электрода к </w:t>
      </w:r>
      <w:proofErr w:type="gramStart"/>
      <w:r>
        <w:rPr>
          <w:rFonts w:ascii="Segoe UI" w:hAnsi="Segoe UI" w:cs="Segoe UI"/>
          <w:color w:val="212529"/>
        </w:rPr>
        <w:t>отрицательному</w:t>
      </w:r>
      <w:proofErr w:type="gramEnd"/>
      <w:r>
        <w:rPr>
          <w:rFonts w:ascii="Segoe UI" w:hAnsi="Segoe UI" w:cs="Segoe UI"/>
          <w:color w:val="212529"/>
        </w:rPr>
        <w:t>), а во внешней цепи их приводит в движение электрическое поле.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Природа сторонних сил может быть разнообразной. В генераторах электростанций сторонние силы — это силы, действующие со стороны магнитного поля на электроны в движущемся проводнике. В гальваническом элементе, например в элементе Вольта, действуют химические силы.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Действие сторонних сил характеризуется важной физической величиной, называемой электродвижущей силой (сокращённо ЭДС).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Электродвижущая сила источника тока равна отношению работы сторонних сил при перемещении заряда по замкнутому контуру к абсолютной величине этого заряда: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ξ</w:t>
      </w:r>
      <w:r>
        <w:rPr>
          <w:rStyle w:val="mrel"/>
          <w:color w:val="212529"/>
          <w:sz w:val="29"/>
          <w:szCs w:val="29"/>
        </w:rPr>
        <w:t>=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qA</w:t>
      </w:r>
      <w:proofErr w:type="gramEnd"/>
      <w:r>
        <w:rPr>
          <w:rStyle w:val="mord"/>
          <w:color w:val="212529"/>
          <w:sz w:val="14"/>
          <w:szCs w:val="14"/>
        </w:rPr>
        <w:t>ст</w:t>
      </w:r>
      <w:proofErr w:type="spellEnd"/>
      <w:r>
        <w:rPr>
          <w:rStyle w:val="vlist-s"/>
          <w:color w:val="212529"/>
          <w:sz w:val="2"/>
          <w:szCs w:val="2"/>
        </w:rPr>
        <w:t>​​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Электродвижущую силу, как и напряжение, выражают в вольтах.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Можно говорить также об электродвижущей силе и на любом участке цепи. Это удельная работа сторонних сил (работа по перемещению единичного заряда) не во всём контуре, а только на данном участке.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Электродвижущая сила гальванического элемента есть величина, численно равная работе сторонних сил при перемещении единичного положительного заряда внутри элемента от одного полюса к другому.</w:t>
      </w:r>
    </w:p>
    <w:p w:rsidR="00557E0D" w:rsidRDefault="00557E0D" w:rsidP="00557E0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Работа сторонних сил не может быть выражена через разность потенциалов, так как сторонние силы </w:t>
      </w:r>
      <w:proofErr w:type="spellStart"/>
      <w:r>
        <w:rPr>
          <w:rFonts w:ascii="Segoe UI" w:hAnsi="Segoe UI" w:cs="Segoe UI"/>
          <w:color w:val="212529"/>
        </w:rPr>
        <w:t>непотенциальны</w:t>
      </w:r>
      <w:proofErr w:type="spellEnd"/>
      <w:r>
        <w:rPr>
          <w:rFonts w:ascii="Segoe UI" w:hAnsi="Segoe UI" w:cs="Segoe UI"/>
          <w:color w:val="212529"/>
        </w:rPr>
        <w:t xml:space="preserve"> и их работа зависит от формы траектории перемещения зарядов.</w:t>
      </w:r>
    </w:p>
    <w:p w:rsidR="009F075A" w:rsidRDefault="0010045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BA"/>
    <w:rsid w:val="00100456"/>
    <w:rsid w:val="00557E0D"/>
    <w:rsid w:val="00A03427"/>
    <w:rsid w:val="00F655DB"/>
    <w:rsid w:val="00F7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57E0D"/>
  </w:style>
  <w:style w:type="character" w:customStyle="1" w:styleId="mord">
    <w:name w:val="mord"/>
    <w:basedOn w:val="a0"/>
    <w:rsid w:val="00557E0D"/>
  </w:style>
  <w:style w:type="character" w:customStyle="1" w:styleId="mrel">
    <w:name w:val="mrel"/>
    <w:basedOn w:val="a0"/>
    <w:rsid w:val="00557E0D"/>
  </w:style>
  <w:style w:type="character" w:customStyle="1" w:styleId="vlist-s">
    <w:name w:val="vlist-s"/>
    <w:basedOn w:val="a0"/>
    <w:rsid w:val="00557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57E0D"/>
  </w:style>
  <w:style w:type="character" w:customStyle="1" w:styleId="mord">
    <w:name w:val="mord"/>
    <w:basedOn w:val="a0"/>
    <w:rsid w:val="00557E0D"/>
  </w:style>
  <w:style w:type="character" w:customStyle="1" w:styleId="mrel">
    <w:name w:val="mrel"/>
    <w:basedOn w:val="a0"/>
    <w:rsid w:val="00557E0D"/>
  </w:style>
  <w:style w:type="character" w:customStyle="1" w:styleId="vlist-s">
    <w:name w:val="vlist-s"/>
    <w:basedOn w:val="a0"/>
    <w:rsid w:val="0055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2389</Characters>
  <Application>Microsoft Office Word</Application>
  <DocSecurity>0</DocSecurity>
  <Lines>19</Lines>
  <Paragraphs>5</Paragraphs>
  <ScaleCrop>false</ScaleCrop>
  <Company>diakov.net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2023-03-11T19:43:00Z</dcterms:created>
  <dcterms:modified xsi:type="dcterms:W3CDTF">2023-04-14T17:41:00Z</dcterms:modified>
</cp:coreProperties>
</file>