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4E0B" w:rsidRDefault="00B64E0B" w:rsidP="00B64E0B">
      <w:pPr>
        <w:pStyle w:val="a3"/>
        <w:shd w:val="clear" w:color="auto" w:fill="FFFFFF"/>
        <w:spacing w:before="0" w:beforeAutospacing="0"/>
        <w:rPr>
          <w:rFonts w:ascii="Segoe UI" w:hAnsi="Segoe UI" w:cs="Segoe UI"/>
          <w:color w:val="212529"/>
        </w:rPr>
      </w:pPr>
      <w:r>
        <w:rPr>
          <w:rFonts w:ascii="Segoe UI" w:hAnsi="Segoe UI" w:cs="Segoe UI"/>
          <w:color w:val="212529"/>
        </w:rPr>
        <w:t>Масса покоя ядра урана больше суммы масс покоя осколков, на которые делится ядро. Для легких ядер дело обстоит как раз наоборот. Так, масса покоя ядра гелия значительно меньше суммы масс покоя двух ядер тяжелого водорода, на которые можно разделить ядро гелия.</w:t>
      </w:r>
    </w:p>
    <w:p w:rsidR="00B64E0B" w:rsidRDefault="00B64E0B" w:rsidP="00B64E0B">
      <w:pPr>
        <w:pStyle w:val="a3"/>
        <w:shd w:val="clear" w:color="auto" w:fill="FFFFFF"/>
        <w:spacing w:before="0" w:beforeAutospacing="0"/>
        <w:rPr>
          <w:rFonts w:ascii="Segoe UI" w:hAnsi="Segoe UI" w:cs="Segoe UI"/>
          <w:color w:val="212529"/>
        </w:rPr>
      </w:pPr>
      <w:r>
        <w:rPr>
          <w:rFonts w:ascii="Segoe UI" w:hAnsi="Segoe UI" w:cs="Segoe UI"/>
          <w:color w:val="212529"/>
        </w:rPr>
        <w:t>Это означает, что при слиянии легких ядер масса покоя уменьшается и, следовательно, должна выделяться значительная энергия. Подобного рода реакции слияния легких ядер могут протекать только при очень высоких температурах. Поэтому они называются термоядерными.</w:t>
      </w:r>
    </w:p>
    <w:p w:rsidR="00B64E0B" w:rsidRDefault="00B64E0B" w:rsidP="00B64E0B">
      <w:pPr>
        <w:pStyle w:val="a3"/>
        <w:shd w:val="clear" w:color="auto" w:fill="FFFFFF"/>
        <w:spacing w:before="0" w:beforeAutospacing="0"/>
        <w:rPr>
          <w:rFonts w:ascii="Segoe UI" w:hAnsi="Segoe UI" w:cs="Segoe UI"/>
          <w:color w:val="212529"/>
        </w:rPr>
      </w:pPr>
      <w:r>
        <w:rPr>
          <w:rFonts w:ascii="Segoe UI" w:hAnsi="Segoe UI" w:cs="Segoe UI"/>
          <w:color w:val="212529"/>
        </w:rPr>
        <w:t>Термоядерные реакции — это реакции слияния легких ядер при очень высокой температуре.</w:t>
      </w:r>
    </w:p>
    <w:p w:rsidR="00B64E0B" w:rsidRDefault="00B64E0B" w:rsidP="00B64E0B">
      <w:pPr>
        <w:pStyle w:val="a3"/>
        <w:shd w:val="clear" w:color="auto" w:fill="FFFFFF"/>
        <w:spacing w:before="0" w:beforeAutospacing="0"/>
        <w:rPr>
          <w:rFonts w:ascii="Segoe UI" w:hAnsi="Segoe UI" w:cs="Segoe UI"/>
          <w:color w:val="212529"/>
        </w:rPr>
      </w:pPr>
      <w:r>
        <w:rPr>
          <w:rFonts w:ascii="Segoe UI" w:hAnsi="Segoe UI" w:cs="Segoe UI"/>
          <w:color w:val="212529"/>
        </w:rPr>
        <w:t>Для слияния ядер необходимо, чтобы они сблизились на расстояние около </w:t>
      </w:r>
      <w:r>
        <w:rPr>
          <w:rStyle w:val="katex-mathml"/>
          <w:color w:val="212529"/>
          <w:sz w:val="29"/>
          <w:szCs w:val="29"/>
          <w:bdr w:val="none" w:sz="0" w:space="0" w:color="auto" w:frame="1"/>
        </w:rPr>
        <w:t>10−12</w:t>
      </w:r>
      <w:r>
        <w:rPr>
          <w:rStyle w:val="mord"/>
          <w:color w:val="212529"/>
          <w:sz w:val="29"/>
          <w:szCs w:val="29"/>
        </w:rPr>
        <w:t>10</w:t>
      </w:r>
      <w:r>
        <w:rPr>
          <w:rStyle w:val="mord"/>
          <w:color w:val="212529"/>
          <w:sz w:val="20"/>
          <w:szCs w:val="20"/>
        </w:rPr>
        <w:t>−12</w:t>
      </w:r>
      <w:r>
        <w:rPr>
          <w:rFonts w:ascii="Segoe UI" w:hAnsi="Segoe UI" w:cs="Segoe UI"/>
          <w:color w:val="212529"/>
        </w:rPr>
        <w:t> см, т. е. чтобы они попали в сферу действия ядерных сил. Этому сближению препятствует кулоновское отталкивание ядер, которое может быть преодолено лишь за счет большой кинетической энергии теплового движения ядер.</w:t>
      </w:r>
    </w:p>
    <w:p w:rsidR="00B64E0B" w:rsidRDefault="00B64E0B" w:rsidP="00B64E0B">
      <w:pPr>
        <w:pStyle w:val="a3"/>
        <w:shd w:val="clear" w:color="auto" w:fill="FFFFFF"/>
        <w:spacing w:before="0" w:beforeAutospacing="0"/>
        <w:rPr>
          <w:rFonts w:ascii="Segoe UI" w:hAnsi="Segoe UI" w:cs="Segoe UI"/>
          <w:color w:val="212529"/>
        </w:rPr>
      </w:pPr>
      <w:r>
        <w:rPr>
          <w:rFonts w:ascii="Segoe UI" w:hAnsi="Segoe UI" w:cs="Segoe UI"/>
          <w:color w:val="212529"/>
        </w:rPr>
        <w:t>Энергия, которая выделяется при термоядерных реакциях в расчете на один нуклон, превышает удельную энергию, выделяющуюся при цепных реакциях деления ядер.</w:t>
      </w:r>
    </w:p>
    <w:p w:rsidR="00B64E0B" w:rsidRDefault="00B64E0B" w:rsidP="00B64E0B">
      <w:pPr>
        <w:pStyle w:val="a3"/>
        <w:shd w:val="clear" w:color="auto" w:fill="FFFFFF"/>
        <w:spacing w:before="0" w:beforeAutospacing="0"/>
        <w:rPr>
          <w:rFonts w:ascii="Segoe UI" w:hAnsi="Segoe UI" w:cs="Segoe UI"/>
          <w:color w:val="212529"/>
        </w:rPr>
      </w:pPr>
      <w:r>
        <w:rPr>
          <w:rFonts w:ascii="Segoe UI" w:hAnsi="Segoe UI" w:cs="Segoe UI"/>
          <w:color w:val="212529"/>
        </w:rPr>
        <w:t>Термоядерные реакции играют решающую роль в эволюции химического состава вещества во Вселенной. Все эти реакции сопровождаются выделением энергии, обеспечивающей излучение света звездами на протяжении миллиардов лет.</w:t>
      </w:r>
    </w:p>
    <w:p w:rsidR="00B64E0B" w:rsidRDefault="00B64E0B" w:rsidP="00B64E0B">
      <w:pPr>
        <w:pStyle w:val="a3"/>
        <w:shd w:val="clear" w:color="auto" w:fill="FFFFFF"/>
        <w:spacing w:before="0" w:beforeAutospacing="0"/>
        <w:rPr>
          <w:rFonts w:ascii="Segoe UI" w:hAnsi="Segoe UI" w:cs="Segoe UI"/>
          <w:color w:val="212529"/>
        </w:rPr>
      </w:pPr>
      <w:r>
        <w:rPr>
          <w:rFonts w:ascii="Segoe UI" w:hAnsi="Segoe UI" w:cs="Segoe UI"/>
          <w:color w:val="212529"/>
        </w:rPr>
        <w:t>Осуществление управляемых термоядерных реакций на Земле сулит человечеству новый, практически неисчерпаемый источник энергии. Наиболее перспективной в этом отношении реакцией является реакция слияния дейтерия с тритием:</w:t>
      </w:r>
    </w:p>
    <w:p w:rsidR="00B64E0B" w:rsidRDefault="00B64E0B" w:rsidP="00B64E0B">
      <w:pPr>
        <w:pStyle w:val="a3"/>
        <w:shd w:val="clear" w:color="auto" w:fill="FFFFFF"/>
        <w:spacing w:before="0" w:beforeAutospacing="0"/>
        <w:rPr>
          <w:rFonts w:ascii="Segoe UI" w:hAnsi="Segoe UI" w:cs="Segoe UI"/>
          <w:color w:val="212529"/>
        </w:rPr>
      </w:pPr>
      <w:bookmarkStart w:id="0" w:name="_GoBack"/>
      <w:bookmarkEnd w:id="0"/>
      <w:r>
        <w:rPr>
          <w:rStyle w:val="mord"/>
          <w:color w:val="212529"/>
          <w:sz w:val="20"/>
          <w:szCs w:val="20"/>
        </w:rPr>
        <w:t>1</w:t>
      </w:r>
      <w:r>
        <w:rPr>
          <w:rStyle w:val="vlist-s"/>
          <w:color w:val="212529"/>
          <w:sz w:val="2"/>
          <w:szCs w:val="2"/>
        </w:rPr>
        <w:t>​</w:t>
      </w:r>
      <w:r>
        <w:rPr>
          <w:rStyle w:val="mord"/>
          <w:color w:val="212529"/>
          <w:sz w:val="20"/>
          <w:szCs w:val="20"/>
        </w:rPr>
        <w:t>2</w:t>
      </w:r>
      <w:r>
        <w:rPr>
          <w:rStyle w:val="vlist-s"/>
          <w:color w:val="212529"/>
          <w:sz w:val="2"/>
          <w:szCs w:val="2"/>
        </w:rPr>
        <w:t>​</w:t>
      </w:r>
      <w:r>
        <w:rPr>
          <w:rStyle w:val="mord"/>
          <w:rFonts w:ascii="KaTeX_Math" w:hAnsi="KaTeX_Math"/>
          <w:i/>
          <w:iCs/>
          <w:color w:val="212529"/>
          <w:sz w:val="29"/>
          <w:szCs w:val="29"/>
        </w:rPr>
        <w:t>H</w:t>
      </w:r>
      <w:r>
        <w:rPr>
          <w:rStyle w:val="mbin"/>
          <w:color w:val="212529"/>
          <w:sz w:val="29"/>
          <w:szCs w:val="29"/>
        </w:rPr>
        <w:t>+</w:t>
      </w:r>
      <w:r>
        <w:rPr>
          <w:rStyle w:val="mord"/>
          <w:color w:val="212529"/>
          <w:sz w:val="20"/>
          <w:szCs w:val="20"/>
        </w:rPr>
        <w:t>1</w:t>
      </w:r>
      <w:r>
        <w:rPr>
          <w:rStyle w:val="vlist-s"/>
          <w:color w:val="212529"/>
          <w:sz w:val="2"/>
          <w:szCs w:val="2"/>
        </w:rPr>
        <w:t>​</w:t>
      </w:r>
      <w:r>
        <w:rPr>
          <w:rStyle w:val="mord"/>
          <w:color w:val="212529"/>
          <w:sz w:val="20"/>
          <w:szCs w:val="20"/>
        </w:rPr>
        <w:t>3</w:t>
      </w:r>
      <w:r>
        <w:rPr>
          <w:rStyle w:val="vlist-s"/>
          <w:color w:val="212529"/>
          <w:sz w:val="2"/>
          <w:szCs w:val="2"/>
        </w:rPr>
        <w:t>​</w:t>
      </w:r>
      <w:r>
        <w:rPr>
          <w:rStyle w:val="mord"/>
          <w:rFonts w:ascii="KaTeX_Math" w:hAnsi="KaTeX_Math"/>
          <w:i/>
          <w:iCs/>
          <w:color w:val="212529"/>
          <w:sz w:val="29"/>
          <w:szCs w:val="29"/>
        </w:rPr>
        <w:t>H</w:t>
      </w:r>
      <w:r>
        <w:rPr>
          <w:rStyle w:val="mrel"/>
          <w:color w:val="212529"/>
          <w:sz w:val="29"/>
          <w:szCs w:val="29"/>
        </w:rPr>
        <w:t>→</w:t>
      </w:r>
      <w:r>
        <w:rPr>
          <w:rStyle w:val="mord"/>
          <w:color w:val="212529"/>
          <w:sz w:val="20"/>
          <w:szCs w:val="20"/>
        </w:rPr>
        <w:t>2</w:t>
      </w:r>
      <w:r>
        <w:rPr>
          <w:rStyle w:val="vlist-s"/>
          <w:color w:val="212529"/>
          <w:sz w:val="2"/>
          <w:szCs w:val="2"/>
        </w:rPr>
        <w:t>​</w:t>
      </w:r>
      <w:r>
        <w:rPr>
          <w:rStyle w:val="mord"/>
          <w:color w:val="212529"/>
          <w:sz w:val="20"/>
          <w:szCs w:val="20"/>
        </w:rPr>
        <w:t>4</w:t>
      </w:r>
      <w:r>
        <w:rPr>
          <w:rStyle w:val="vlist-s"/>
          <w:color w:val="212529"/>
          <w:sz w:val="2"/>
          <w:szCs w:val="2"/>
        </w:rPr>
        <w:t>​</w:t>
      </w:r>
      <w:r>
        <w:rPr>
          <w:rStyle w:val="mord"/>
          <w:rFonts w:ascii="KaTeX_Math" w:hAnsi="KaTeX_Math"/>
          <w:i/>
          <w:iCs/>
          <w:color w:val="212529"/>
          <w:sz w:val="29"/>
          <w:szCs w:val="29"/>
        </w:rPr>
        <w:t>He</w:t>
      </w:r>
      <w:r>
        <w:rPr>
          <w:rStyle w:val="mbin"/>
          <w:color w:val="212529"/>
          <w:sz w:val="29"/>
          <w:szCs w:val="29"/>
        </w:rPr>
        <w:t>+</w:t>
      </w:r>
      <w:r>
        <w:rPr>
          <w:rStyle w:val="mord"/>
          <w:color w:val="212529"/>
          <w:sz w:val="20"/>
          <w:szCs w:val="20"/>
        </w:rPr>
        <w:t>1</w:t>
      </w:r>
      <w:r>
        <w:rPr>
          <w:rStyle w:val="vlist-s"/>
          <w:color w:val="212529"/>
          <w:sz w:val="2"/>
          <w:szCs w:val="2"/>
        </w:rPr>
        <w:t>​</w:t>
      </w:r>
      <w:r>
        <w:rPr>
          <w:rStyle w:val="mord"/>
          <w:color w:val="212529"/>
          <w:sz w:val="20"/>
          <w:szCs w:val="20"/>
        </w:rPr>
        <w:t>0</w:t>
      </w:r>
      <w:r>
        <w:rPr>
          <w:rStyle w:val="vlist-s"/>
          <w:color w:val="212529"/>
          <w:sz w:val="2"/>
          <w:szCs w:val="2"/>
        </w:rPr>
        <w:t>​</w:t>
      </w:r>
      <w:r>
        <w:rPr>
          <w:rStyle w:val="mord"/>
          <w:rFonts w:ascii="KaTeX_Math" w:hAnsi="KaTeX_Math"/>
          <w:i/>
          <w:iCs/>
          <w:color w:val="212529"/>
          <w:sz w:val="29"/>
          <w:szCs w:val="29"/>
        </w:rPr>
        <w:t>n</w:t>
      </w:r>
    </w:p>
    <w:p w:rsidR="00B64E0B" w:rsidRDefault="00B64E0B" w:rsidP="00B64E0B">
      <w:pPr>
        <w:pStyle w:val="a3"/>
        <w:shd w:val="clear" w:color="auto" w:fill="FFFFFF"/>
        <w:spacing w:before="0" w:beforeAutospacing="0"/>
        <w:rPr>
          <w:rFonts w:ascii="Segoe UI" w:hAnsi="Segoe UI" w:cs="Segoe UI"/>
          <w:color w:val="212529"/>
        </w:rPr>
      </w:pPr>
      <w:r>
        <w:rPr>
          <w:rFonts w:ascii="Segoe UI" w:hAnsi="Segoe UI" w:cs="Segoe UI"/>
          <w:color w:val="212529"/>
        </w:rPr>
        <w:t>В этой реакции выделяется энергия 17,6 МэВ. Поскольку трития в природе нет, он должен вырабатываться в самом термоядерном реакторе из лития.</w:t>
      </w:r>
    </w:p>
    <w:p w:rsidR="00B64E0B" w:rsidRDefault="00B64E0B" w:rsidP="00B64E0B">
      <w:pPr>
        <w:pStyle w:val="a3"/>
        <w:shd w:val="clear" w:color="auto" w:fill="FFFFFF"/>
        <w:spacing w:before="0" w:beforeAutospacing="0"/>
        <w:rPr>
          <w:rFonts w:ascii="Segoe UI" w:hAnsi="Segoe UI" w:cs="Segoe UI"/>
          <w:color w:val="212529"/>
        </w:rPr>
      </w:pPr>
      <w:r>
        <w:rPr>
          <w:rFonts w:ascii="Segoe UI" w:hAnsi="Segoe UI" w:cs="Segoe UI"/>
          <w:color w:val="212529"/>
        </w:rPr>
        <w:t>Помимо энергетического преимущества, при термоядерных реакциях не образуются радиоактивные отходы, т. е. не надо решать проблемы загрязнения окружающей среды.</w:t>
      </w:r>
    </w:p>
    <w:p w:rsidR="00B64E0B" w:rsidRDefault="00B64E0B" w:rsidP="00B64E0B">
      <w:pPr>
        <w:pStyle w:val="a3"/>
        <w:shd w:val="clear" w:color="auto" w:fill="FFFFFF"/>
        <w:spacing w:before="0" w:beforeAutospacing="0"/>
        <w:rPr>
          <w:rFonts w:ascii="Segoe UI" w:hAnsi="Segoe UI" w:cs="Segoe UI"/>
          <w:color w:val="212529"/>
        </w:rPr>
      </w:pPr>
      <w:r>
        <w:rPr>
          <w:rFonts w:ascii="Segoe UI" w:hAnsi="Segoe UI" w:cs="Segoe UI"/>
          <w:color w:val="212529"/>
        </w:rPr>
        <w:t>Пока ученым удалось осуществить только неуправляемую реакцию синтеза взрывного типа в водородной (или термоядерной) бомбе.</w:t>
      </w:r>
    </w:p>
    <w:p w:rsidR="009F075A" w:rsidRDefault="00EA248C"/>
    <w:sectPr w:rsidR="009F075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Segoe UI">
    <w:panose1 w:val="020B0502040204020203"/>
    <w:charset w:val="CC"/>
    <w:family w:val="swiss"/>
    <w:pitch w:val="variable"/>
    <w:sig w:usb0="E10022FF" w:usb1="C000E47F" w:usb2="00000029" w:usb3="00000000" w:csb0="000001DF" w:csb1="00000000"/>
  </w:font>
  <w:font w:name="KaTeX_Math">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798E"/>
    <w:rsid w:val="00A03427"/>
    <w:rsid w:val="00B64E0B"/>
    <w:rsid w:val="00C9798E"/>
    <w:rsid w:val="00EA248C"/>
    <w:rsid w:val="00F655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64E0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atex-mathml">
    <w:name w:val="katex-mathml"/>
    <w:basedOn w:val="a0"/>
    <w:rsid w:val="00B64E0B"/>
  </w:style>
  <w:style w:type="character" w:customStyle="1" w:styleId="mord">
    <w:name w:val="mord"/>
    <w:basedOn w:val="a0"/>
    <w:rsid w:val="00B64E0B"/>
  </w:style>
  <w:style w:type="character" w:customStyle="1" w:styleId="vlist-s">
    <w:name w:val="vlist-s"/>
    <w:basedOn w:val="a0"/>
    <w:rsid w:val="00B64E0B"/>
  </w:style>
  <w:style w:type="character" w:customStyle="1" w:styleId="mbin">
    <w:name w:val="mbin"/>
    <w:basedOn w:val="a0"/>
    <w:rsid w:val="00B64E0B"/>
  </w:style>
  <w:style w:type="character" w:customStyle="1" w:styleId="mrel">
    <w:name w:val="mrel"/>
    <w:basedOn w:val="a0"/>
    <w:rsid w:val="00B64E0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64E0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atex-mathml">
    <w:name w:val="katex-mathml"/>
    <w:basedOn w:val="a0"/>
    <w:rsid w:val="00B64E0B"/>
  </w:style>
  <w:style w:type="character" w:customStyle="1" w:styleId="mord">
    <w:name w:val="mord"/>
    <w:basedOn w:val="a0"/>
    <w:rsid w:val="00B64E0B"/>
  </w:style>
  <w:style w:type="character" w:customStyle="1" w:styleId="vlist-s">
    <w:name w:val="vlist-s"/>
    <w:basedOn w:val="a0"/>
    <w:rsid w:val="00B64E0B"/>
  </w:style>
  <w:style w:type="character" w:customStyle="1" w:styleId="mbin">
    <w:name w:val="mbin"/>
    <w:basedOn w:val="a0"/>
    <w:rsid w:val="00B64E0B"/>
  </w:style>
  <w:style w:type="character" w:customStyle="1" w:styleId="mrel">
    <w:name w:val="mrel"/>
    <w:basedOn w:val="a0"/>
    <w:rsid w:val="00B64E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9022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290</Words>
  <Characters>1653</Characters>
  <Application>Microsoft Office Word</Application>
  <DocSecurity>0</DocSecurity>
  <Lines>13</Lines>
  <Paragraphs>3</Paragraphs>
  <ScaleCrop>false</ScaleCrop>
  <Company>diakov.net</Company>
  <LinksUpToDate>false</LinksUpToDate>
  <CharactersWithSpaces>1940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3</cp:revision>
  <dcterms:created xsi:type="dcterms:W3CDTF">2023-03-12T10:54:00Z</dcterms:created>
  <dcterms:modified xsi:type="dcterms:W3CDTF">2023-04-14T18:34:00Z</dcterms:modified>
</cp:coreProperties>
</file>