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Pr="001B558C" w:rsidRDefault="001B558C">
      <w:pPr>
        <w:rPr>
          <w:rFonts w:ascii="Arial" w:hAnsi="Arial" w:cs="Arial"/>
          <w:sz w:val="28"/>
          <w:szCs w:val="28"/>
        </w:rPr>
      </w:pPr>
      <w:r w:rsidRPr="001B558C">
        <w:rPr>
          <w:rFonts w:ascii="Arial" w:hAnsi="Arial" w:cs="Arial"/>
          <w:color w:val="212529"/>
          <w:sz w:val="28"/>
          <w:szCs w:val="28"/>
          <w:shd w:val="clear" w:color="auto" w:fill="FFFFFF"/>
        </w:rPr>
        <w:t>Сила трения покоя – сила, существующая между покоящимися друг относительно друга телами.</w:t>
      </w:r>
      <w:bookmarkStart w:id="0" w:name="_GoBack"/>
      <w:bookmarkEnd w:id="0"/>
    </w:p>
    <w:sectPr w:rsidR="009F075A" w:rsidRPr="001B5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FE"/>
    <w:rsid w:val="001B558C"/>
    <w:rsid w:val="00A03427"/>
    <w:rsid w:val="00F511FE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diakov.net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2023-01-19T18:54:00Z</dcterms:created>
  <dcterms:modified xsi:type="dcterms:W3CDTF">2023-01-19T18:55:00Z</dcterms:modified>
</cp:coreProperties>
</file>