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8"/>
        </w:rPr>
        <w:t>Lernfeld 10</w:t>
      </w:r>
    </w:p>
    <w:p>
      <w:pPr>
        <w:spacing w:after="40"/>
      </w:pPr>
      <w:r>
        <w:rPr>
          <w:color w:val="2E74B5"/>
          <w:sz w:val="28"/>
        </w:rPr>
        <w:t>Dokumentation / Anleitung – Active Directory</w:t>
      </w:r>
    </w:p>
    <w:p>
      <w:pPr>
        <w:pBdr>
          <w:bottom w:val="single" w:sz="12" w:space="6" w:color="1F3864"/>
        </w:pBdr>
        <w:spacing w:after="280"/>
      </w:pPr>
      <w:r>
        <w:rPr>
          <w:i/>
          <w:color w:val="595959"/>
          <w:sz w:val="21"/>
        </w:rPr>
        <w:t>Von Marvin Rosslan</w:t>
      </w:r>
    </w:p>
    <w:p>
      <w:r>
        <w:rPr>
          <w:b/>
        </w:rPr>
        <w:t>Umgebung:</w:t>
      </w:r>
      <w:r>
        <w:t xml:space="preserve"> Server KSERVER (Windows Server 2019), Domäne klausur.local, Windows-10-Client.</w:t>
      </w:r>
    </w:p>
    <w:p>
      <w:pPr>
        <w:pStyle w:val="Heading2"/>
      </w:pPr>
      <w:r>
        <w:t>Informationen zur Anmeldung an der Domäne:</w:t>
      </w:r>
    </w:p>
    <w:p>
      <w:pPr>
        <w:keepNext/>
        <w:spacing w:before="120" w:after="40"/>
      </w:pPr>
      <w:r>
        <w:rPr>
          <w:b/>
        </w:rPr>
        <w:t>Domänenanmeldeoptionen:</w:t>
      </w:r>
    </w:p>
    <w:p>
      <w:pPr>
        <w:pStyle w:val="Code"/>
      </w:pPr>
      <w:r>
        <w:t>KA\BENUTZERNAME</w:t>
      </w:r>
    </w:p>
    <w:p>
      <w:pPr>
        <w:pStyle w:val="Code"/>
      </w:pPr>
      <w:r>
        <w:t>BENUTZERNAME@DOMÄNENNAME.local</w:t>
      </w:r>
    </w:p>
    <w:p>
      <w:pPr>
        <w:keepNext/>
        <w:spacing w:before="120" w:after="40"/>
      </w:pPr>
      <w:r>
        <w:rPr>
          <w:b/>
        </w:rPr>
        <w:t>Lokale Anmeldung erzwingen:</w:t>
      </w:r>
    </w:p>
    <w:p>
      <w:pPr>
        <w:pStyle w:val="Code"/>
      </w:pPr>
      <w:r>
        <w:t>.\BENUTZERNAME</w:t>
      </w:r>
    </w:p>
    <w:p>
      <w:pPr>
        <w:pStyle w:val="Hinweis"/>
      </w:pPr>
      <w:r>
        <w:t>Firewall vollständig deaktivieren.</w:t>
      </w:r>
    </w:p>
    <w:p>
      <w:pPr>
        <w:pStyle w:val="Heading1"/>
      </w:pPr>
      <w:r>
        <w:t>1. Organisationseinheiten</w:t>
      </w:r>
    </w:p>
    <w:p>
      <w:pPr>
        <w:keepNext/>
        <w:spacing w:before="120" w:after="40"/>
      </w:pPr>
      <w:r>
        <w:rPr>
          <w:b/>
        </w:rPr>
        <w:t>Beispiel:</w:t>
      </w:r>
    </w:p>
    <w:p>
      <w:pPr>
        <w:pStyle w:val="Code"/>
      </w:pPr>
      <w:r>
        <w:t>dsadd ou "OU=RWE,DC=klausur,DC=local"</w:t>
      </w:r>
    </w:p>
    <w:p>
      <w:pPr>
        <w:pStyle w:val="Code"/>
      </w:pPr>
      <w:r>
        <w:t>dsadd ou "OU=Ausbildungswerkstatt,OU=RWE,DC=klausur,DC=local"</w:t>
      </w:r>
    </w:p>
    <w:p>
      <w:pPr>
        <w:pStyle w:val="Code"/>
      </w:pPr>
      <w:r>
        <w:t>dsadd ou "OU=IT,OU=RWE,DC=klausur,DC=local"</w:t>
      </w:r>
    </w:p>
    <w:p>
      <w:pPr>
        <w:pStyle w:val="Code"/>
      </w:pPr>
      <w:r>
        <w:t>dsadd ou "OU=Personal,OU=RWE,DC=klausur,DC=local"</w:t>
      </w:r>
    </w:p>
    <w:p>
      <w:pPr>
        <w:pStyle w:val="Code"/>
      </w:pPr>
      <w:r>
        <w:t>dsadd ou "OU=Forschung,OU=RWE,DC=klausur,DC=local"</w:t>
      </w:r>
    </w:p>
    <w:p>
      <w:pPr>
        <w:pStyle w:val="Code"/>
      </w:pPr>
      <w:r>
        <w:t>dsadd ou "OU=Fertigung,OU=RWE,DC=klausur,DC=local"</w:t>
      </w:r>
    </w:p>
    <w:p>
      <w:r>
        <w:t>"DC” gibt den Domänennamen wieder. Überprüfung mit “dsquery domainroot”.</w:t>
      </w:r>
    </w:p>
    <w:p>
      <w:pPr>
        <w:pStyle w:val="Hinweis"/>
      </w:pPr>
      <w:r>
        <w:t>Muss eine OU wieder gelöscht werden: in „Active Directory-Benutzer und -Computer“ Ansicht → Erweiterte Features, dann in den Eigenschaften der OU unter Objekt den Haken „Objekt vor zufälligem Löschen schützen“ entfernen.</w:t>
      </w:r>
    </w:p>
    <w:p>
      <w:pPr>
        <w:pStyle w:val="Heading1"/>
      </w:pPr>
      <w:r>
        <w:t>2. Kennwortrichtlinie anpassen</w:t>
      </w:r>
    </w:p>
    <w:p>
      <w:pPr>
        <w:pStyle w:val="Menüpfad"/>
      </w:pPr>
      <w:r>
        <w:t>Computerkonfiguration → Richtlinien → Windows-Einstellungen → Sicherheitseinstellungen → Kontorichtlinien → Kennwortrichtlinien</w:t>
      </w:r>
    </w:p>
    <w:p>
      <w:pPr>
        <w:pStyle w:val="ListBullet"/>
      </w:pPr>
      <w:r>
        <w:t>Kennwort muss Komplexitätsvoraussetzungen entsprechen: Deaktiviert</w:t>
      </w:r>
    </w:p>
    <w:p>
      <w:pPr>
        <w:pStyle w:val="ListBullet"/>
      </w:pPr>
      <w:r>
        <w:t>Minimale Kennwortlänge: 0 Zeichen</w:t>
      </w:r>
    </w:p>
    <w:p>
      <w:pPr>
        <w:pStyle w:val="ListBullet"/>
      </w:pPr>
      <w:r>
        <w:t>Kennwortchronik erzwingen: 0 gespeicherte Kennwörter</w:t>
      </w:r>
    </w:p>
    <w:p>
      <w:pPr>
        <w:pStyle w:val="ListBullet"/>
      </w:pPr>
      <w:r>
        <w:t>Maximales Kennwortalter: 0</w:t>
      </w:r>
    </w:p>
    <w:p>
      <w:r>
        <w:t>Zuletzt “gpupdate /force“ ausführen.</w:t>
      </w:r>
    </w:p>
    <w:p>
      <w:pPr>
        <w:pStyle w:val="Heading1"/>
      </w:pPr>
      <w:r>
        <w:t>3. Ordner und Freigaben</w:t>
      </w:r>
    </w:p>
    <w:p>
      <w:pPr>
        <w:keepNext/>
        <w:spacing w:before="120" w:after="40"/>
      </w:pPr>
      <w:r>
        <w:rPr>
          <w:b/>
        </w:rPr>
        <w:t>Beispiel: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Ordner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Freigabename</w:t>
            </w:r>
          </w:p>
        </w:tc>
        <w:tc>
          <w:tcPr>
            <w:tcW w:type="dxa" w:w="5329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Beispiel Zweck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20"/>
              </w:rPr>
              <w:t>C:\Home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sz w:val="20"/>
              </w:rPr>
              <w:t>Home$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>
              <w:rPr>
                <w:sz w:val="20"/>
              </w:rPr>
              <w:t>Basisordner (Z:) aller Benutzer</w:t>
            </w:r>
          </w:p>
        </w:tc>
      </w:tr>
      <w:tr>
        <w:tc>
          <w:tcPr>
            <w:tcW w:type="dxa" w:w="2041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C:\Profile</w:t>
            </w:r>
          </w:p>
        </w:tc>
        <w:tc>
          <w:tcPr>
            <w:tcW w:type="dxa" w:w="1928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Profile$</w:t>
            </w:r>
          </w:p>
        </w:tc>
        <w:tc>
          <w:tcPr>
            <w:tcW w:type="dxa" w:w="5329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Serverbasierte Profile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20"/>
              </w:rPr>
              <w:t>X:\Software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sz w:val="20"/>
              </w:rPr>
              <w:t>Software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>
              <w:rPr>
                <w:sz w:val="20"/>
              </w:rPr>
              <w:t>Laufwerk T: für die OU IT</w:t>
            </w:r>
          </w:p>
        </w:tc>
      </w:tr>
      <w:tr>
        <w:tc>
          <w:tcPr>
            <w:tcW w:type="dxa" w:w="2041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X:\Ersatzteile</w:t>
            </w:r>
          </w:p>
        </w:tc>
        <w:tc>
          <w:tcPr>
            <w:tcW w:type="dxa" w:w="1928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Ersatzteile</w:t>
            </w:r>
          </w:p>
        </w:tc>
        <w:tc>
          <w:tcPr>
            <w:tcW w:type="dxa" w:w="5329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Laufwerk U: für die OU Fertigung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sz w:val="20"/>
              </w:rPr>
              <w:t>C:\Pakete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sz w:val="20"/>
              </w:rPr>
              <w:t>Pakete$</w:t>
            </w:r>
          </w:p>
        </w:tc>
        <w:tc>
          <w:tcPr>
            <w:tcW w:type="dxa" w:w="5329"/>
          </w:tcPr>
          <w:p>
            <w:pPr>
              <w:spacing w:after="20" w:before="20"/>
            </w:pPr>
            <w:r>
              <w:rPr>
                <w:sz w:val="20"/>
              </w:rPr>
              <w:t>MSI-Pakete für Chrome und Firefox</w:t>
            </w:r>
          </w:p>
        </w:tc>
      </w:tr>
    </w:tbl>
    <w:p>
      <w:pPr>
        <w:spacing w:after="40"/>
      </w:pPr>
    </w:p>
    <w:p>
      <w:r>
        <w:t>Per $ am Ende des Freigabenamens wird die Freigabe in der Netzwerkumgebung verdeckt.</w:t>
      </w:r>
    </w:p>
    <w:p>
      <w:pPr>
        <w:keepNext/>
        <w:spacing w:before="120" w:after="40"/>
      </w:pPr>
      <w:r>
        <w:rPr>
          <w:b/>
        </w:rPr>
        <w:t>Eine .bat Datei mit folgendem Inhalt erstellen:</w:t>
      </w:r>
    </w:p>
    <w:p>
      <w:pPr>
        <w:pStyle w:val="Code"/>
      </w:pPr>
      <w:r>
        <w:t>md C:\Home C:\Profile C:\Pakete X:\Software X:\Ersatzteile</w:t>
      </w:r>
    </w:p>
    <w:p>
      <w:pPr>
        <w:pStyle w:val="Code"/>
      </w:pPr>
      <w:r>
        <w:t>net share Home$=C:\Home /grant:Jeder,FULL</w:t>
      </w:r>
    </w:p>
    <w:p>
      <w:pPr>
        <w:pStyle w:val="Code"/>
      </w:pPr>
      <w:r>
        <w:t>net share Profile$=C:\Profile /grant:Jeder,FULL</w:t>
      </w:r>
    </w:p>
    <w:p>
      <w:pPr>
        <w:pStyle w:val="Code"/>
      </w:pPr>
      <w:r>
        <w:t>net share Software=X:\Software /grant:Jeder,FULL</w:t>
      </w:r>
    </w:p>
    <w:p>
      <w:pPr>
        <w:pStyle w:val="Code"/>
      </w:pPr>
      <w:r>
        <w:t>net share Ersatzteile=X:\Ersatzteile /grant:Jeder,FULL</w:t>
      </w:r>
    </w:p>
    <w:p>
      <w:pPr>
        <w:pStyle w:val="Code"/>
      </w:pPr>
      <w:r>
        <w:t>net share Pakete$=C:\Pakete /grant:Jeder,READ</w:t>
      </w:r>
    </w:p>
    <w:p>
      <w:r>
        <w:t>Allen wird der Zugriff erlaubt. Eingeschränkt wird er durch die NTFS-Rechte.</w:t>
      </w:r>
    </w:p>
    <w:p>
      <w:r>
        <w:t>Die Profilordner werden bei der ersten Abmeldung selbst angelegt.</w:t>
      </w:r>
    </w:p>
    <w:p>
      <w:pPr>
        <w:pStyle w:val="Heading1"/>
      </w:pPr>
      <w:r>
        <w:t>4. Anmeldeskripte</w:t>
      </w:r>
    </w:p>
    <w:p>
      <w:r>
        <w:t>Beide Skripte im Ordner C:\Windows\SYSVOL\sysvol\klausur.local\scripts (Freigabe NETLOGON) speichern.</w:t>
      </w:r>
    </w:p>
    <w:p>
      <w:pPr>
        <w:keepNext/>
        <w:spacing w:before="120" w:after="40"/>
      </w:pPr>
      <w:r>
        <w:rPr>
          <w:b/>
        </w:rPr>
        <w:t>Software.cmd (OU IT):</w:t>
      </w:r>
    </w:p>
    <w:p>
      <w:pPr>
        <w:pStyle w:val="Code"/>
      </w:pPr>
      <w:r>
        <w:t>@echo off</w:t>
      </w:r>
    </w:p>
    <w:p>
      <w:pPr>
        <w:pStyle w:val="Code"/>
      </w:pPr>
      <w:r>
        <w:t>net use T: \\KSERVER\Software /persistent:no</w:t>
      </w:r>
    </w:p>
    <w:p>
      <w:pPr>
        <w:keepNext/>
        <w:spacing w:before="120" w:after="40"/>
      </w:pPr>
      <w:r>
        <w:rPr>
          <w:b/>
        </w:rPr>
        <w:t>Ersatzteile.bat (OU Fertigung):</w:t>
      </w:r>
    </w:p>
    <w:p>
      <w:pPr>
        <w:pStyle w:val="Code"/>
      </w:pPr>
      <w:r>
        <w:t>@echo off</w:t>
      </w:r>
    </w:p>
    <w:p>
      <w:pPr>
        <w:pStyle w:val="Code"/>
      </w:pPr>
      <w:r>
        <w:t>net use U: \\KSERVER\Ersatzteile /persistent:no</w:t>
      </w:r>
    </w:p>
    <w:p>
      <w:r>
        <w:t>Die Skripte werden in Abschnitt 5 mit “-loscr” eingebunden. Alternativ im GPO der jeweiligen OU zuweisen: Benutzerkonfiguration → Richtlinien → Windows-Einstellungen → Skripts → Anmelden → Hinzufügen. Dann wird “-loscr” nicht mehr benötigt.</w:t>
      </w:r>
    </w:p>
    <w:p>
      <w:pPr>
        <w:pStyle w:val="Heading1"/>
      </w:pPr>
      <w:r>
        <w:t>5. Benutzerkonten</w:t>
      </w:r>
    </w:p>
    <w:p>
      <w:r>
        <w:t>Die Konten werden per Batch-Datei angelegt. “dsadd” setzt die Kennwortänderung, den Basisordner, den Profilpfad und das Anmeldeskript. “dsmod” ist nicht nötig.</w:t>
      </w:r>
    </w:p>
    <w:p>
      <w:pPr>
        <w:keepNext/>
        <w:spacing w:before="120" w:after="40"/>
      </w:pPr>
      <w:r>
        <w:rPr>
          <w:b/>
        </w:rPr>
        <w:t>Beispiel Ausbildungswerkstatt:</w:t>
      </w:r>
    </w:p>
    <w:p>
      <w:pPr>
        <w:pStyle w:val="Code"/>
      </w:pPr>
      <w:r>
        <w:t>@echo off</w:t>
      </w:r>
    </w:p>
    <w:p>
      <w:pPr>
        <w:pStyle w:val="Code"/>
      </w:pPr>
      <w:r>
        <w:t>for /L %%i in (1,1,3) do (</w:t>
      </w:r>
    </w:p>
    <w:p>
      <w:pPr>
        <w:pStyle w:val="Code"/>
      </w:pPr>
      <w:r>
        <w:t xml:space="preserve">  dsadd user "CN=Azubi0%%i,OU=Ausbildungswerkstatt,OU=RWE,DC=klausur,DC=local" -samid Azubi0%%i -pwd az0%%i -mustchpwd yes -disabled no -hmdir \\KSERVER\Home$\Azubi0%%i -hmdrv Z: -profile \\KSERVER\Profile$\Azubi0%%i</w:t>
      </w:r>
    </w:p>
    <w:p>
      <w:pPr>
        <w:pStyle w:val="Code"/>
      </w:pPr>
      <w:r>
        <w:t xml:space="preserve">  md C:\Home\Azubi0%%i</w:t>
      </w:r>
    </w:p>
    <w:p>
      <w:pPr>
        <w:pStyle w:val="Code"/>
      </w:pPr>
      <w:r>
        <w:t xml:space="preserve">  icacls C:\Home\Azubi0%%i /grant "KA\Azubi0%%i:(OI)(CI)F"</w:t>
      </w:r>
    </w:p>
    <w:p>
      <w:pPr>
        <w:pStyle w:val="Code"/>
      </w:pPr>
      <w:r>
        <w:t>)</w:t>
      </w:r>
    </w:p>
    <w:p>
      <w:pPr>
        <w:pStyle w:val="ListBullet"/>
      </w:pPr>
      <w:r>
        <w:t>“-mustchpwd yes” erzwingt die Kennwortänderung bei der ersten Anmeldung.</w:t>
      </w:r>
    </w:p>
    <w:p>
      <w:pPr>
        <w:pStyle w:val="ListBullet"/>
      </w:pPr>
      <w:r>
        <w:t>“-hmdir” trägt den Basisordner ein. “md” legt den Ordner an und “icacls” gibt dem Benutzer Vollzugriff darauf.</w:t>
      </w:r>
    </w:p>
    <w:p>
      <w:pPr>
        <w:keepNext/>
        <w:spacing w:before="120" w:after="40"/>
      </w:pPr>
      <w:r>
        <w:rPr>
          <w:b/>
        </w:rPr>
        <w:t>Die übrigen OUs werden nach diesem Muster angelegt: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984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OU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Schleife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Benutzer / Kennwort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Parameter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>
              <w:rPr>
                <w:sz w:val="20"/>
              </w:rPr>
              <w:t>Ausbildungswerkstatt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20"/>
              </w:rPr>
              <w:t>(1,1,3)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>
              <w:rPr>
                <w:sz w:val="20"/>
              </w:rPr>
              <w:t>Azubi0%%i / az0%%i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IT</w:t>
            </w:r>
          </w:p>
        </w:tc>
        <w:tc>
          <w:tcPr>
            <w:tcW w:type="dxa" w:w="1134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(4,1,7)</w:t>
            </w:r>
          </w:p>
        </w:tc>
        <w:tc>
          <w:tcPr>
            <w:tcW w:type="dxa" w:w="3572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ITA0%%i / ita0%%i</w:t>
            </w:r>
          </w:p>
        </w:tc>
        <w:tc>
          <w:tcPr>
            <w:tcW w:type="dxa" w:w="2608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-profile, -loscr Software.cmd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>
              <w:rPr>
                <w:sz w:val="20"/>
              </w:rPr>
              <w:t>Personal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20"/>
              </w:rPr>
              <w:t>(8,1,9)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>
              <w:rPr>
                <w:sz w:val="20"/>
              </w:rPr>
              <w:t>Sachbearbeiter0%%i / sb0%%i</w:t>
              <w:br/>
              <w:t>+ eigene Zeile für Sachbearbeiter10 / sb10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Forschung</w:t>
            </w:r>
          </w:p>
        </w:tc>
        <w:tc>
          <w:tcPr>
            <w:tcW w:type="dxa" w:w="1134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(11,1,14)</w:t>
            </w:r>
          </w:p>
        </w:tc>
        <w:tc>
          <w:tcPr>
            <w:tcW w:type="dxa" w:w="3572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Forscher%%i / fo%%i</w:t>
            </w:r>
          </w:p>
        </w:tc>
        <w:tc>
          <w:tcPr>
            <w:tcW w:type="dxa" w:w="2608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>
              <w:rPr>
                <w:sz w:val="20"/>
              </w:rPr>
              <w:t>(15,1,20)</w:t>
            </w:r>
          </w:p>
        </w:tc>
        <w:tc>
          <w:tcPr>
            <w:tcW w:type="dxa" w:w="3572"/>
          </w:tcPr>
          <w:p>
            <w:pPr>
              <w:spacing w:after="20" w:before="20"/>
            </w:pPr>
            <w:r>
              <w:rPr>
                <w:sz w:val="20"/>
              </w:rPr>
              <w:t>Fertigung%%i / fe%%i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>
              <w:rPr>
                <w:sz w:val="20"/>
              </w:rPr>
              <w:t>kein -profile, -loscr Ersatzteile.bat</w:t>
            </w:r>
          </w:p>
        </w:tc>
      </w:tr>
    </w:tbl>
    <w:p>
      <w:pPr>
        <w:spacing w:after="40"/>
      </w:pPr>
    </w:p>
    <w:p>
      <w:pPr>
        <w:pStyle w:val="Hinweis"/>
      </w:pPr>
      <w:r>
        <w:t>Sachbearbeiter10 braucht eine eigene Zeile, da die Schleife sonst “Sachbearbeiter010” erzeugt.</w:t>
      </w:r>
    </w:p>
    <w:p>
      <w:pPr>
        <w:pStyle w:val="Heading1"/>
      </w:pPr>
      <w:r>
        <w:t>6. Gruppenrichtlinien</w:t>
      </w:r>
    </w:p>
    <w:p>
      <w:r>
        <w:t>In der Gruppenrichtlinienverwaltung -&gt; Rechtsklick auf die jeweilige OU -&gt; „Gruppenrichtlinienobjekt hier erstellen und verknüpfen“. Nicht über die Default Domain Policy.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928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GPO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Bspw. verknüpft mit</w:t>
            </w:r>
          </w:p>
        </w:tc>
        <w:tc>
          <w:tcPr>
            <w:tcW w:type="dxa" w:w="5102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Inhalt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sz w:val="20"/>
              </w:rPr>
              <w:t>Profilgröße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OU RWE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20"/>
              </w:rPr>
              <w:t>Profil max. 500 MB</w:t>
            </w:r>
          </w:p>
        </w:tc>
      </w:tr>
      <w:tr>
        <w:tc>
          <w:tcPr>
            <w:tcW w:type="dxa" w:w="1928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IT</w:t>
            </w:r>
          </w:p>
        </w:tc>
        <w:tc>
          <w:tcPr>
            <w:tcW w:type="dxa" w:w="2268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OU IT</w:t>
            </w:r>
          </w:p>
        </w:tc>
        <w:tc>
          <w:tcPr>
            <w:tcW w:type="dxa" w:w="5102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Google Chrome zuweisen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OU Fertigung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20"/>
              </w:rPr>
              <w:t>Herunterfahren verbieten, Firefox zuweisen</w:t>
            </w:r>
          </w:p>
        </w:tc>
      </w:tr>
    </w:tbl>
    <w:p>
      <w:pPr>
        <w:spacing w:after="40"/>
      </w:pPr>
    </w:p>
    <w:p>
      <w:pPr>
        <w:pStyle w:val="Hinweis"/>
      </w:pPr>
      <w:r>
        <w:t>Einstellungen/Richtlinien schneller finden: Aktion → Filteroptionen → Schlüsselwortfilter.</w:t>
      </w:r>
    </w:p>
    <w:p>
      <w:pPr>
        <w:pStyle w:val="Heading2"/>
      </w:pPr>
      <w:r>
        <w:t>Profilgröße beschränken:</w:t>
      </w:r>
    </w:p>
    <w:p>
      <w:pPr>
        <w:pStyle w:val="Menüpfad"/>
      </w:pPr>
      <w:r>
        <w:t>Benutzerkonfiguration → Richtlinien → Administrative Vorlagen → System → Benutzerprofile → Profilgröße beschränken</w:t>
      </w:r>
    </w:p>
    <w:p>
      <w:pPr>
        <w:pStyle w:val="ListBullet"/>
      </w:pPr>
      <w:r>
        <w:t>Aktiviert, Maximale Profilgröße: (Bspw:)512000 KB</w:t>
      </w:r>
    </w:p>
    <w:p>
      <w:pPr>
        <w:pStyle w:val="ListBullet"/>
      </w:pPr>
      <w:r>
        <w:t>Ankreuzen: „Benutzer beim Überschreiten der max. Profilspeichergröße benachrichtigen“</w:t>
      </w:r>
    </w:p>
    <w:p>
      <w:pPr>
        <w:pStyle w:val="Heading2"/>
      </w:pPr>
      <w:r>
        <w:t>Herunterfahren verbieten:</w:t>
      </w:r>
    </w:p>
    <w:p>
      <w:pPr>
        <w:pStyle w:val="Menüpfad"/>
      </w:pPr>
      <w:r>
        <w:t>Benutzerkonfiguration → Richtlinien → Administrative Vorlagen → Startmenü und Taskleiste</w:t>
      </w:r>
    </w:p>
    <w:p>
      <w:pPr>
        <w:pStyle w:val="ListBullet"/>
      </w:pPr>
      <w:r>
        <w:t>„Befehle "Herunterfahren", "Neu starten", "Energie sparen" und "Ruhezustand" entfernen und Zugriff darauf verweigern“: Aktiviert</w:t>
      </w:r>
    </w:p>
    <w:p>
      <w:pPr>
        <w:pStyle w:val="Heading2"/>
      </w:pPr>
      <w:r>
        <w:t>Software zuweisen (Bspw: Chrome für IT, Firefox für Fertigung)</w:t>
      </w:r>
    </w:p>
    <w:p>
      <w:r>
        <w:t>Die MSI-Pakete (Chrome Enterprise: GoogleChromeStandaloneEnterprise64.msi, Firefox: MSI-Installer von mozilla.org) nach C:\Pakete kopieren.</w:t>
      </w:r>
    </w:p>
    <w:p>
      <w:pPr>
        <w:pStyle w:val="Menüpfad"/>
      </w:pPr>
      <w:r>
        <w:t>Benutzerkonfiguration → Richtlinien → Softwareeinstellungen → Softwareinstallation → Rechtsklick Neu → Paket</w:t>
      </w:r>
    </w:p>
    <w:p>
      <w:pPr>
        <w:pStyle w:val="ListBullet"/>
      </w:pPr>
      <w:r>
        <w:t>Paket über den UNC-Pfad auswählen, z. B. \\KSERVER\Pakete$\GoogleChromeStandaloneEnterprise64.msi.</w:t>
      </w:r>
    </w:p>
    <w:p>
      <w:pPr>
        <w:pStyle w:val="ListBullet"/>
      </w:pPr>
      <w:r>
        <w:t>Bereitstellungsmethode: Zugewiesen</w:t>
      </w:r>
    </w:p>
    <w:p>
      <w:pPr>
        <w:pStyle w:val="ListBullet"/>
      </w:pPr>
      <w:r>
        <w:t>Eigenschaften des Pakets → Bereitstellung → Haken bei „Diese Anwendung bei Anmeldung installieren“</w:t>
      </w:r>
    </w:p>
    <w:p>
      <w:r>
        <w:t>Für Firefox dasselbe im GPO Fertigung. Anschließend “gpupdate /force” ausführen.</w:t>
      </w:r>
    </w:p>
    <w:p>
      <w:pPr>
        <w:pStyle w:val="Heading1"/>
      </w:pPr>
      <w:r>
        <w:t>7. DNS: zusätzliche Namen für den Server</w:t>
      </w:r>
    </w:p>
    <w:p>
      <w:r>
        <w:t>Im DNS-Manager unter Forward-Lookupzonen neue primäre Zonen anlegen:</w:t>
      </w:r>
    </w:p>
    <w:p>
      <w:r>
        <w:t>Darin Hosts (A-Einträge) mit der IP-Adresse des Servers erstellen.</w:t>
      </w:r>
    </w:p>
    <w:p>
      <w:pPr>
        <w:keepNext/>
        <w:spacing w:before="120" w:after="40"/>
      </w:pPr>
      <w:r>
        <w:rPr>
          <w:b/>
        </w:rPr>
        <w:t>Beispieltabelle: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268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Hostname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20" w:before="20"/>
            </w:pPr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Ergibt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rwe.de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www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>
              <w:rPr>
                <w:sz w:val="20"/>
              </w:rPr>
              <w:t>www.rwe.de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rwe.de</w:t>
            </w:r>
          </w:p>
        </w:tc>
        <w:tc>
          <w:tcPr>
            <w:tcW w:type="dxa" w:w="2268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ww</w:t>
            </w:r>
          </w:p>
        </w:tc>
        <w:tc>
          <w:tcPr>
            <w:tcW w:type="dxa" w:w="4762"/>
            <w:shd w:val="clear" w:color="auto" w:fill="EAF1FB"/>
          </w:tcPr>
          <w:p>
            <w:pPr>
              <w:spacing w:after="20" w:before="20"/>
            </w:pPr>
            <w:r>
              <w:rPr>
                <w:sz w:val="20"/>
              </w:rPr>
              <w:t>ww.rwe.de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ewr.de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20"/>
              </w:rPr>
              <w:t>www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>
              <w:rPr>
                <w:sz w:val="20"/>
              </w:rPr>
              <w:t>www.ewr.de</w:t>
            </w:r>
          </w:p>
        </w:tc>
      </w:tr>
    </w:tbl>
    <w:p>
      <w:pPr>
        <w:spacing w:after="40"/>
      </w:pPr>
    </w:p>
    <w:p>
      <w:pPr>
        <w:pStyle w:val="Heading1"/>
      </w:pPr>
      <w:r>
        <w:t>8. DNS: Reverse-Lookup</w:t>
      </w:r>
    </w:p>
    <w:p>
      <w:r>
        <w:t>Damit zur IP-Adresse der Servername ausgegeben wird:</w:t>
      </w:r>
    </w:p>
    <w:p>
      <w:pPr>
        <w:pStyle w:val="Menüpfad"/>
      </w:pPr>
      <w:r>
        <w:t>Reverse-Lookupzonen → Neue Zone → Primäre Zone → IPv4 → Netzwerk-ID des Servernetzes eintragen.</w:t>
      </w:r>
    </w:p>
    <w:p>
      <w:r>
        <w:t>In der neuen Zone einen Eintrag: „Neuer Zeiger (PTR)“: Hostanteil der IP → kserver.klausur.local.</w:t>
      </w:r>
    </w:p>
    <w:p>
      <w:pPr>
        <w:pStyle w:val="Heading1"/>
      </w:pPr>
      <w:r>
        <w:t>9. Client in die Domäne aufnehmen</w:t>
      </w:r>
    </w:p>
    <w:p>
      <w:r>
        <w:t>Auf dem Windows-10-Client:</w:t>
      </w:r>
    </w:p>
    <w:p>
      <w:pPr>
        <w:pStyle w:val="Menüpfad"/>
      </w:pPr>
      <w:r>
        <w:t>sysdm.cpl → Computername → Ändern → Mitglied von: Domäne → klausur.local</w:t>
      </w:r>
    </w:p>
    <w:p>
      <w:r>
        <w:t>Mit dem Domänen-Administrator bestätigen und den Client neu starten. Anschließend können sich die Domänenbenutzer anmelden.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Seite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von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jc w:val="right"/>
    </w:pPr>
    <w:r>
      <w:rPr>
        <w:color w:val="595959"/>
        <w:sz w:val="18"/>
      </w:rPr>
      <w:t>Lernfeld 10 – Active Directory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2" w:color="2E74B5"/>
      </w:pBdr>
      <w:spacing w:before="360" w:after="160"/>
      <w:outlineLvl w:val="0"/>
    </w:pPr>
    <w:rPr>
      <w:rFonts w:ascii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80" w:after="120" w:line="240" w:lineRule="auto"/>
      <w:ind w:left="170" w:right="170"/>
      <w:contextualSpacing/>
    </w:pPr>
    <w:rPr>
      <w:rFonts w:ascii="Consolas" w:hAnsi="Consolas" w:cs="Consolas"/>
      <w:noProof/>
      <w:color w:val="1E1E1E"/>
      <w:sz w:val="19"/>
    </w:rPr>
  </w:style>
  <w:style w:type="paragraph" w:customStyle="1" w:styleId="Menüpfad">
    <w:name w:val="Menüpfad"/>
    <w:basedOn w:val="Normal"/>
    <w:qFormat/>
    <w:pPr>
      <w:pBdr>
        <w:left w:val="single" w:sz="18" w:space="6" w:color="2E74B5"/>
      </w:pBdr>
      <w:spacing w:before="80" w:after="120"/>
      <w:ind w:left="227"/>
    </w:pPr>
    <w:rPr>
      <w:i/>
      <w:color w:val="262626"/>
    </w:rPr>
  </w:style>
  <w:style w:type="paragraph" w:customStyle="1" w:styleId="Hinweis">
    <w:name w:val="Hinweis"/>
    <w:basedOn w:val="Normal"/>
    <w:qFormat/>
    <w:pPr>
      <w:pBdr>
        <w:left w:val="single" w:sz="18" w:space="6" w:color="C55A11"/>
      </w:pBdr>
      <w:shd w:val="clear" w:color="auto" w:fill="FBE5D6"/>
      <w:spacing w:before="120" w:after="120"/>
      <w:ind w:left="22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Lernfeld 10 - Dokumentation AD</dc:title>
  <dc:subject/>
  <dc:creator>Marvin Rosslan</dc:creator>
  <cp:keywords/>
  <dc:description/>
  <cp:lastModifiedBy>Marvin Rosslan</cp:lastModifiedBy>
  <cp:revision>1</cp:revision>
  <dcterms:created xsi:type="dcterms:W3CDTF">2013-12-23T23:15:00Z</dcterms:created>
  <dcterms:modified xsi:type="dcterms:W3CDTF">2013-12-23T23:15:00Z</dcterms:modified>
  <cp:category/>
</cp:coreProperties>
</file>