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00"/>
        <w:jc w:val="center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DOCUMENTO TÉCNICO Y DESCRIPTIVO DE LA LANDING PAGE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GRENCO · GRUPO ENRIQUEZ CONSTRUCCIONES S.A.C.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8F8F8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Empresa: Grupo Enriquez Construcciones S.A.C. (GRENCO)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Proyecto: Plataforma Web Institucional y Comercial (Landing Page)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Versión: 2.0 (Producción)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Ámbito Geográfico: Regiones Piura y La Libertad (Trujillo) - Perú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Formato: Documento técnico formal (tipografía en color negro, sin enlaces azules)</w:t>
            </w:r>
          </w:p>
        </w:tc>
      </w:tr>
    </w:tbl>
    <w:p>
      <w:pPr>
        <w:spacing w:after="240"/>
      </w:pPr>
    </w:p>
    <w:p>
      <w:pPr>
        <w:pStyle w:val="Heading1"/>
        <w:pBdr>
          <w:bottom w:color="000000" w:sz="12" w:space="4"/>
        </w:pBdr>
        <w:spacing w:after="140" w:before="28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1. INTRODUCCIÓN Y OBJETIVO DEL PROYECTO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El presente documento detalla la totalidad de secciones, funcionalidades interactivas, arquitectura de diseño y recursos multimedia (fotografías reales de obra y producciones de video) que integran la landing page oficial de GRENCO (Grupo Enriquez Construcciones S.A.C.).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La web ha sido diseñada para posicionar a GRENCO frente a clientes corporativos públicos y privados en el norte del país, destacando su solvencia en movimiento de tierras masivo, habilitación urbana, obras viales, edificaciones, saneamiento y soldadura industrial.</w:t>
      </w:r>
    </w:p>
    <w:p>
      <w:pPr>
        <w:pStyle w:val="Heading1"/>
        <w:pBdr>
          <w:bottom w:color="000000" w:sz="12" w:space="4"/>
        </w:pBdr>
        <w:spacing w:after="140" w:before="28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2. ARQUITECTURA DE DISEÑO Y TECNOLOGÍAS APLICADAS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Estética Neumórfica de Precisión: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Interfaz construida con sombras y luces volumétricas suaves que simulan superficies de concreto satinado y acabados industriales sobrios.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Modo Claro y Modo Oscuro: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Conmutador instantáneo que permite navegar en entorno diurno o nocturno, guardando la preferencia del usuario en localStorage.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Arquitectura Multi-Sede: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La plataforma adapta automáticamente el video de portada, las obras emblemáticas y los contactos según la sede activa (Piura o Trujillo).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Optimización Fotográfica y Streaming: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Todas las fotografías fueron convertidas a formato WebP ligero de alta definición. Los videos fueron comprimidos bajo perfil H.264 High Profile con bandera faststart para reproducción inmediata sin búfer.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Derechos de Autor Dinámicos: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En el pie de página, el año fiscal se actualiza de manera automática mediante código JavaScript (new Date().getFullYear()), garantizando que en 2027 y años sucesivos se actualice automáticamente sin modificaciones manuales.</w:t>
      </w:r>
    </w:p>
    <w:p>
      <w:pPr>
        <w:pStyle w:val="Heading1"/>
        <w:pBdr>
          <w:bottom w:color="000000" w:sz="12" w:space="4"/>
        </w:pBdr>
        <w:spacing w:after="140" w:before="28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3. DEPURACIÓN DE DISEÑO Y ELIMINACIÓN DE "AI SLOP"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Para asegurar que la plataforma proyecte la solidez y seriedad técnica de una constructora de ingeniería civil, se realizó una auditoría visual completa para erradicar vicios de diseño ("AI Slop"), componentes no solicitados y código residual generado por herramientas de IA: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Eliminación de Simulación Climática Procedural: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Se eliminó el componente huérfano Nubes.jsx y más de 140 líneas de estilos CSS asociadas al cómputo de nubes fractales SVG y un sol artificial procedural, reduciendo el consumo de memoria y CPU del navegador del cliente.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Refinamiento del Neumorfismo a Estándar de Ingeniería: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Se calibraron los tokens cromáticos de sombra (--nu1, --nu2, --nu3, --nuin). Se reemplazaron sombras oscuras con tintes marrones por elevaciones neutras, nítidas y arquitectónicas, eliminando el efecto de "plastilina hinchada" para proyectar la solidez estructural del concreto y el acero.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Ajuste de Geometría y Radios de Borde: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Se moderaron los radios de curvatura excesivos (de 24-34px a 14-18px en tarjetas y marcos de fotografía de obra), aportando una geometría más sobria, aplomada y técnica.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Supresión de Micro-Animaciones Invasivas: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Se retiró la animación de onda expansiva continua en el botón flotante de WhatsApp (.wa__pulse), manteniendo una interacción limpia y enfocada sin distracciones permanentes.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Preservación de Componentes Clave Validados: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Se preservaron deliberadamente la barra fija superior de 3px que indica visualmente el avance de desplazamiento (scroll) y el módulo "GRENCO Tracking" (mockups de aplicación móvil y portal de control de obra con cuadrillas de campo).</w:t>
      </w:r>
    </w:p>
    <w:p>
      <w:pPr>
        <w:pStyle w:val="Heading1"/>
        <w:pBdr>
          <w:bottom w:color="000000" w:sz="12" w:space="4"/>
        </w:pBdr>
        <w:spacing w:after="140" w:before="28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4. DESGLOSE DETALLADO SECCIÓN POR SECCIÓN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Sección 1: Barra de Navegación Superior (Navbar)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Cabecera fija inteligente con detector de desplazamiento (ScrollSpy) y barra fija dorada de 3px que refleja el progreso de lectura. Incluye el logotipo oficial en versión clara y oscura, enlaces directos a las áreas principales (Inicio, Nosotros, Servicios, Proyectos, Bitácora, Galería, Contacto), selector de sede (Piura / Trujillo), conmutador de modo claro/oscuro y botón de cotización directa.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1895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Logotipo Institucional GRENCO para Modo Claro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1895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Logotipo Institucional GRENCO para Modo Oscuro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Sección 2: Portada Principal (Hero Wall)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Impacto visual inicial con video cinematográfico en pantalla completa, relieve central del isotipo de la marca y llamada a la acción para explorar proyectos.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Video Hero Piura (/video/piura-hero.mp4 - 12.0 Segundos):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Registro aéreo cinematográfico en 4K optimizado para web a 720p 30fps (3.36 MB). Muestra un vuelo continuo de dron sobre el puente vehicular del Río Piura, el tránsito en marcha, el agua del río y el panorama urbano. Se reproduce en bucle infinito continuo (loop) sin pestañas de corte. Dispone de póster WebP companion (/video/piura-hero.webp).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Video Hero Trujillo (/video/trujillo.mp4 - 14.0 Segundos):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Registro aéreo continuo sobre frente de trabajo de maquinaria y cuadrillas en La Libertad, acompañado de su póster WebP companion (/video/trujillo.webp).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Sección 3: Indicadores de Confianza (Highlights)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Bloques de respaldo técnico y formalidad empresarial: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Cuadrillas en Planilla: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Personal técnico y operarios contratados bajo régimen formal con seguro SCTR.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Flota Propia Certificada: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Equipos propios CAT, Volvo y Komatsu con operadores certificados.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Cumplimiento de Plazos: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Cronogramas de avance valorizado con compromisos de penalidad por atraso.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Estándar SSOMA: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Protocolos estrictos de seguridad y salud en el trabajo con meta de cero incidentes.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Sección 4: Manifiesto Institucional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Declaración de principios de ingeniería que aloja el titular H1 principal para posicionamiento en motores de búsqueda: "Movemos tierra. Levantamos el norte". Presenta el compromiso operativo de la empresa acompañado de fotografía real de campo.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635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35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Cuadrilla de Campo y Maquinaria en Movimiento de Tierras (obra-0082)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Sección 5: Sobre la Empresa (About)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Exposición de la capacidad técnica, talleres de mantenimiento propios, bases operativas en Piura y Trujillo y especialidades constructivas en el norte del país.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635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35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Inspección Técnica de Suelos y Topografía en Obra (obra-1718)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Sección 6: Portal de Seguimiento en Tiempo Real (Tracking)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Adelanto del sistema digital de supervisión de obra. Cuenta con una insignia táctil neumórfica "Próximamente" con relieve grabado y punto de estado, acompañada de una ficha técnica de la aplicación (curva S valorizada, reporte de horas de maquinaria pesada y cuadrillas en frente) que completa armónicamente el encabezado. Se presentan maquetas interactivas del aplicativo móvil y panel web, junto con una tira continua de fotos de campo georreferenciadas.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846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Verificación de Eje y Nivel de Vía en Terreno (obra-1012)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846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Cuadrilla de Ingeniería Verificando Puntos Geodésicos (obra-1844)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Sección 7: Servicios Especializados (Videos Demostrativos)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Seis tarjetas con especificaciones técnicas detalladas y videos individuales en bucle continuo: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1. Movimiento de Tierras (Video: /video/servicios/servicio-movimiento.mp4):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Excavadoras sobre orugas realizando corte masivo de terreno, perfilado de taludes y carguío a camiones volquete.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2. Habilitación Urbana y Rasantes (Video: /video/servicios/servicio-habilitacion.mp4):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Motoniveladora y rodillo compactador conformando subrasante y terraplén para vías de acceso urbano y rural.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3. Obras Civiles y Edificaciones (Video: /video/servicios/servicio-obras-civiles.mp4):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Encofrado, vaciado de concreto estructural y cimentaciones para naves industriales y colegios.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4. Soldadura y Estructuras Metálicas (Video: /video/servicios/servicio-soldadura.mp4):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Operadores especializados en soldadura por arco y habilitación de vigas reticuladas y tuberías de conducción.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5. Saneamiento y Redes Hidráulicas (Video: /video/servicios/servicio-saneamiento.mp4):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Zanjeo con retroexcavadora e instalación de tuberías para redes de agua potable, desagüe y drenaje pluvial.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6. Demoliciones Técnicas y Eliminación (Video: /video/servicios/servicio-demolicion.mp4):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Demolición controlada de estructuras de concreto y retiro de material excedente con volquetes de alto tonelaje.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Sección 8: Misión, Visión y Valores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Pilares institucionales de GRENCO: compromiso de ingeniería rigurosa, cumplimiento estricto de cronogramas y transparencia en costos operativos.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Sección 9: Cultura y Equipo Humano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Presentación de los perfiles profesionales que lideran las obras de la constructora: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846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Ingeniería Residente de Obra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846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Especialista en Topografía y Georreferenciación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846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Operador Homologado de Maquinaria Pesada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846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Supervisión de Seguridad y Salud Ocupacional (SSOMA)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Sección 10: Proyectos Emblemáticos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Fichas de obras de envergadura ejecutadas en el norte peruano: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846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Planta Agroindustrial - Movimiento de Tierras y Nivelación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635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35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Defensas Ribereñas y Muros de Contención Los Ejidos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846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Construcción de Vía Canal y Redes de Drenaje Pluvial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Sección 11: Bitácora de Obra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Registro cronológico de avances de campo con fechas formales, descripciones técnicas y soporte fotográfico.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846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Avance de Plataforma y Rasante (obra-1096)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846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Nivelación y Control Altimétrico de Terreno (obra-4827)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Sección 12: Galería Fotográfica Profesional con Sistema de Zoom 2D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Módulo de exhibición clasificado por categorías técnicas (Todas, Topografía, Maquinaria, Obras viales, Edificaciones, Grenco Soldadura). Cuenta con vista inicial compacta de 6 fotografías y botón con relieve neumorfista 3D "Ver más fotos".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00000"/>
          <w:sz w:val="23"/>
          <w:szCs w:val="23"/>
        </w:rPr>
        <w:t xml:space="preserve">Funcionalidades del Visor con Zoom Interactivo: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Zoom por Clic / Doble Clic: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Clic directo sobre cualquier foto amplía instantáneamente a 240% centrado hacia la zona pulsada. Un segundo clic restaura la vista al 100%.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Zoom Continuo con Rueda del Mouse: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Desplazamiento de la rueda del ratón amplía progresivamente desde 100% hasta 400% sin alterar el scroll de la página.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Arrastre y Paneo 2D (Pan &amp; Drag):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Con la imagen aumentada, el cursor adopta modo de agarre (grab/grabbing) para arrastrar y explorar detalles constructivos en tiempo real a 60 fps con topes elásticos de contorno.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Barra de Controles Neumórfica: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Botón alejar (-), badge de porcentaje activo (100%, 150%, 200%), botón acercar (+) y botón restablecer (↺).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Bloqueo Absoluto de Fondo: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Al abrir el visor, el fondo se desenfoca 20px y se bloquea totalmente el scroll y la interacción del fondo.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Compatibilidad Táctil Móvil: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Pellizco con dos dedos (pinch-to-zoom) y arrastre con un dedo en teléfonos y tabletas.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2352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Topografía con Receptor Satelital GNSS Diferencial en Las Lomas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846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Estación Total Leica Calibrada sobre Hito Geodésico en Canal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846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Detalle Digital Macro Leica PinPoint y Plomada Láser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846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Motoniveladora Komatsu en Conformación de Rasante Urbana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846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Corte y Soldadura de Perfiles de Acero Estructural en Obra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635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35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Montaje y Fijación de Elementos Metálicos Estructurales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8467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6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Habilitación y Soldadura en Zanja para Tubería Hidráulica</w:t>
      </w:r>
    </w:p>
    <w:p>
      <w:pPr>
        <w:spacing w:after="60" w:before="140"/>
        <w:jc w:val="center"/>
      </w:pPr>
      <w:r>
        <w:drawing>
          <wp:inline distT="0" distB="0" distL="0" distR="0">
            <wp:extent cx="4762500" cy="635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35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color w:val="000000"/>
          <w:sz w:val="19"/>
          <w:szCs w:val="19"/>
        </w:rPr>
        <w:t xml:space="preserve">Figura: Columnas y Cimentación de Concreto Armado en Edificación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Sección 13: Contacto y Cotizaciones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Canal de conversión con formulario técnico de cotización, números directos de WhatsApp institucional para Piura y Trujillo y ubicación física de bases operativas.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/>
          <w:bCs/>
          <w:color w:val="000000"/>
          <w:sz w:val="26"/>
          <w:szCs w:val="26"/>
        </w:rPr>
        <w:t xml:space="preserve">Sección 14: Pie de Página (Footer) y Elementos Flotantes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Enlaces a redes sociales institucionales (LinkedIn, Facebook, Instagram, TikTok, YouTube), botón flotante permanente de WhatsApp (FAB), botón de retorno rápido a cabecera (Volver arriba) y leyenda de derechos de autor con cálculo dinámico del año.</w:t>
      </w:r>
    </w:p>
    <w:p>
      <w:pPr>
        <w:pStyle w:val="Heading1"/>
        <w:pBdr>
          <w:bottom w:color="000000" w:sz="12" w:space="4"/>
        </w:pBdr>
        <w:spacing w:after="140" w:before="28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5. TABLA RESUMEN DE RECURSOS MULTIMEDIA DE LA LANDING</w:t>
      </w:r>
    </w:p>
    <w:p>
      <w:pPr>
        <w:spacing w:after="1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Inventario técnico de los archivos multimedia incorporados en la plataforma: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fill="EAEAEA"/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Tipo</w:t>
            </w:r>
          </w:p>
        </w:tc>
        <w:tc>
          <w:tcPr>
            <w:shd w:fill="EAEAEA"/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Archivo</w:t>
            </w:r>
          </w:p>
        </w:tc>
        <w:tc>
          <w:tcPr>
            <w:shd w:fill="EAEAEA"/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Formato</w:t>
            </w:r>
          </w:p>
        </w:tc>
        <w:tc>
          <w:tcPr>
            <w:shd w:fill="EAEAEA"/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Sección</w:t>
            </w:r>
          </w:p>
        </w:tc>
        <w:tc>
          <w:tcPr>
            <w:shd w:fill="EAEAEA"/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Descripción Técnica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Video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piura-hero.mp4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H.264 720p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Hero Piura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Toma aérea 12s sobre puente vehicular Río Piura en bucle continuo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Póster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piura-hero.webp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Hero Piura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Imagen de precarga del Hero de Piura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Video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trujillo.mp4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H.264 720p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Hero Trujillo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Toma aérea 14s sobre frente de obra en La Libertad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Póster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trujillo.webp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Hero Trujillo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Imagen de precarga del Hero de Trujillo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Video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servicio-movimiento.mp4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H.264 720p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Servicios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Excavadoras en corte masivo y carguío a volquetes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Video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servicio-habilitacion.mp4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H.264 720p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Servicios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Motoniveladora y rodillo perfilando subrasante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Video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servicio-obras-civiles.mp4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H.264 720p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Servicios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Encofrado y vaciado de concreto en zapatas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Video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servicio-soldadura.mp4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H.264 720p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Servicios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Soldadores en estructuras metálicas y tuberías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Video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servicio-saneamiento.mp4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H.264 720p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Servicios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Zanjeo e instalación de redes matrices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Video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servicio-demolicion.mp4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H.264 720p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Servicios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Demolición controlada y retiro de material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Foto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topo-lomas-4.webp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Galería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Topografía GNSS diferencial en Las Lomas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Foto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topo-1.webp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Galería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Estación total Leica sobre hito geodésico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Foto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topo-lomas-extra.webp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Galería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Detalle digital pantalla Leica PinPoint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Foto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gal-4.webp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Galería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Motoniveladora Komatsu en rasante vial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Foto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sold-3128.webp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Galería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Soldadura estructural pesada en taller de obra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Foto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sold-0191.webp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Galería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Montaje de vigas y columnas de acero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Foto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sold-entubado-1.webp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Galería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Soldadura en tubería hidráulica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Foto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maq-excavadora.webp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Galería (Maquinaria)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Excavadora hidráulica sobre orugas CAT 20T en frente de obra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Foto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maq-cargador.webp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Galería (Maquinaria)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Cargador frontal CAT para carguío y acopio</w:t>
            </w:r>
          </w:p>
        </w:tc>
      </w:tr>
      <w:tr>
        <w:tc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Foto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maq-retro-obra.webp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WebP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Galería (Maquinaria)</w:t>
            </w:r>
          </w:p>
        </w:tc>
        <w:tc>
          <w:p>
            <w:pPr>
              <w:spacing w:after="12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Retroexcavadora CAT 420F en zanjeo estructural</w:t>
            </w:r>
          </w:p>
        </w:tc>
      </w:tr>
    </w:tbl>
    <w:p>
      <w:pPr>
        <w:spacing w:before="300"/>
      </w:pPr>
    </w:p>
    <w:p>
      <w:pPr>
        <w:jc w:val="center"/>
      </w:pPr>
      <w:r>
        <w:rPr>
          <w:i/>
          <w:iCs/>
          <w:color w:val="000000"/>
          <w:sz w:val="20"/>
          <w:szCs w:val="20"/>
        </w:rPr>
        <w:t xml:space="preserve">Documento técnico formal emitido para la gerencia y equipo de ingeniería de GRENCO (Grupo Enriquez Construcciones S.A.C.).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cc28d080609e5404d592fb2426352cd7430f33b.undefined"/><Relationship Id="rId8" Type="http://schemas.openxmlformats.org/officeDocument/2006/relationships/image" Target="media/e4400f704fed25646fc0830d45e89530f5a1f2f0.undefined"/><Relationship Id="rId9" Type="http://schemas.openxmlformats.org/officeDocument/2006/relationships/image" Target="media/8528c5de5fae485402a0ea2ddc27ab8fbd88dce8.undefined"/><Relationship Id="rId10" Type="http://schemas.openxmlformats.org/officeDocument/2006/relationships/image" Target="media/0d25a2aa77df3a65e2b35e5dd9afae1d30ddfaeb.undefined"/><Relationship Id="rId11" Type="http://schemas.openxmlformats.org/officeDocument/2006/relationships/image" Target="media/b13598d28c02f6643f3e9933c9dd9b8981a789ad.undefined"/><Relationship Id="rId12" Type="http://schemas.openxmlformats.org/officeDocument/2006/relationships/image" Target="media/56548a9622d0bceabab88599912bbb97831c3775.undefined"/><Relationship Id="rId13" Type="http://schemas.openxmlformats.org/officeDocument/2006/relationships/image" Target="media/5d2d5741b70294e6e98a2cf01fd6a07503f2bd38.undefined"/><Relationship Id="rId14" Type="http://schemas.openxmlformats.org/officeDocument/2006/relationships/image" Target="media/9b5effbda06f07263b96832b6556c9a0b6d866d6.undefined"/><Relationship Id="rId15" Type="http://schemas.openxmlformats.org/officeDocument/2006/relationships/image" Target="media/2cbde65c8e66bee4a43f553f535bacab49be6842.undefined"/><Relationship Id="rId16" Type="http://schemas.openxmlformats.org/officeDocument/2006/relationships/image" Target="media/1ba7aae540ac25373eb56a637b2cee42da8cba05.undefined"/><Relationship Id="rId17" Type="http://schemas.openxmlformats.org/officeDocument/2006/relationships/image" Target="media/9bc18f59ab0836df8eb0e8948357c5123cc05c37.undefined"/><Relationship Id="rId18" Type="http://schemas.openxmlformats.org/officeDocument/2006/relationships/image" Target="media/4dfc03408ab8953d19fa157ea277878b6ee7deb2.undefined"/><Relationship Id="rId19" Type="http://schemas.openxmlformats.org/officeDocument/2006/relationships/image" Target="media/76046df82db680b9f6c08a77c1bf2520c52a6573.undefined"/><Relationship Id="rId20" Type="http://schemas.openxmlformats.org/officeDocument/2006/relationships/image" Target="media/f056a546a6ed25f2b08ea32efbedc31e41845981.undefined"/><Relationship Id="rId21" Type="http://schemas.openxmlformats.org/officeDocument/2006/relationships/image" Target="media/d25b924a6d2207d3740e723e23a9ad55e50b7b89.undefined"/><Relationship Id="rId22" Type="http://schemas.openxmlformats.org/officeDocument/2006/relationships/image" Target="media/3227b518ca51fff022cf06c53cddfca1043ceaa6.undefined"/><Relationship Id="rId23" Type="http://schemas.openxmlformats.org/officeDocument/2006/relationships/image" Target="media/c8af7490ac7968ef55bec34051d8de4197190159.undefined"/><Relationship Id="rId24" Type="http://schemas.openxmlformats.org/officeDocument/2006/relationships/image" Target="media/9e857721056f447db45fb6a138a5ba3964a09732.undefined"/><Relationship Id="rId25" Type="http://schemas.openxmlformats.org/officeDocument/2006/relationships/image" Target="media/91425af35001e8b4b06a1b47a44cf2f080c1af29.undefined"/><Relationship Id="rId26" Type="http://schemas.openxmlformats.org/officeDocument/2006/relationships/image" Target="media/006f188fd3950b08f6805c0e953905896465c09a.undefined"/><Relationship Id="rId27" Type="http://schemas.openxmlformats.org/officeDocument/2006/relationships/image" Target="media/e51d2734dc1b5e6502e6c2fa0eb8b29951e6d691.undefined"/><Relationship Id="rId28" Type="http://schemas.openxmlformats.org/officeDocument/2006/relationships/image" Target="media/42f512fdb08e092edbc3ce57cded6d6c3d353c40.undefined"/><Relationship Id="rId29" Type="http://schemas.openxmlformats.org/officeDocument/2006/relationships/image" Target="media/c9c4c860f2913c7a8116744b108c34a0fbcb488c.undefined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2026-09-14T01:15:53.537Z</dcterms:created>
  <dcterms:modified xsi:type="dcterms:W3CDTF">2026-09-14T01:15:53.538Z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