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Entregable 6. Registro de decisiones</w:t>
      </w:r>
    </w:p>
    <w:p>
      <w:pPr>
        <w:pStyle w:val="Heading1"/>
        <w:spacing w:after="200" w:before="360"/>
      </w:pPr>
      <w:r>
        <w:t xml:space="preserve">1. Introducción</w:t>
      </w:r>
    </w:p>
    <w:p>
      <w:pPr>
        <w:spacing w:after="200" w:line="276"/>
        <w:jc w:val="both"/>
      </w:pPr>
      <w:r>
        <w:rPr>
          <w:rFonts w:ascii="Calibri" w:cs="Calibri" w:eastAsia="Calibri" w:hAnsi="Calibri"/>
          <w:sz w:val="22"/>
          <w:szCs w:val="22"/>
        </w:rPr>
        <w:t xml:space="preserve">Durante la construcción de la base de datos del proyecto de Estadística Industrial fue necesario tomar diferentes decisiones metodológicas relacionadas con la selección de variables, la integración de las bases de Saber 11 y Saber Pro, el tratamiento de los periodos, la construcción de variables derivadas, la identificación de registros duplicados y el tratamiento de datos faltantes y valores no válidos.</w:t>
      </w:r>
    </w:p>
    <w:p>
      <w:pPr>
        <w:spacing w:after="200" w:line="276"/>
        <w:jc w:val="both"/>
      </w:pPr>
      <w:r>
        <w:rPr>
          <w:rFonts w:ascii="Calibri" w:cs="Calibri" w:eastAsia="Calibri" w:hAnsi="Calibri"/>
          <w:sz w:val="22"/>
          <w:szCs w:val="22"/>
        </w:rPr>
        <w:t xml:space="preserve">El presente registro tiene como propósito documentar de manera cronológica las principales decisiones tomadas durante el proceso, indicando la situación que se presentó, las alternativas consideradas, la decisión adoptada, la justificación de dicha decisión y su impacto sobre la base de datos o sobre los análisis posteriores.</w:t>
      </w:r>
    </w:p>
    <w:p>
      <w:pPr>
        <w:spacing w:after="200" w:line="276"/>
        <w:jc w:val="both"/>
      </w:pPr>
      <w:r>
        <w:rPr>
          <w:rFonts w:ascii="Calibri" w:cs="Calibri" w:eastAsia="Calibri" w:hAnsi="Calibri"/>
          <w:sz w:val="22"/>
          <w:szCs w:val="22"/>
        </w:rPr>
        <w:t xml:space="preserve">El proyecto se delimitó a estudiantes que realizaron la prueba Saber 11 entre </w:t>
      </w:r>
      <w:r>
        <w:rPr>
          <w:rFonts w:ascii="Calibri" w:cs="Calibri" w:eastAsia="Calibri" w:hAnsi="Calibri"/>
          <w:b/>
          <w:bCs/>
          <w:sz w:val="22"/>
          <w:szCs w:val="22"/>
        </w:rPr>
        <w:t xml:space="preserve">2010 y 2025</w:t>
      </w:r>
      <w:r>
        <w:rPr>
          <w:rFonts w:ascii="Calibri" w:cs="Calibri" w:eastAsia="Calibri" w:hAnsi="Calibri"/>
          <w:sz w:val="22"/>
          <w:szCs w:val="22"/>
        </w:rPr>
        <w:t xml:space="preserve"> y que posteriormente realizaron la prueba Saber Pro entre </w:t>
      </w:r>
      <w:r>
        <w:rPr>
          <w:rFonts w:ascii="Calibri" w:cs="Calibri" w:eastAsia="Calibri" w:hAnsi="Calibri"/>
          <w:b/>
          <w:bCs/>
          <w:sz w:val="22"/>
          <w:szCs w:val="22"/>
        </w:rPr>
        <w:t xml:space="preserve">2014 y 2025</w:t>
      </w:r>
      <w:r>
        <w:rPr>
          <w:rFonts w:ascii="Calibri" w:cs="Calibri" w:eastAsia="Calibri" w:hAnsi="Calibri"/>
          <w:sz w:val="22"/>
          <w:szCs w:val="22"/>
        </w:rPr>
        <w:t xml:space="preserve">. A partir de esta población se construyó una base consolidada orientada al análisis de la trayectoria y el desempeño de los estudiantes.</w:t>
      </w:r>
    </w:p>
    <w:p>
      <w:pPr>
        <w:sectPr>
          <w:footerReference w:type="default" r:id="rId7"/>
          <w:pgSz w:w="12240" w:h="15840" w:orient="portrait"/>
          <w:pgMar w:top="1440" w:right="1440" w:bottom="1440" w:left="1440" w:header="708" w:footer="708" w:gutter="0"/>
          <w:pgNumType/>
          <w:docGrid w:linePitch="360"/>
        </w:sectPr>
      </w:pPr>
    </w:p>
    <w:p>
      <w:pPr>
        <w:pStyle w:val="Heading1"/>
        <w:spacing w:after="200" w:before="360"/>
      </w:pPr>
      <w:r>
        <w:t xml:space="preserve">2. Registro cronológico de decisiones metodológicas</w:t>
      </w:r>
    </w:p>
    <w:p>
      <w:pPr>
        <w:spacing w:after="200" w:line="276"/>
        <w:jc w:val="both"/>
      </w:pPr>
      <w:r>
        <w:rPr>
          <w:rFonts w:ascii="Calibri" w:cs="Calibri" w:eastAsia="Calibri" w:hAnsi="Calibri"/>
          <w:sz w:val="22"/>
          <w:szCs w:val="22"/>
        </w:rPr>
        <w:t xml:space="preserve">La siguiente tabla presenta, de manera cronológica, cada situación o encrucijada identificada durante la construcción de la base de datos, las alternativas consideradas, la decisión tomada, su justificación y el impacto sobre los datos y/o los análisis posteriores.</w:t>
      </w:r>
    </w:p>
    <w:tbl>
      <w:tblPr>
        <w:tblW w:type="dxa" w:w="14400"/>
        <w:tblBorders>
          <w:top w:val="single" w:color="8C8C8C" w:sz="4"/>
          <w:left w:val="single" w:color="8C8C8C" w:sz="4"/>
          <w:bottom w:val="single" w:color="8C8C8C" w:sz="4"/>
          <w:right w:val="single" w:color="8C8C8C" w:sz="4"/>
          <w:insideH w:val="single" w:color="BFBFBF" w:sz="2"/>
          <w:insideV w:val="single" w:color="BFBFBF" w:sz="2"/>
        </w:tblBorders>
      </w:tblPr>
      <w:tblGrid>
        <w:gridCol w:w="1900"/>
        <w:gridCol w:w="2500"/>
        <w:gridCol w:w="2500"/>
        <w:gridCol w:w="2500"/>
        <w:gridCol w:w="2500"/>
        <w:gridCol w:w="2500"/>
      </w:tblGrid>
      <w:tr>
        <w:trPr>
          <w:tblHeader/>
        </w:trPr>
        <w:tc>
          <w:tcPr>
            <w:tcW w:type="dxa" w:w="1900"/>
            <w:shd w:fill="2E4057"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Etapa</w:t>
            </w:r>
          </w:p>
        </w:tc>
        <w:tc>
          <w:tcPr>
            <w:tcW w:type="dxa" w:w="2500"/>
            <w:shd w:fill="2E4057"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Situación o encrucijada</w:t>
            </w:r>
          </w:p>
        </w:tc>
        <w:tc>
          <w:tcPr>
            <w:tcW w:type="dxa" w:w="2500"/>
            <w:shd w:fill="2E4057"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Alternativas consideradas</w:t>
            </w:r>
          </w:p>
        </w:tc>
        <w:tc>
          <w:tcPr>
            <w:tcW w:type="dxa" w:w="2500"/>
            <w:shd w:fill="2E4057"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Decisión tomada</w:t>
            </w:r>
          </w:p>
        </w:tc>
        <w:tc>
          <w:tcPr>
            <w:tcW w:type="dxa" w:w="2500"/>
            <w:shd w:fill="2E4057"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Justificación</w:t>
            </w:r>
          </w:p>
        </w:tc>
        <w:tc>
          <w:tcPr>
            <w:tcW w:type="dxa" w:w="2500"/>
            <w:shd w:fill="2E4057" w:val="clear"/>
            <w:tcMar>
              <w:top w:type="dxa" w:w="100"/>
              <w:left w:type="dxa" w:w="100"/>
              <w:bottom w:type="dxa" w:w="100"/>
              <w:right w:type="dxa" w:w="100"/>
            </w:tcMar>
            <w:vAlign w:val="center"/>
          </w:tcPr>
          <w:p>
            <w:pPr>
              <w:jc w:val="center"/>
            </w:pPr>
            <w:r>
              <w:rPr>
                <w:rFonts w:ascii="Calibri" w:cs="Calibri" w:eastAsia="Calibri" w:hAnsi="Calibri"/>
                <w:b/>
                <w:bCs/>
                <w:color w:val="FFFFFF"/>
                <w:sz w:val="18"/>
                <w:szCs w:val="18"/>
              </w:rPr>
              <w:t xml:space="preserve">Impacto sobre los datos y/o análisis</w:t>
            </w:r>
          </w:p>
        </w:tc>
      </w:tr>
      <w:tr>
        <w:trPr>
          <w:cantSplit/>
        </w:trPr>
        <w:tc>
          <w:tcPr>
            <w:tcW w:type="dxa" w:w="19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1. Definición del alcance del estudio</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Era necesario establecer qué estudiantes y qué periodos serían incluidos en la investigación.</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Trabajar con todos los periodos disponibles o limitar el estudio a la ventana temporal establecida para el proyecto.</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Se definió como población de estudio a los estudiantes que realizaron Saber 11 entre 2010 y 2025 y posteriormente Saber Pro entre 2014 y 2025.</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La decisión permitió establecer una ventana temporal concreta para estudiar la trayectoria entre ambas pruebas y mantener el análisis dentro de los periodos definidos para el proyecto.</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Se estableció el universo temporal sobre el cual se construyó la base consolidada. Los registros que no se encontraban dentro de los periodos definidos no hicieron parte del universo utilizado para la vinculación y los análisis posteriores.</w:t>
            </w:r>
          </w:p>
        </w:tc>
      </w:tr>
      <w:tr>
        <w:trPr>
          <w:cantSplit/>
        </w:trPr>
        <w:tc>
          <w:tcPr>
            <w:tcW w:type="dxa" w:w="19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2. Selección de las variables</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Las bases originales contenían una cantidad amplia de información y era necesario definir cuáles variables utilizar en la base final.</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Trabajar con todas las variables disponibles o seleccionar un conjunto relacionado con los objetivos del proyecto.</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Se seleccionaron 40 variables consideradas relevantes para el análisis.</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La selección se realizó buscando incluir información relacionada con los resultados de las pruebas, la situación familiar y el estrato socioeconómico, considerando que estos factores podían estar relacionados con el desempeño del estudiante.</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La base final quedó concentrada en 40 variables de interés. Esto permitió orientar los análisis hacia el desempeño y las características del contexto del estudiante, en lugar de trabajar con toda la información disponible sin una selección previa.</w:t>
            </w:r>
          </w:p>
        </w:tc>
      </w:tr>
      <w:tr>
        <w:trPr>
          <w:cantSplit/>
        </w:trPr>
        <w:tc>
          <w:tcPr>
            <w:tcW w:type="dxa" w:w="19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3. Relación entre Saber 11 y Saber Pro</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Era necesario identificar qué registro de Saber Pro correspondía al mismo estudiante observado en Saber 11.</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Construir una llave propia utilizando variables disponibles en las bases o utilizar una fuente oficial que ya realizara la vinculación.</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Se utilizó la base oficial de Cruces Saber 11–Saber Pro del ICFES para realizar la vinculación.</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Se consideró que no era necesario construir una combinación propia cuando el ICFES ya proporcionaba una base específica para relacionar ambas pruebas.</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La información de las dos pruebas pudo integrarse conservando la correspondencia entre el estudiante y sus respectivos registros. Esto permitió analizar conjuntamente información que inicialmente estaba separada entre Saber 11 y Saber Pro.</w:t>
            </w:r>
          </w:p>
        </w:tc>
      </w:tr>
      <w:tr>
        <w:trPr>
          <w:cantSplit/>
        </w:trPr>
        <w:tc>
          <w:tcPr>
            <w:tcW w:type="dxa" w:w="19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4. Procesamiento de las bases</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La información provenía de diferentes archivos y periodos, por lo que realizar la integración manualmente podía generar errores y dificultar la repetición del procedimiento.</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Integrar los archivos manualmente o utilizar programación.</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Se realizó el procesamiento y la integración mediante RStudio y códigos en R.</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La programación permitió aplicar las mismas instrucciones sobre los diferentes archivos, automatizar tareas de limpieza y unión y reducir la dependencia de modificaciones manuales.</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El procedimiento de integración quedó establecido mediante código. Esto permitió modificar y volver a ejecutar el proceso cuando se detectaron problemas, sin tener que reconstruir manualmente toda la base.</w:t>
            </w:r>
          </w:p>
        </w:tc>
      </w:tr>
      <w:tr>
        <w:trPr>
          <w:cantSplit/>
        </w:trPr>
        <w:tc>
          <w:tcPr>
            <w:tcW w:type="dxa" w:w="19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5. Homologación de nombres de variables</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Algunas variables presentaban nombres diferentes entre las fuentes o periodos, aunque representaban información equivalente.</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Mantener los nombres originales o homologarlos para trabajar con una estructura común.</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Se homologaron los nombres de las variables que representaban información equivalente.</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Para integrar información proveniente de distintos periodos era necesario que las variables equivalentes pudieran reconocerse bajo una estructura común.</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Las variables equivalentes pudieron manejarse de manera uniforme durante la integración. Esto permitió aplicar posteriormente filtros, transformaciones y análisis sin tener que tratar como variables diferentes aquellas que representaban la misma característica.</w:t>
            </w:r>
          </w:p>
        </w:tc>
      </w:tr>
      <w:tr>
        <w:trPr>
          <w:cantSplit/>
        </w:trPr>
        <w:tc>
          <w:tcPr>
            <w:tcW w:type="dxa" w:w="19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6. Diferenciación entre Saber 11 y Saber Pro</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Algunas variables de las dos pruebas tenían nombres similares o iguales, lo que podía generar confusión una vez integradas las bases.</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Mantener los nombres originales o modificar los nombres para identificar la prueba de origen.</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Se utilizaron los prefijos S11_ para las variables provenientes de Saber 11 y SP_ para las provenientes de Saber Pro.</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La diferenciación era necesaria para identificar inmediatamente a qué prueba correspondía cada variable y evitar confundir información de Saber 11 con información de Saber Pro.</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Una vez consolidada la base, las variables pudieron identificarse según su prueba de origen. Esto permitió trabajar con los resultados de Saber 11 y Saber Pro de manera independiente y realizar comparaciones entre ellos sin sobrescribir ni confundir sus valores.</w:t>
            </w:r>
          </w:p>
        </w:tc>
      </w:tr>
      <w:tr>
        <w:trPr>
          <w:cantSplit/>
        </w:trPr>
        <w:tc>
          <w:tcPr>
            <w:tcW w:type="dxa" w:w="19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7. Tratamiento de los periodos</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Era necesario interpretar correctamente los periodos para establecer cuál prueba se realizó primero y cuál después.</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Utilizar directamente los códigos originales o adaptar su tratamiento para realizar correctamente la comparación temporal.</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Se ajustó el procesamiento de los periodos para poder determinar correctamente el orden temporal entre las dos pruebas.</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El análisis requería establecer que Saber 11 ocurriera antes que Saber Pro. Por esta razón, los periodos fueron tratados de manera que permitieran calcular la diferencia temporal entre ambas pruebas.</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Los periodos pudieron utilizarse para establecer el orden cronológico de cada estudiante. Esto permitió identificar registros que no cumplían con la secuencia temporal requerida y utilizar los periodos como base para calcular el rezago.</w:t>
            </w:r>
          </w:p>
        </w:tc>
      </w:tr>
      <w:tr>
        <w:trPr>
          <w:cantSplit/>
        </w:trPr>
        <w:tc>
          <w:tcPr>
            <w:tcW w:type="dxa" w:w="19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8. Construcción de rezago_semestres</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Era necesario representar mediante una variable la cantidad de periodos transcurridos entre la presentación de Saber 11 y Saber Pro.</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Trabajar únicamente con los periodos originales o crear una variable derivada que resumiera la diferencia temporal.</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Se creó la variable rezago_semestres.</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Se decidió expresar la diferencia mediante periodos porque el proyecto utiliza esta unidad temporal para analizar la trayectoria entre las dos pruebas.</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La diferencia temporal quedó almacenada directamente en la base como una variable. Esto permitió utilizar el rezago en análisis posteriores sin tener que calcular nuevamente la diferencia entre los periodos de Saber 11 y Saber Pro.</w:t>
            </w:r>
          </w:p>
        </w:tc>
      </w:tr>
      <w:tr>
        <w:trPr>
          <w:cantSplit/>
        </w:trPr>
        <w:tc>
          <w:tcPr>
            <w:tcW w:type="dxa" w:w="19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9. Definición del rezago mínimo</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Al calcular la diferencia entre los periodos aparecieron registros con un rezago igual a cero o menor.</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Conservar estos registros o eliminarlos de la base final.</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Se estableció un rezago mínimo de un periodo y se eliminaron los registros con valores iguales o inferiores a cero.</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Para el proyecto se consideró necesario que la secuencia representara primero la realización de Saber 11 y posteriormente la de Saber Pro. Un rezago de cero no representaba la trayectoria temporal que se quería estudiar y un valor negativo indicaría una secuencia contraria a la establecida.</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Los registros que no cumplían con la secuencia temporal definida dejaron de formar parte de la base utilizada para los análisis de trayectoria. Por lo tanto, los análisis relacionados con el rezago se realizan sobre estudiantes que cumplen la condición de haber presentado Saber 11 antes que Saber Pro.</w:t>
            </w:r>
          </w:p>
        </w:tc>
      </w:tr>
      <w:tr>
        <w:trPr>
          <w:cantSplit/>
        </w:trPr>
        <w:tc>
          <w:tcPr>
            <w:tcW w:type="dxa" w:w="19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10. Tratamiento de datos faltantes</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Algunas de las 40 variables seleccionadas presentaban valores faltantes.</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Eliminar las variables con faltantes, reemplazar los faltantes por otros valores o conservarlos como datos faltantes.</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Se conservaron las variables consideradas relevantes y los valores que no estaban disponibles se trataron como NA, sin reemplazarlos artificialmente.</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Los datos faltantes no implicaban necesariamente que la variable dejara de ser útil. En algunos casos correspondían a información que no estaba disponible en determinados periodos, por lo que reemplazarla habría significado introducir información que no estaba respaldada por la fuente.</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Las variables relevantes permanecieron en la base aunque no tuvieran información completa. Los valores faltantes quedaron identificados como NA, por lo que los análisis posteriores deberán considerar que algunas variables pueden tener menos observaciones disponibles que el total de registros de la base.</w:t>
            </w:r>
          </w:p>
        </w:tc>
      </w:tr>
      <w:tr>
        <w:trPr>
          <w:cantSplit/>
        </w:trPr>
        <w:tc>
          <w:tcPr>
            <w:tcW w:type="dxa" w:w="19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11. Identificación de valores no válidos</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Durante la revisión de los datos se identificaron valores que no podían considerarse observaciones válidas para determinadas variables.</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Mantener los valores o tratarlos como datos faltantes.</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Los valores que no podían considerarse válidos fueron tratados como NA.</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Se buscó evitar que valores que no representaban información válida fueran interpretados como observaciones reales.</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Los valores identificados como no válidos dejaron de ser utilizados como valores observados en las variables correspondientes. Esto evita que dichos registros afecten directamente los cálculos estadísticos realizados sobre esas variables.</w:t>
            </w:r>
          </w:p>
        </w:tc>
      </w:tr>
      <w:tr>
        <w:trPr>
          <w:cantSplit/>
        </w:trPr>
        <w:tc>
          <w:tcPr>
            <w:tcW w:type="dxa" w:w="19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12. Tratamiento de puntajes con problemas de disponibilidad o publicación</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En algunos casos determinados puntajes no estaban disponibles de manera confiable para ciertos registros o periodos.</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Utilizar el valor disponible, intentar reconstruirlo o tratarlo como faltante.</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Cuando el puntaje no podía considerarse válido o disponible de manera confiable, se trató como NA.</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No se consideró apropiado crear o reconstruir artificialmente un puntaje que no estuviera disponible de forma confiable en la fuente.</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Los puntajes afectados no fueron utilizados como si fueran resultados observados. Esto evita que valores no confiables sean incluidos posteriormente en promedios, comparaciones o relaciones estadísticas.</w:t>
            </w:r>
          </w:p>
        </w:tc>
      </w:tr>
      <w:tr>
        <w:trPr>
          <w:cantSplit/>
        </w:trPr>
        <w:tc>
          <w:tcPr>
            <w:tcW w:type="dxa" w:w="19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13. Duplicados durante la integración</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Después de realizar la integración se encontraron dos registros duplicados, con exactamente la misma información.</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Mantener ambos registros o eliminar la repetición.</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Se eliminaron los dos registros repetidos, conservando una única observación.</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Al tratarse de registros con la misma información, mantenerlos habría significado contar dos veces una misma observación.</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La base final quedó sin esas dos repeticiones. Esto evita que una misma trayectoria aparezca dos veces y tenga una influencia mayor de la que realmente corresponde en los cálculos y análisis posteriores.</w:t>
            </w:r>
          </w:p>
        </w:tc>
      </w:tr>
      <w:tr>
        <w:trPr>
          <w:cantSplit/>
        </w:trPr>
        <w:tc>
          <w:tcPr>
            <w:tcW w:type="dxa" w:w="19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14. Verificación de duplicados y consistencia</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Después de realizar la limpieza era necesario comprobar que el procesamiento no hubiera dejado registros repetidos o inconsistentes.</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Confiar únicamente en la ejecución del código o realizar comprobaciones adicionales.</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Se realizaron comprobaciones mediante RStudio y una revisión adicional sobre una muestra de registros.</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La ejecución correcta de un código no garantiza por sí sola que el resultado sea metodológicamente correcto. Por esta razón se revisaron los resultados antes de continuar con el análisis.</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La revisión permitió comprobar que los registros examinados mantuvieran la estructura esperada y que los duplicados identificados previamente hubieran sido tratados. Esto proporcionó una verificación adicional de la base antes de utilizarla en las etapas estadísticas.</w:t>
            </w:r>
          </w:p>
        </w:tc>
      </w:tr>
      <w:tr>
        <w:trPr>
          <w:cantSplit/>
        </w:trPr>
        <w:tc>
          <w:tcPr>
            <w:tcW w:type="dxa" w:w="19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15. Validación de la secuencia Saber 11 → Saber Pro</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Era necesario comprobar que la vinculación producida por el proceso correspondiera con la secuencia temporal planteada para el proyecto.</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Aceptar automáticamente todos los cruces generados o revisar los registros obtenidos mediante procedimientos de validación.</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Se utilizaron filtros y procedimientos programados en RStudio para revisar los registros y comprobar la secuencia temporal.</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La validación permitió comprobar que la relación entre las pruebas respetara el criterio temporal establecido.</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Los registros que no cumplían con la secuencia definida pudieron ser identificados y tratados antes del análisis. Como resultado, la variable de rezago se calculó sobre registros que cumplían la condición temporal establecida por el grupo.</w:t>
            </w:r>
          </w:p>
        </w:tc>
      </w:tr>
      <w:tr>
        <w:trPr>
          <w:cantSplit/>
        </w:trPr>
        <w:tc>
          <w:tcPr>
            <w:tcW w:type="dxa" w:w="19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16. Adaptación del código durante el procesamiento</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Algunos códigos iniciales no producían exactamente el resultado esperado y fue necesario ajustar el procesamiento.</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Mantener el código inicial o modificarlo después de revisar los resultados obtenidos.</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Se revisaron y modificaron los códigos hasta obtener el procesamiento esperado.</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El grupo no asumió que un código generado automáticamente era correcto solo porque se ejecutara. Los resultados fueron revisados y los procedimientos se ajustaron cuando no coincidían con lo esperado.</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Los resultados obtenidos mediante las primeras versiones del código no se utilizaron directamente cuando presentaban inconsistencias. Se realizaron ajustes y nuevas ejecuciones hasta obtener una estructura de datos acorde con el procedimiento definido.</w:t>
            </w:r>
          </w:p>
        </w:tc>
      </w:tr>
      <w:tr>
        <w:trPr>
          <w:cantSplit/>
        </w:trPr>
        <w:tc>
          <w:tcPr>
            <w:tcW w:type="dxa" w:w="19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17. Reproducibilidad del código</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Los códigos podían depender de rutas específicas del computador donde se estaban ejecutando.</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Mantener las rutas locales o modificar el código para que pudiera ejecutarse desde diferentes equipos.</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Se utilizaron rutas relativas para facilitar la ejecución del proceso en los equipos de los integrantes.</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Como el proyecto era grupal, era necesario que el procedimiento no dependiera de la ubicación particular de los archivos en un único computador.</w:t>
            </w:r>
          </w:p>
        </w:tc>
        <w:tc>
          <w:tcPr>
            <w:tcW w:type="dxa" w:w="2500"/>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Los integrantes pudieron ejecutar nuevamente el procedimiento sin tener que modificar manualmente todas las rutas de los archivos. Esto facilitó la colaboración y permitió repetir el proceso de construcción de la base cuando fue necesario.</w:t>
            </w:r>
          </w:p>
        </w:tc>
      </w:tr>
      <w:tr>
        <w:trPr>
          <w:cantSplit/>
        </w:trPr>
        <w:tc>
          <w:tcPr>
            <w:tcW w:type="dxa" w:w="19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18. Uso y verificación de herramientas de inteligencia artificial</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El desarrollo de los códigos y la organización del trabajo requirió apoyo para resolver problemas de programación.</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Desarrollar todos los códigos manualmente o utilizar herramientas de IA como apoyo.</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Se utilizaron ChatGPT, Gemini y Claude como herramientas de apoyo para generar y revisar códigos y organizar parte del trabajo.</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Las herramientas permitieron agilizar el desarrollo, pero el grupo reconoció que podían generar códigos incorrectos o realizar acciones diferentes de las solicitadas. Por ello, cada propuesta fue revisada antes de utilizarla.</w:t>
            </w:r>
          </w:p>
        </w:tc>
        <w:tc>
          <w:tcPr>
            <w:tcW w:type="dxa" w:w="2500"/>
            <w:shd w:fill="F2F2F2" w:val="clear"/>
            <w:tcMar>
              <w:top w:type="dxa" w:w="80"/>
              <w:left w:type="dxa" w:w="100"/>
              <w:bottom w:type="dxa" w:w="80"/>
              <w:right w:type="dxa" w:w="100"/>
            </w:tcMar>
            <w:vAlign w:val="center"/>
          </w:tcPr>
          <w:p>
            <w:pPr>
              <w:spacing w:after="0" w:line="252"/>
              <w:jc w:val="both"/>
            </w:pPr>
            <w:r>
              <w:rPr>
                <w:rFonts w:ascii="Calibri" w:cs="Calibri" w:eastAsia="Calibri" w:hAnsi="Calibri"/>
                <w:sz w:val="18"/>
                <w:szCs w:val="18"/>
              </w:rPr>
              <w:t xml:space="preserve">La IA permitió reducir el tiempo dedicado a la elaboración de códigos y resolución de problemas, pero sus resultados no fueron incorporados automáticamente. El grupo tuvo que ejecutar y revisar los códigos, lo que permitió detectar y corregir instrucciones que no producían el resultado esperado antes de consolidar la base final.</w:t>
            </w:r>
          </w:p>
        </w:tc>
      </w:tr>
    </w:tbl>
    <w:p>
      <w:pPr>
        <w:sectPr>
          <w:footerReference w:type="default" r:id="rId8"/>
          <w:type w:val="nextPage"/>
          <w:pgSz w:w="15840" w:h="12240" w:orient="portrait"/>
          <w:pgMar w:top="1080" w:right="720" w:bottom="1080" w:left="720" w:header="708" w:footer="708" w:gutter="0"/>
          <w:pgNumType/>
          <w:docGrid w:linePitch="360"/>
        </w:sectPr>
      </w:pPr>
    </w:p>
    <w:p>
      <w:pPr>
        <w:pStyle w:val="Heading1"/>
        <w:spacing w:after="200" w:before="360"/>
      </w:pPr>
      <w:r>
        <w:t xml:space="preserve">3. Principales decisiones que tuvieron mayor impacto</w:t>
      </w:r>
    </w:p>
    <w:p>
      <w:pPr>
        <w:pStyle w:val="Heading2"/>
        <w:spacing w:after="160" w:before="280"/>
      </w:pPr>
      <w:r>
        <w:t xml:space="preserve">Síntesis de las principales decisiones metodológicas</w:t>
      </w:r>
    </w:p>
    <w:p>
      <w:pPr>
        <w:spacing w:after="200" w:line="276"/>
        <w:jc w:val="both"/>
      </w:pPr>
      <w:r>
        <w:rPr>
          <w:rFonts w:ascii="Calibri" w:cs="Calibri" w:eastAsia="Calibri" w:hAnsi="Calibri"/>
          <w:sz w:val="22"/>
          <w:szCs w:val="22"/>
        </w:rPr>
        <w:t xml:space="preserve">La construcción de la base de datos no consistió únicamente en unir archivos. Fue necesario establecer criterios que permitieran que la información utilizada respondiera a los objetivos del proyecto y que los registros de Saber 11 y Saber Pro pudieran analizarse como parte de una misma trayectoria.</w:t>
      </w:r>
    </w:p>
    <w:p>
      <w:pPr>
        <w:spacing w:after="200" w:line="276"/>
        <w:jc w:val="both"/>
      </w:pPr>
      <w:r>
        <w:rPr>
          <w:rFonts w:ascii="Calibri" w:cs="Calibri" w:eastAsia="Calibri" w:hAnsi="Calibri"/>
          <w:sz w:val="22"/>
          <w:szCs w:val="22"/>
        </w:rPr>
        <w:t xml:space="preserve">La primera decisión importante fue establecer el alcance temporal del estudio. Se definió trabajar con estudiantes que realizaron </w:t>
      </w:r>
      <w:r>
        <w:rPr>
          <w:rFonts w:ascii="Calibri" w:cs="Calibri" w:eastAsia="Calibri" w:hAnsi="Calibri"/>
          <w:b/>
          <w:bCs/>
          <w:sz w:val="22"/>
          <w:szCs w:val="22"/>
        </w:rPr>
        <w:t xml:space="preserve">Saber 11 entre 2010 y 2025</w:t>
      </w:r>
      <w:r>
        <w:rPr>
          <w:rFonts w:ascii="Calibri" w:cs="Calibri" w:eastAsia="Calibri" w:hAnsi="Calibri"/>
          <w:sz w:val="22"/>
          <w:szCs w:val="22"/>
        </w:rPr>
        <w:t xml:space="preserve"> y que posteriormente realizaron </w:t>
      </w:r>
      <w:r>
        <w:rPr>
          <w:rFonts w:ascii="Calibri" w:cs="Calibri" w:eastAsia="Calibri" w:hAnsi="Calibri"/>
          <w:b/>
          <w:bCs/>
          <w:sz w:val="22"/>
          <w:szCs w:val="22"/>
        </w:rPr>
        <w:t xml:space="preserve">Saber Pro entre 2014 y 2025</w:t>
      </w:r>
      <w:r>
        <w:rPr>
          <w:rFonts w:ascii="Calibri" w:cs="Calibri" w:eastAsia="Calibri" w:hAnsi="Calibri"/>
          <w:sz w:val="22"/>
          <w:szCs w:val="22"/>
        </w:rPr>
        <w:t xml:space="preserve">. Esta delimitación permitió establecer un universo concreto para la investigación y sirvió como punto de partida para la integración de las bases.</w:t>
      </w:r>
    </w:p>
    <w:p>
      <w:pPr>
        <w:spacing w:after="200" w:line="276"/>
        <w:jc w:val="both"/>
      </w:pPr>
      <w:r>
        <w:rPr>
          <w:rFonts w:ascii="Calibri" w:cs="Calibri" w:eastAsia="Calibri" w:hAnsi="Calibri"/>
          <w:sz w:val="22"/>
          <w:szCs w:val="22"/>
        </w:rPr>
        <w:t xml:space="preserve">Posteriormente, el grupo seleccionó </w:t>
      </w:r>
      <w:r>
        <w:rPr>
          <w:rFonts w:ascii="Calibri" w:cs="Calibri" w:eastAsia="Calibri" w:hAnsi="Calibri"/>
          <w:b/>
          <w:bCs/>
          <w:sz w:val="22"/>
          <w:szCs w:val="22"/>
        </w:rPr>
        <w:t xml:space="preserve">40 variables</w:t>
      </w:r>
      <w:r>
        <w:rPr>
          <w:rFonts w:ascii="Calibri" w:cs="Calibri" w:eastAsia="Calibri" w:hAnsi="Calibri"/>
          <w:sz w:val="22"/>
          <w:szCs w:val="22"/>
        </w:rPr>
        <w:t xml:space="preserve"> consideradas relevantes para estudiar el desempeño de los estudiantes. Esta selección incluyó los resultados de las pruebas y variables relacionadas con la </w:t>
      </w:r>
      <w:r>
        <w:rPr>
          <w:rFonts w:ascii="Calibri" w:cs="Calibri" w:eastAsia="Calibri" w:hAnsi="Calibri"/>
          <w:b/>
          <w:bCs/>
          <w:sz w:val="22"/>
          <w:szCs w:val="22"/>
        </w:rPr>
        <w:t xml:space="preserve">situación familiar y el estrato socioeconómico</w:t>
      </w:r>
      <w:r>
        <w:rPr>
          <w:rFonts w:ascii="Calibri" w:cs="Calibri" w:eastAsia="Calibri" w:hAnsi="Calibri"/>
          <w:sz w:val="22"/>
          <w:szCs w:val="22"/>
        </w:rPr>
        <w:t xml:space="preserve">. La intención fue que la base no se concentrara únicamente en los puntajes, sino que también permitiera considerar características del contexto del estudiante.</w:t>
      </w:r>
    </w:p>
    <w:p>
      <w:pPr>
        <w:spacing w:after="200" w:line="276"/>
        <w:jc w:val="both"/>
      </w:pPr>
      <w:r>
        <w:rPr>
          <w:rFonts w:ascii="Calibri" w:cs="Calibri" w:eastAsia="Calibri" w:hAnsi="Calibri"/>
          <w:sz w:val="22"/>
          <w:szCs w:val="22"/>
        </w:rPr>
        <w:t xml:space="preserve">Para relacionar Saber 11 y Saber Pro se utilizó la base oficial de cruces del ICFES. Esta decisión fue importante porque permitió establecer la correspondencia entre los registros de ambas pruebas utilizando la información de vinculación proporcionada por la fuente oficial.</w:t>
      </w:r>
    </w:p>
    <w:p>
      <w:pPr>
        <w:spacing w:after="200" w:line="276"/>
        <w:jc w:val="both"/>
      </w:pPr>
      <w:r>
        <w:rPr>
          <w:rFonts w:ascii="Calibri" w:cs="Calibri" w:eastAsia="Calibri" w:hAnsi="Calibri"/>
          <w:sz w:val="22"/>
          <w:szCs w:val="22"/>
        </w:rPr>
        <w:t xml:space="preserve">El procesamiento se realizó mediante </w:t>
      </w:r>
      <w:r>
        <w:rPr>
          <w:rFonts w:ascii="Calibri" w:cs="Calibri" w:eastAsia="Calibri" w:hAnsi="Calibri"/>
          <w:b/>
          <w:bCs/>
          <w:sz w:val="22"/>
          <w:szCs w:val="22"/>
        </w:rPr>
        <w:t xml:space="preserve">RStudio</w:t>
      </w:r>
      <w:r>
        <w:rPr>
          <w:rFonts w:ascii="Calibri" w:cs="Calibri" w:eastAsia="Calibri" w:hAnsi="Calibri"/>
          <w:sz w:val="22"/>
          <w:szCs w:val="22"/>
        </w:rPr>
        <w:t xml:space="preserve">, utilizando códigos para integrar, transformar y revisar la información. Durante este proceso fue necesario homologar variables y diferenciar las provenientes de cada prueba mediante los prefijos S11_ y SP_.</w:t>
      </w:r>
    </w:p>
    <w:p>
      <w:pPr>
        <w:spacing w:after="200" w:line="276"/>
        <w:jc w:val="both"/>
      </w:pPr>
      <w:r>
        <w:rPr>
          <w:rFonts w:ascii="Calibri" w:cs="Calibri" w:eastAsia="Calibri" w:hAnsi="Calibri"/>
          <w:sz w:val="22"/>
          <w:szCs w:val="22"/>
        </w:rPr>
        <w:t xml:space="preserve">También se construyó rezago_semestres, una variable destinada a representar la cantidad de periodos transcurridos entre Saber 11 y Saber Pro. Se estableció que el rezago debía ser de mínimo un periodo, por lo que los registros con valores iguales o inferiores a cero fueron excluidos.</w:t>
      </w:r>
    </w:p>
    <w:p>
      <w:pPr>
        <w:spacing w:after="200" w:line="276"/>
        <w:jc w:val="both"/>
      </w:pPr>
      <w:r>
        <w:rPr>
          <w:rFonts w:ascii="Calibri" w:cs="Calibri" w:eastAsia="Calibri" w:hAnsi="Calibri"/>
          <w:sz w:val="22"/>
          <w:szCs w:val="22"/>
        </w:rPr>
        <w:t xml:space="preserve">Durante la depuración se identificaron dos registros duplicados que contenían exactamente la misma información. Estos fueron eliminados para evitar que una misma observación apareciera más de una vez en la base.</w:t>
      </w:r>
    </w:p>
    <w:p>
      <w:pPr>
        <w:spacing w:after="200" w:line="276"/>
        <w:jc w:val="both"/>
      </w:pPr>
      <w:r>
        <w:rPr>
          <w:rFonts w:ascii="Calibri" w:cs="Calibri" w:eastAsia="Calibri" w:hAnsi="Calibri"/>
          <w:sz w:val="22"/>
          <w:szCs w:val="22"/>
        </w:rPr>
        <w:t xml:space="preserve">Los datos faltantes fueron tratados de manera diferente a las variables seleccionadas. Una variable no fue descartada simplemente por presentar faltantes si continuaba siendo relevante para los objetivos del proyecto. En los casos en que no se disponía de información válida, se utilizó NA, evitando asignar valores artificiales.</w:t>
      </w:r>
    </w:p>
    <w:p>
      <w:pPr>
        <w:spacing w:after="200" w:line="276"/>
        <w:jc w:val="both"/>
      </w:pPr>
      <w:r>
        <w:rPr>
          <w:rFonts w:ascii="Calibri" w:cs="Calibri" w:eastAsia="Calibri" w:hAnsi="Calibri"/>
          <w:sz w:val="22"/>
          <w:szCs w:val="22"/>
        </w:rPr>
        <w:t xml:space="preserve">Finalmente, el uso de herramientas de inteligencia artificial permitió apoyar la elaboración de códigos y la organización del trabajo. Sin embargo, las respuestas generadas fueron revisadas por los integrantes del grupo antes de ser utilizadas, debido a la posibilidad de que una herramienta produjera instrucciones incorrectas o diferentes de las solicitadas.</w:t>
      </w:r>
    </w:p>
    <w:p>
      <w:pPr>
        <w:pStyle w:val="Heading2"/>
        <w:spacing w:after="160" w:before="280"/>
      </w:pPr>
      <w:r>
        <w:t xml:space="preserve">Principales consecuencias de las decisiones tomadas</w:t>
      </w:r>
    </w:p>
    <w:p>
      <w:pPr>
        <w:spacing w:after="200" w:line="276"/>
        <w:jc w:val="both"/>
      </w:pPr>
      <w:r>
        <w:rPr>
          <w:rFonts w:ascii="Calibri" w:cs="Calibri" w:eastAsia="Calibri" w:hAnsi="Calibri"/>
          <w:sz w:val="22"/>
          <w:szCs w:val="22"/>
        </w:rPr>
        <w:t xml:space="preserve">Las decisiones metodológicas tuvieron efectos directos sobre la estructura de la base final.</w:t>
      </w:r>
    </w:p>
    <w:p>
      <w:pPr>
        <w:spacing w:after="200" w:line="276"/>
        <w:jc w:val="both"/>
      </w:pPr>
      <w:r>
        <w:rPr>
          <w:rFonts w:ascii="Calibri" w:cs="Calibri" w:eastAsia="Calibri" w:hAnsi="Calibri"/>
          <w:sz w:val="22"/>
          <w:szCs w:val="22"/>
        </w:rPr>
        <w:t xml:space="preserve">La delimitación temporal permitió trabajar únicamente con el universo establecido para el proyecto y construir una trayectoria entre Saber 11 y Saber Pro dentro del periodo definido.</w:t>
      </w:r>
    </w:p>
    <w:p>
      <w:pPr>
        <w:spacing w:after="200" w:line="276"/>
        <w:jc w:val="both"/>
      </w:pPr>
      <w:r>
        <w:rPr>
          <w:rFonts w:ascii="Calibri" w:cs="Calibri" w:eastAsia="Calibri" w:hAnsi="Calibri"/>
          <w:sz w:val="22"/>
          <w:szCs w:val="22"/>
        </w:rPr>
        <w:t xml:space="preserve">La selección de 40 variables hizo que la base final estuviera orientada hacia información considerada relevante para el proyecto. La incorporación de resultados de las pruebas junto con variables familiares y socioeconómicas permitió disponer de información de diferentes dimensiones del estudiante.</w:t>
      </w:r>
    </w:p>
    <w:p>
      <w:pPr>
        <w:spacing w:after="200" w:line="276"/>
        <w:jc w:val="both"/>
      </w:pPr>
      <w:r>
        <w:rPr>
          <w:rFonts w:ascii="Calibri" w:cs="Calibri" w:eastAsia="Calibri" w:hAnsi="Calibri"/>
          <w:sz w:val="22"/>
          <w:szCs w:val="22"/>
        </w:rPr>
        <w:t xml:space="preserve">La utilización de la base oficial de cruces permitió integrar los registros de Saber 11 y Saber Pro bajo una relación definida por el ICFES. Esto hizo posible analizar información de ambas pruebas dentro de un mismo registro.</w:t>
      </w:r>
    </w:p>
    <w:p>
      <w:pPr>
        <w:spacing w:after="200" w:line="276"/>
        <w:jc w:val="both"/>
      </w:pPr>
      <w:r>
        <w:rPr>
          <w:rFonts w:ascii="Calibri" w:cs="Calibri" w:eastAsia="Calibri" w:hAnsi="Calibri"/>
          <w:sz w:val="22"/>
          <w:szCs w:val="22"/>
        </w:rPr>
        <w:t xml:space="preserve">La creación de rezago_semestres tuvo como principal consecuencia que la diferencia temporal entre las pruebas quedara disponible como una variable directamente utilizable. Además, al establecer un mínimo de un periodo, se excluyeron las observaciones que no representaban la secuencia temporal definida.</w:t>
      </w:r>
    </w:p>
    <w:p>
      <w:pPr>
        <w:spacing w:after="200" w:line="276"/>
        <w:jc w:val="both"/>
      </w:pPr>
      <w:r>
        <w:rPr>
          <w:rFonts w:ascii="Calibri" w:cs="Calibri" w:eastAsia="Calibri" w:hAnsi="Calibri"/>
          <w:sz w:val="22"/>
          <w:szCs w:val="22"/>
        </w:rPr>
        <w:t xml:space="preserve">La eliminación de los dos duplicados evitó que una misma observación tuviera una representación doble en la base. Esto es importante porque una repetición podría modificar artificialmente los resultados de análisis que utilicen el número de observaciones o las frecuencias.</w:t>
      </w:r>
    </w:p>
    <w:p>
      <w:pPr>
        <w:spacing w:after="200" w:line="276"/>
        <w:jc w:val="both"/>
      </w:pPr>
      <w:r>
        <w:rPr>
          <w:rFonts w:ascii="Calibri" w:cs="Calibri" w:eastAsia="Calibri" w:hAnsi="Calibri"/>
          <w:sz w:val="22"/>
          <w:szCs w:val="22"/>
        </w:rPr>
        <w:t xml:space="preserve">El tratamiento de faltantes mediante NA permitió conservar variables consideradas relevantes sin inventar información para completar los registros. Como consecuencia, algunos análisis posteriores podrán utilizar un número menor de observaciones dependiendo de la variable estudiada.</w:t>
      </w:r>
    </w:p>
    <w:p>
      <w:pPr>
        <w:pStyle w:val="Heading1"/>
        <w:spacing w:after="200" w:before="360"/>
      </w:pPr>
      <w:r>
        <w:t xml:space="preserve">4. Problemas metodológicos más relevantes</w:t>
      </w:r>
    </w:p>
    <w:p>
      <w:pPr>
        <w:pStyle w:val="Heading2"/>
        <w:spacing w:after="160" w:before="280"/>
      </w:pPr>
      <w:r>
        <w:t xml:space="preserve">Validación de la base consolidada</w:t>
      </w:r>
    </w:p>
    <w:p>
      <w:pPr>
        <w:spacing w:after="200" w:line="276"/>
        <w:jc w:val="both"/>
      </w:pPr>
      <w:r>
        <w:rPr>
          <w:rFonts w:ascii="Calibri" w:cs="Calibri" w:eastAsia="Calibri" w:hAnsi="Calibri"/>
          <w:sz w:val="22"/>
          <w:szCs w:val="22"/>
        </w:rPr>
        <w:t xml:space="preserve">Una vez realizados los procesos de integración y limpieza, se realizaron diferentes comprobaciones para verificar que la base obtenida respondiera a las condiciones establecidas.</w:t>
      </w:r>
    </w:p>
    <w:p>
      <w:pPr>
        <w:spacing w:after="200" w:line="276"/>
        <w:jc w:val="both"/>
      </w:pPr>
      <w:r>
        <w:rPr>
          <w:rFonts w:ascii="Calibri" w:cs="Calibri" w:eastAsia="Calibri" w:hAnsi="Calibri"/>
          <w:sz w:val="22"/>
          <w:szCs w:val="22"/>
        </w:rPr>
        <w:t xml:space="preserve">Se revisó que las variables provenientes de Saber 11 y Saber Pro pudieran distinguirse correctamente mediante los prefijos S11_ y SP_. También se verificó el tratamiento de los periodos para establecer la secuencia entre las dos pruebas y construir correctamente la variable rezago_semestres.</w:t>
      </w:r>
    </w:p>
    <w:p>
      <w:pPr>
        <w:spacing w:after="200" w:line="276"/>
        <w:jc w:val="both"/>
      </w:pPr>
      <w:r>
        <w:rPr>
          <w:rFonts w:ascii="Calibri" w:cs="Calibri" w:eastAsia="Calibri" w:hAnsi="Calibri"/>
          <w:sz w:val="22"/>
          <w:szCs w:val="22"/>
        </w:rPr>
        <w:t xml:space="preserve">Durante la revisión se identificaron dos registros duplicados con información exactamente igual. Estos registros fueron eliminados y posteriormente se realizaron comprobaciones adicionales sobre una muestra para revisar la consistencia de los registros.</w:t>
      </w:r>
    </w:p>
    <w:p>
      <w:pPr>
        <w:spacing w:after="200" w:line="276"/>
        <w:jc w:val="both"/>
      </w:pPr>
      <w:r>
        <w:rPr>
          <w:rFonts w:ascii="Calibri" w:cs="Calibri" w:eastAsia="Calibri" w:hAnsi="Calibri"/>
          <w:sz w:val="22"/>
          <w:szCs w:val="22"/>
        </w:rPr>
        <w:t xml:space="preserve">También se revisaron los resultados obtenidos después de ejecutar los códigos. Esta revisión permitió realizar ajustes cuando el resultado producido por una instrucción no correspondía con lo esperado.</w:t>
      </w:r>
    </w:p>
    <w:p>
      <w:pPr>
        <w:spacing w:after="200" w:line="276"/>
        <w:jc w:val="both"/>
      </w:pPr>
      <w:r>
        <w:rPr>
          <w:rFonts w:ascii="Calibri" w:cs="Calibri" w:eastAsia="Calibri" w:hAnsi="Calibri"/>
          <w:sz w:val="22"/>
          <w:szCs w:val="22"/>
        </w:rPr>
        <w:t xml:space="preserve">Estas validaciones fueron importantes porque permitieron que la base final no dependiera únicamente de que los códigos se ejecutaran correctamente, sino también de que los resultados obtenidos fueran revisados y considerados coherentes con los criterios establecidos por el grupo.</w:t>
      </w:r>
    </w:p>
    <w:p>
      <w:pPr>
        <w:pStyle w:val="Heading2"/>
        <w:spacing w:after="160" w:before="280"/>
      </w:pPr>
      <w:r>
        <w:t xml:space="preserve">Uso de herramientas de inteligencia artificial</w:t>
      </w:r>
    </w:p>
    <w:p>
      <w:pPr>
        <w:spacing w:after="200" w:line="276"/>
        <w:jc w:val="both"/>
      </w:pPr>
      <w:r>
        <w:rPr>
          <w:rFonts w:ascii="Calibri" w:cs="Calibri" w:eastAsia="Calibri" w:hAnsi="Calibri"/>
          <w:sz w:val="22"/>
          <w:szCs w:val="22"/>
        </w:rPr>
        <w:t xml:space="preserve">Durante el desarrollo del proyecto se utilizaron </w:t>
      </w:r>
      <w:r>
        <w:rPr>
          <w:rFonts w:ascii="Calibri" w:cs="Calibri" w:eastAsia="Calibri" w:hAnsi="Calibri"/>
          <w:b/>
          <w:bCs/>
          <w:sz w:val="22"/>
          <w:szCs w:val="22"/>
        </w:rPr>
        <w:t xml:space="preserve">ChatGPT, Gemini y Claude</w:t>
      </w:r>
      <w:r>
        <w:rPr>
          <w:rFonts w:ascii="Calibri" w:cs="Calibri" w:eastAsia="Calibri" w:hAnsi="Calibri"/>
          <w:sz w:val="22"/>
          <w:szCs w:val="22"/>
        </w:rPr>
        <w:t xml:space="preserve"> como herramientas de apoyo.</w:t>
      </w:r>
    </w:p>
    <w:p>
      <w:pPr>
        <w:spacing w:after="200" w:line="276"/>
        <w:jc w:val="both"/>
      </w:pPr>
      <w:r>
        <w:rPr>
          <w:rFonts w:ascii="Calibri" w:cs="Calibri" w:eastAsia="Calibri" w:hAnsi="Calibri"/>
          <w:sz w:val="22"/>
          <w:szCs w:val="22"/>
        </w:rPr>
        <w:t xml:space="preserve">Su principal utilización estuvo relacionada con la generación y modificación de códigos para RStudio, la resolución de problemas encontrados durante el procesamiento de las bases y la organización de algunos contenidos del proyecto.</w:t>
      </w:r>
    </w:p>
    <w:p>
      <w:pPr>
        <w:spacing w:after="200" w:line="276"/>
        <w:jc w:val="both"/>
      </w:pPr>
      <w:r>
        <w:rPr>
          <w:rFonts w:ascii="Calibri" w:cs="Calibri" w:eastAsia="Calibri" w:hAnsi="Calibri"/>
          <w:sz w:val="22"/>
          <w:szCs w:val="22"/>
        </w:rPr>
        <w:t xml:space="preserve">Sin embargo, el grupo reconoció desde el comienzo que las herramientas de inteligencia artificial podían producir códigos incorrectos, omitir instrucciones o realizar acciones diferentes de las solicitadas. Por esta razón, los códigos generados no fueron considerados automáticamente correctos.</w:t>
      </w:r>
    </w:p>
    <w:p>
      <w:pPr>
        <w:spacing w:after="200" w:line="276"/>
        <w:jc w:val="both"/>
      </w:pPr>
      <w:r>
        <w:rPr>
          <w:rFonts w:ascii="Calibri" w:cs="Calibri" w:eastAsia="Calibri" w:hAnsi="Calibri"/>
          <w:sz w:val="22"/>
          <w:szCs w:val="22"/>
        </w:rPr>
        <w:t xml:space="preserve">El procedimiento consistió en recibir una propuesta, ejecutarla, revisar el resultado y determinar si correspondía con lo que el grupo necesitaba realizar. Cuando el resultado no era el esperado, se modificaba la instrucción o se solicitaba una alternativa y posteriormente se volvía a comprobar.</w:t>
      </w:r>
    </w:p>
    <w:p>
      <w:pPr>
        <w:spacing w:after="200" w:line="276"/>
        <w:jc w:val="both"/>
      </w:pPr>
      <w:r>
        <w:rPr>
          <w:rFonts w:ascii="Calibri" w:cs="Calibri" w:eastAsia="Calibri" w:hAnsi="Calibri"/>
          <w:sz w:val="22"/>
          <w:szCs w:val="22"/>
        </w:rPr>
        <w:t xml:space="preserve">De esta manera, la inteligencia artificial funcionó como una herramienta de apoyo para el trabajo de programación, mientras que la decisión final sobre qué procedimientos utilizar correspondió a los integrantes del grupo.</w:t>
      </w:r>
    </w:p>
    <w:p>
      <w:pPr>
        <w:pStyle w:val="Heading2"/>
        <w:spacing w:after="160" w:before="280"/>
      </w:pPr>
      <w:r>
        <w:t xml:space="preserve">Limitaciones identificadas durante la construcción de la base</w:t>
      </w:r>
    </w:p>
    <w:p>
      <w:pPr>
        <w:spacing w:after="200" w:line="276"/>
        <w:jc w:val="both"/>
      </w:pPr>
      <w:r>
        <w:rPr>
          <w:rFonts w:ascii="Calibri" w:cs="Calibri" w:eastAsia="Calibri" w:hAnsi="Calibri"/>
          <w:sz w:val="22"/>
          <w:szCs w:val="22"/>
        </w:rPr>
        <w:t xml:space="preserve">Una de las principales limitaciones estuvo relacionada con la disponibilidad de información a través de los diferentes periodos. Al trabajar con una ventana temporal amplia, no todas las variables necesariamente presentan el mismo nivel de disponibilidad en todos los años.</w:t>
      </w:r>
    </w:p>
    <w:p>
      <w:pPr>
        <w:spacing w:after="200" w:line="276"/>
        <w:jc w:val="both"/>
      </w:pPr>
      <w:r>
        <w:rPr>
          <w:rFonts w:ascii="Calibri" w:cs="Calibri" w:eastAsia="Calibri" w:hAnsi="Calibri"/>
          <w:sz w:val="22"/>
          <w:szCs w:val="22"/>
        </w:rPr>
        <w:t xml:space="preserve">Por esta razón, la presencia de datos faltantes no fue interpretada automáticamente como un error. Las variables consideradas relevantes fueron conservadas y los valores que no estaban disponibles se mantuvieron como NA.</w:t>
      </w:r>
    </w:p>
    <w:p>
      <w:pPr>
        <w:spacing w:after="200" w:line="276"/>
        <w:jc w:val="both"/>
      </w:pPr>
      <w:r>
        <w:rPr>
          <w:rFonts w:ascii="Calibri" w:cs="Calibri" w:eastAsia="Calibri" w:hAnsi="Calibri"/>
          <w:sz w:val="22"/>
          <w:szCs w:val="22"/>
        </w:rPr>
        <w:t xml:space="preserve">También debe tenerse en cuenta que la información corresponde a diferentes periodos de las pruebas Saber 11 y Saber Pro. Por lo tanto, cualquier comparación de resultados entre años deberá considerar que la estructura, disponibilidad y características de la información pueden variar a través del tiempo.</w:t>
      </w:r>
    </w:p>
    <w:p>
      <w:pPr>
        <w:spacing w:after="200" w:line="276"/>
        <w:jc w:val="both"/>
      </w:pPr>
      <w:r>
        <w:rPr>
          <w:rFonts w:ascii="Calibri" w:cs="Calibri" w:eastAsia="Calibri" w:hAnsi="Calibri"/>
          <w:sz w:val="22"/>
          <w:szCs w:val="22"/>
        </w:rPr>
        <w:t xml:space="preserve">Otra limitación corresponde al uso de herramientas de inteligencia artificial durante la programación. Aunque estas herramientas facilitaron el trabajo, sus respuestas podían contener errores. Por esta razón fue necesario verificar continuamente los códigos y sus resultados.</w:t>
      </w:r>
    </w:p>
    <w:p>
      <w:pPr>
        <w:pStyle w:val="Heading1"/>
        <w:spacing w:after="200" w:before="360"/>
      </w:pPr>
      <w:r>
        <w:t xml:space="preserve">5. Consideraciones finales</w:t>
      </w:r>
    </w:p>
    <w:p>
      <w:pPr>
        <w:spacing w:after="200" w:line="276"/>
        <w:jc w:val="both"/>
      </w:pPr>
      <w:r>
        <w:rPr>
          <w:rFonts w:ascii="Calibri" w:cs="Calibri" w:eastAsia="Calibri" w:hAnsi="Calibri"/>
          <w:sz w:val="22"/>
          <w:szCs w:val="22"/>
        </w:rPr>
        <w:t xml:space="preserve">El proceso de construcción de la base permitió comprender que el análisis estadístico comienza antes de aplicar cualquier prueba o modelo. La calidad de los resultados posteriores depende también de las decisiones tomadas durante la preparación de los datos.</w:t>
      </w:r>
    </w:p>
    <w:p>
      <w:pPr>
        <w:spacing w:after="200" w:line="276"/>
        <w:jc w:val="both"/>
      </w:pPr>
      <w:r>
        <w:rPr>
          <w:rFonts w:ascii="Calibri" w:cs="Calibri" w:eastAsia="Calibri" w:hAnsi="Calibri"/>
          <w:sz w:val="22"/>
          <w:szCs w:val="22"/>
        </w:rPr>
        <w:t xml:space="preserve">En este proyecto, las decisiones más importantes estuvieron relacionadas con delimitar los periodos de estudio, seleccionar las 40 variables relevantes, establecer la relación entre Saber 11 y Saber Pro, organizar los periodos, construir la variable de rezago, eliminar los registros duplicados y determinar cómo tratar los valores faltantes y no válidos.</w:t>
      </w:r>
    </w:p>
    <w:p>
      <w:pPr>
        <w:spacing w:after="200" w:line="276"/>
        <w:jc w:val="both"/>
      </w:pPr>
      <w:r>
        <w:rPr>
          <w:rFonts w:ascii="Calibri" w:cs="Calibri" w:eastAsia="Calibri" w:hAnsi="Calibri"/>
          <w:sz w:val="22"/>
          <w:szCs w:val="22"/>
        </w:rPr>
        <w:t xml:space="preserve">Una decisión particularmente importante fue establecer que el estudiante debía haber presentado Saber 11 antes de Saber Pro y que debía existir como mínimo un periodo entre ambas pruebas. Esto permitió que la variable rezago_semestres representara una trayectoria temporal coherente con el planteamiento del proyecto.</w:t>
      </w:r>
    </w:p>
    <w:p>
      <w:pPr>
        <w:spacing w:after="200" w:line="276"/>
        <w:jc w:val="both"/>
      </w:pPr>
      <w:r>
        <w:rPr>
          <w:rFonts w:ascii="Calibri" w:cs="Calibri" w:eastAsia="Calibri" w:hAnsi="Calibri"/>
          <w:sz w:val="22"/>
          <w:szCs w:val="22"/>
        </w:rPr>
        <w:t xml:space="preserve">También se evidenció la importancia de no asumir que un procedimiento computacional es correcto únicamente porque el código se ejecuta. Los resultados tuvieron que ser revisados y contrastados con lo que el grupo esperaba obtener. Esto fue especialmente relevante al utilizar herramientas de inteligencia artificial como apoyo para la programación.</w:t>
      </w:r>
    </w:p>
    <w:p>
      <w:pPr>
        <w:spacing w:after="200" w:line="276"/>
        <w:jc w:val="both"/>
      </w:pPr>
      <w:r>
        <w:rPr>
          <w:rFonts w:ascii="Calibri" w:cs="Calibri" w:eastAsia="Calibri" w:hAnsi="Calibri"/>
          <w:sz w:val="22"/>
          <w:szCs w:val="22"/>
        </w:rPr>
        <w:t xml:space="preserve">En conclusión, las decisiones registradas permitieron transformar información proveniente de diferentes periodos y fuentes en una base consolidada orientada al estudio de estudiantes que realizaron Saber 11 entre 2010 y 2025 y posteriormente Saber Pro entre 2014 y 2025. La documentación de estas decisiones permite dejar constancia de cómo se construyó la base y de los criterios utilizados antes de avanzar hacia las etapas estadísticas posteriores.</w:t>
      </w:r>
    </w:p>
    <w:p>
      <w:pPr>
        <w:pStyle w:val="Heading1"/>
        <w:spacing w:after="200" w:before="360"/>
      </w:pPr>
      <w:r>
        <w:t xml:space="preserve">Observaciones para revisión del grupo</w:t>
      </w:r>
    </w:p>
    <w:p>
      <w:pPr>
        <w:spacing w:after="200" w:line="276"/>
      </w:pPr>
      <w:r>
        <w:rPr>
          <w:i/>
          <w:iCs/>
          <w:sz w:val="22"/>
          <w:szCs w:val="22"/>
        </w:rPr>
        <w:t xml:space="preserve">A continuación se listan puntos que conviene que el grupo verifique antes de entregar el documento. No se realizó ninguna corrección automática sobre ellos.</w:t>
      </w:r>
    </w:p>
    <w:p>
      <w:pPr>
        <w:pStyle w:val="ListParagraph"/>
        <w:numPr>
          <w:ilvl w:val="0"/>
          <w:numId w:val="1"/>
        </w:numPr>
        <w:spacing w:after="160" w:line="276"/>
      </w:pPr>
      <w:r>
        <w:rPr>
          <w:sz w:val="22"/>
          <w:szCs w:val="22"/>
        </w:rPr>
        <w:t xml:space="preserve">En el documento de Word original, la numeración de secciones pasa directamente de "1. Introducción" a "3. Síntesis de las principales decisiones metodológicas" (no existe una sección "2" en el archivo original). En este documento integrado, ese espacio quedó ocupado por la tabla del Registro de decisiones (sección 2), pero conviene que el grupo confirme que esa era la intención original.</w:t>
      </w:r>
    </w:p>
    <w:p>
      <w:pPr>
        <w:pStyle w:val="ListParagraph"/>
        <w:numPr>
          <w:ilvl w:val="0"/>
          <w:numId w:val="1"/>
        </w:numPr>
        <w:spacing w:after="160" w:line="276"/>
      </w:pPr>
      <w:r>
        <w:rPr>
          <w:sz w:val="22"/>
          <w:szCs w:val="22"/>
        </w:rPr>
        <w:t xml:space="preserve">En el archivo de Excel, la primera columna de la tabla (con los valores 1 a 18) no tiene encabezado y su contenido es redundante con el número que ya aparece al inicio de cada texto de la columna "Etapa" (por ejemplo, "1. Definición del alcance del estudio"). Esa columna sin nombre se omitió en la tabla integrada para evitar duplicar la numeración; conviene confirmar si el grupo prefiere conservarla como una columna adicional.</w:t>
      </w:r>
    </w:p>
    <w:p>
      <w:pPr>
        <w:pStyle w:val="ListParagraph"/>
        <w:numPr>
          <w:ilvl w:val="0"/>
          <w:numId w:val="1"/>
        </w:numPr>
        <w:spacing w:after="0" w:line="276"/>
      </w:pPr>
      <w:r>
        <w:rPr>
          <w:sz w:val="22"/>
          <w:szCs w:val="22"/>
        </w:rPr>
        <w:t xml:space="preserve">La sección "Principales decisiones que tuvieron mayor impacto" agrupa como subsecciones el contenido original de "Síntesis de las principales decisiones metodológicas" y "Principales consecuencias de las decisiones tomadas"; y la sección "Problemas metodológicos más relevantes" agrupa "Validación de la base consolidada", "Uso de herramientas de inteligencia artificial" y "Limitaciones identificadas durante la construcción de la base". Esta agrupación es una decisión de organización visual (todo el texto original se conservó íntegro); el grupo puede ajustar los títulos de las subsecciones si lo prefiere.</w:t>
      </w:r>
    </w:p>
    <w:sectPr>
      <w:footerReference w:type="default" r:id="rId9"/>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color w:val="808080"/>
        <w:sz w:val="16"/>
        <w:szCs w:val="16"/>
      </w:rPr>
      <w:t xml:space="preserve">Entregable 6. Registro de decisiones — Estadística Industrial</w:t>
    </w:r>
    <w:r>
      <w:rPr>
        <w:sz w:val="16"/>
        <w:szCs w:val="16"/>
      </w:rPr>
      <w:t xml:space="preserve">	</w:t>
    </w:r>
  </w:p>
  <w:p>
    <w:pPr>
      <w:jc w:val="center"/>
    </w:pPr>
    <w:r>
      <w:rPr>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color w:val="808080"/>
        <w:sz w:val="16"/>
        <w:szCs w:val="16"/>
      </w:rPr>
      <w:t xml:space="preserve">Entregable 6. Registro de decisiones — Estadística Industrial</w:t>
    </w:r>
    <w:r>
      <w:rPr>
        <w:sz w:val="16"/>
        <w:szCs w:val="16"/>
      </w:rPr>
      <w:t xml:space="preserve">	</w:t>
    </w:r>
  </w:p>
  <w:p>
    <w:pPr>
      <w:jc w:val="center"/>
    </w:pPr>
    <w:r>
      <w:rPr>
        <w:color w:val="80808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color w:val="808080"/>
        <w:sz w:val="16"/>
        <w:szCs w:val="16"/>
      </w:rPr>
      <w:t xml:space="preserve">Entregable 6. Registro de decisiones — Estadística Industrial</w:t>
    </w:r>
    <w:r>
      <w:rPr>
        <w:sz w:val="16"/>
        <w:szCs w:val="16"/>
      </w:rPr>
      <w:t xml:space="preserve">	</w:t>
    </w:r>
  </w:p>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300"/>
      <w:jc w:val="center"/>
    </w:pPr>
    <w:rPr>
      <w:rFonts w:ascii="Calibri" w:cs="Calibri" w:eastAsia="Calibri" w:hAnsi="Calibri"/>
      <w:b/>
      <w:bCs/>
      <w:color w:val="1F2A44"/>
      <w:sz w:val="40"/>
      <w:szCs w:val="40"/>
    </w:rPr>
  </w:style>
  <w:style w:type="paragraph" w:styleId="Heading1">
    <w:name w:val="Heading 1"/>
    <w:basedOn w:val="Normal"/>
    <w:next w:val="Normal"/>
    <w:pPr>
      <w:keepNext/>
      <w:pBdr>
        <w:bottom w:val="single" w:color="2E4057" w:sz="6" w:space="4"/>
      </w:pBdr>
      <w:spacing w:after="200" w:before="360"/>
    </w:pPr>
    <w:rPr>
      <w:rFonts w:ascii="Calibri" w:cs="Calibri" w:eastAsia="Calibri" w:hAnsi="Calibri"/>
      <w:b/>
      <w:bCs/>
      <w:color w:val="1F2A44"/>
      <w:sz w:val="28"/>
      <w:szCs w:val="28"/>
    </w:rPr>
  </w:style>
  <w:style w:type="paragraph" w:styleId="Heading2">
    <w:name w:val="Heading 2"/>
    <w:basedOn w:val="Normal"/>
    <w:next w:val="Normal"/>
    <w:pPr>
      <w:keepNext/>
      <w:spacing w:after="160" w:before="280"/>
    </w:pPr>
    <w:rPr>
      <w:rFonts w:ascii="Calibri" w:cs="Calibri" w:eastAsia="Calibri" w:hAnsi="Calibri"/>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2026-08-30T04:27:38.807Z</dcterms:created>
  <dcterms:modified xsi:type="dcterms:W3CDTF">2026-08-30T04:27:38.807Z</dcterms:modified>
</cp:coreProperties>
</file>

<file path=docProps/custom.xml><?xml version="1.0" encoding="utf-8"?>
<Properties xmlns="http://schemas.openxmlformats.org/officeDocument/2006/custom-properties" xmlns:vt="http://schemas.openxmlformats.org/officeDocument/2006/docPropsVTypes"/>
</file>