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Mix Scenarios Research and Documentation</w:t>
      </w:r>
    </w:p>
    <w:p>
      <w:pPr>
        <w:spacing w:after="60"/>
        <w:jc w:val="center"/>
      </w:pPr>
      <w:r>
        <w:rPr>
          <w:rFonts w:ascii="Arial" w:cs="Arial" w:eastAsia="Arial" w:hAnsi="Arial"/>
          <w:sz w:val="24"/>
          <w:szCs w:val="24"/>
        </w:rPr>
        <w:t xml:space="preserve">Project #2: Automation of Concrete Mix Design</w:t>
      </w:r>
    </w:p>
    <w:p>
      <w:pPr>
        <w:spacing w:after="60"/>
        <w:jc w:val="center"/>
      </w:pPr>
      <w:r>
        <w:rPr>
          <w:rFonts w:ascii="Arial" w:cs="Arial" w:eastAsia="Arial" w:hAnsi="Arial"/>
          <w:sz w:val="22"/>
          <w:szCs w:val="22"/>
        </w:rPr>
        <w:t xml:space="preserve">Group K: Mina Awad, Nick Meier, Owen Betts</w:t>
      </w:r>
    </w:p>
    <w:p>
      <w:pPr>
        <w:spacing w:after="60"/>
        <w:jc w:val="center"/>
      </w:pPr>
      <w:r>
        <w:rPr>
          <w:rFonts w:ascii="Arial" w:cs="Arial" w:eastAsia="Arial" w:hAnsi="Arial"/>
          <w:sz w:val="22"/>
          <w:szCs w:val="22"/>
        </w:rPr>
        <w:t xml:space="preserve">CIVE 202 — Civil Engineering Analysis II</w:t>
      </w:r>
    </w:p>
    <w:p>
      <w:pPr>
        <w:spacing w:after="240"/>
        <w:jc w:val="center"/>
      </w:pPr>
      <w:r>
        <w:rPr>
          <w:rFonts w:ascii="Arial" w:cs="Arial" w:eastAsia="Arial" w:hAnsi="Arial"/>
          <w:sz w:val="22"/>
          <w:szCs w:val="22"/>
        </w:rPr>
        <w:t xml:space="preserve">February 24, 2026</w:t>
      </w:r>
    </w:p>
    <w:p>
      <w:pPr>
        <w:pStyle w:val="Heading1"/>
      </w:pPr>
      <w:r>
        <w:t xml:space="preserve">Overview</w:t>
      </w:r>
    </w:p>
    <w:p>
      <w:pPr>
        <w:spacing w:after="120" w:line="276"/>
        <w:jc w:val="both"/>
      </w:pPr>
      <w:r>
        <w:rPr>
          <w:rFonts w:ascii="Arial" w:cs="Arial" w:eastAsia="Arial" w:hAnsi="Arial"/>
          <w:sz w:val="24"/>
          <w:szCs w:val="24"/>
        </w:rPr>
        <w:t xml:space="preserve">This document presents four realistic concrete mix design scenarios researched and documented for verification and validation of the automated Python model developed in Project #2. Each scenario includes all 16 input parameters required by the model (variables A through P) and represents a distinct concrete application. The scenarios are sourced from NDOT specifications, ACI standards, and professional engineering references.</w:t>
      </w:r>
    </w:p>
    <w:p>
      <w:pPr>
        <w:pStyle w:val="Heading1"/>
      </w:pPr>
      <w:r>
        <w:t xml:space="preserve">Scenario 1: NDOT Class 47B — Standard Highway Pavement</w:t>
      </w:r>
    </w:p>
    <w:p>
      <w:pPr>
        <w:pStyle w:val="Heading2"/>
      </w:pPr>
      <w:r>
        <w:t xml:space="preserve">Source and Use Case</w:t>
      </w:r>
    </w:p>
    <w:p>
      <w:pPr>
        <w:spacing w:after="120" w:line="276"/>
        <w:jc w:val="both"/>
      </w:pPr>
      <w:r>
        <w:rPr>
          <w:rFonts w:ascii="Arial" w:cs="Arial" w:eastAsia="Arial" w:hAnsi="Arial"/>
          <w:sz w:val="24"/>
          <w:szCs w:val="24"/>
        </w:rPr>
        <w:t xml:space="preserve">This scenario is based on the NDOT Standard Specifications for Highway Construction, Section 1002, which defines the minimum requirements for Class 47B concrete used in standard highway pavement (NDOT, 2017). Class 47B is the most commonly specified concrete class for NDOT highway projects throughout Nebraska. The mix uses straight Portland cement with no supplementary cementitious materials. A water-cement ratio of 0.42 is specified to achieve the required 28-day compressive strength, and 6.0% entrained air is required for freeze-thaw durability given Nebraska’s harsh winter climate with frequent freeze-thaw cycles.</w:t>
      </w:r>
    </w:p>
    <w:p>
      <w:pPr>
        <w:pStyle w:val="Heading2"/>
      </w:pPr>
      <w:r>
        <w:t xml:space="preserve">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Parameter</w:t>
            </w:r>
          </w:p>
        </w:tc>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Cement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600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Fly ash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Silica fume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D</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Other SCM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Water-cement ratio</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0.42</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Air content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Fine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40%</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H</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Coarse aggregate %</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Other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J</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cement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3.15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K</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fly ash</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L</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silica fume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other SCM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N</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fine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coarse aggregate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other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w:t>
            </w:r>
          </w:p>
        </w:tc>
      </w:tr>
    </w:tbl>
    <w:p>
      <w:r>
        <w:br w:type="page"/>
      </w:r>
    </w:p>
    <w:p>
      <w:pPr>
        <w:pStyle w:val="Heading1"/>
      </w:pPr>
      <w:r>
        <w:t xml:space="preserve">Scenario 2: NDOT Class 47BR — Bridge Deck Mix</w:t>
      </w:r>
    </w:p>
    <w:p>
      <w:pPr>
        <w:pStyle w:val="Heading2"/>
      </w:pPr>
      <w:r>
        <w:t xml:space="preserve">Source and Use Case</w:t>
      </w:r>
    </w:p>
    <w:p>
      <w:pPr>
        <w:spacing w:after="120" w:line="276"/>
        <w:jc w:val="both"/>
      </w:pPr>
      <w:r>
        <w:rPr>
          <w:rFonts w:ascii="Arial" w:cs="Arial" w:eastAsia="Arial" w:hAnsi="Arial"/>
          <w:sz w:val="24"/>
          <w:szCs w:val="24"/>
        </w:rPr>
        <w:t xml:space="preserve">This scenario is based on NDOT Standard Specifications Section 1002 for Class 47BR concrete, which is specified for bridge deck applications (NDOT, 2017). Bridge decks in Nebraska are subjected to severe environmental exposure including direct application of deicing salts (sodium chloride and calcium chloride) during winter maintenance operations. The mix uses a higher cement content of 658 lb/yd³ and a reduced water-cement ratio of 0.40 compared to standard pavement concrete. The lower w/c ratio reduces the capillary porosity of the hardened cement paste, improving resistance to chloride ion penetration and extending the service life of the structure (ACI Committee 211, 2009).</w:t>
      </w:r>
    </w:p>
    <w:p>
      <w:pPr>
        <w:pStyle w:val="Heading2"/>
      </w:pPr>
      <w:r>
        <w:t xml:space="preserve">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Parameter</w:t>
            </w:r>
          </w:p>
        </w:tc>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Cement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658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Fly ash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Silica fume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D</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Other SCM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Water-cement ratio</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Air content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Fine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42%</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H</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Coarse aggregate %</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Other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J</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cement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3.15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K</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fly ash</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L</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silica fume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other SCM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N</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fine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coarse aggregate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other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w:t>
            </w:r>
          </w:p>
        </w:tc>
      </w:tr>
    </w:tbl>
    <w:p>
      <w:r>
        <w:br w:type="page"/>
      </w:r>
    </w:p>
    <w:p>
      <w:pPr>
        <w:pStyle w:val="Heading1"/>
      </w:pPr>
      <w:r>
        <w:t xml:space="preserve">Scenario 3: Fly Ash Replacement — Sustainable Pavement</w:t>
      </w:r>
    </w:p>
    <w:p>
      <w:pPr>
        <w:pStyle w:val="Heading2"/>
      </w:pPr>
      <w:r>
        <w:t xml:space="preserve">Source and Use Case</w:t>
      </w:r>
    </w:p>
    <w:p>
      <w:pPr>
        <w:spacing w:after="120" w:line="276"/>
        <w:jc w:val="both"/>
      </w:pPr>
      <w:r>
        <w:rPr>
          <w:rFonts w:ascii="Arial" w:cs="Arial" w:eastAsia="Arial" w:hAnsi="Arial"/>
          <w:sz w:val="24"/>
          <w:szCs w:val="24"/>
        </w:rPr>
        <w:t xml:space="preserve">This scenario demonstrates a sustainable concrete mix design based on ACI 211.1-91 proportioning guidelines and NDOT-approved supplementary cementitious material replacement rates (ACI Committee 211, 2009; NDOT, 2017). Twenty percent of the Portland cement is replaced with Class F fly ash (480 lb cement + 120 lb fly ash = 600 lb total cementitious content). Fly ash is a byproduct of coal-fired power generation and its use in concrete reduces both the carbon footprint of the mix and the heat of hydration, which is beneficial for mass concrete placements and hot-weather concreting. The water-cement ratio is increased slightly to 0.44 to maintain workability, and air content is set to 6.5% per NDOT guidelines for mixes containing SCMs. This type of mix is increasingly specified for NDOT projects as part of sustainability initiatives.</w:t>
      </w:r>
    </w:p>
    <w:p>
      <w:pPr>
        <w:pStyle w:val="Heading2"/>
      </w:pPr>
      <w:r>
        <w:t xml:space="preserve">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Parameter</w:t>
            </w:r>
          </w:p>
        </w:tc>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Cement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480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Fly ash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120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Silica fume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D</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Other SCM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Water-cement ratio</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Air content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Fine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43%</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H</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Coarse aggregate %</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Other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J</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cement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3.15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K</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fly ash</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L</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silica fume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other SCM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N</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fine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coarse aggregate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other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w:t>
            </w:r>
          </w:p>
        </w:tc>
      </w:tr>
    </w:tbl>
    <w:p>
      <w:r>
        <w:br w:type="page"/>
      </w:r>
    </w:p>
    <w:p>
      <w:pPr>
        <w:pStyle w:val="Heading1"/>
      </w:pPr>
      <w:r>
        <w:t xml:space="preserve">Scenario 4: High-Performance Mix with Silica Fume</w:t>
      </w:r>
    </w:p>
    <w:p>
      <w:pPr>
        <w:pStyle w:val="Heading2"/>
      </w:pPr>
      <w:r>
        <w:t xml:space="preserve">Source and Use Case</w:t>
      </w:r>
    </w:p>
    <w:p>
      <w:pPr>
        <w:spacing w:after="120" w:line="276"/>
        <w:jc w:val="both"/>
      </w:pPr>
      <w:r>
        <w:rPr>
          <w:rFonts w:ascii="Arial" w:cs="Arial" w:eastAsia="Arial" w:hAnsi="Arial"/>
          <w:sz w:val="24"/>
          <w:szCs w:val="24"/>
        </w:rPr>
        <w:t xml:space="preserve">This scenario is based on ACI 211.1-91 guidelines for high-strength concrete and NDOT high-durability mix design specifications (ACI Committee 211, 2009; NDOT, 2024b). The mix uses a ternary cementitious blend of Portland cement (650 lb), Class F fly ash (50 lb), and silica fume (40 lb) for a total cementitious content of 740 lb/yd³. Silica fume is an ultrafine pozzolanic material that fills the microscopic voids between cement particles, dramatically reducing permeability and increasing compressive strength. The low water-cement ratio of 0.35 further densifies the paste matrix. Air content is set to 5.5% as high-performance mixes typically use slightly lower air content to maximize strength while maintaining adequate freeze-thaw protection. This mix is appropriate for parking garage decks, bridge piers, marine structures, and other applications requiring exceptional durability and high compressive strength exceeding 6,000 psi.</w:t>
      </w:r>
    </w:p>
    <w:p>
      <w:pPr>
        <w:pStyle w:val="Heading2"/>
      </w:pPr>
      <w:r>
        <w:t xml:space="preserve">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Parameter</w:t>
            </w:r>
          </w:p>
        </w:tc>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Cement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650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Fly ash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Silica fume weight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40 lb/yd³</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D</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Other SCM weight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lb/yd³</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Water-cement ratio</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Air content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Fine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38%</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H</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Coarse aggregate %</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57%</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Other aggregate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J</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cement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3.15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K</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fly ash</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L</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silica fume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other SCM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N</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fine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SG coarse aggregate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SG other aggregate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2.6</w:t>
            </w:r>
          </w:p>
        </w:tc>
      </w:tr>
    </w:tbl>
    <w:p>
      <w:r>
        <w:br w:type="page"/>
      </w:r>
    </w:p>
    <w:p>
      <w:pPr>
        <w:pStyle w:val="Heading1"/>
      </w:pPr>
      <w:r>
        <w:t xml:space="preserve">References</w:t>
      </w:r>
    </w:p>
    <w:p>
      <w:pPr>
        <w:spacing w:after="200" w:before="0" w:line="276"/>
        <w:jc w:val="left"/>
      </w:pPr>
      <w:r>
        <w:rPr>
          <w:rFonts w:ascii="Arial" w:cs="Arial" w:eastAsia="Arial" w:hAnsi="Arial"/>
          <w:sz w:val="24"/>
          <w:szCs w:val="24"/>
        </w:rPr>
        <w:t xml:space="preserve">ACI Committee 211. (2009). Standard practice for selecting proportions for normal, heavyweight, and mass concrete (ACI 211.1-91). American Concrete Institute.</w:t>
      </w:r>
    </w:p>
    <w:p>
      <w:pPr>
        <w:spacing w:after="200" w:before="0" w:line="276"/>
        <w:jc w:val="left"/>
      </w:pPr>
      <w:r>
        <w:rPr>
          <w:rFonts w:ascii="Arial" w:cs="Arial" w:eastAsia="Arial" w:hAnsi="Arial"/>
          <w:sz w:val="24"/>
          <w:szCs w:val="24"/>
        </w:rPr>
        <w:t xml:space="preserve">NDOT. (2017). Standard specifications for highway construction. Nebraska Department of Transportation. https://dot.nebraska.gov/media/g4qp4y0d/2017-specbook.pdf</w:t>
      </w:r>
    </w:p>
    <w:p>
      <w:pPr>
        <w:spacing w:after="200" w:before="0" w:line="276"/>
        <w:jc w:val="left"/>
      </w:pPr>
      <w:r>
        <w:rPr>
          <w:rFonts w:ascii="Arial" w:cs="Arial" w:eastAsia="Arial" w:hAnsi="Arial"/>
          <w:sz w:val="24"/>
          <w:szCs w:val="24"/>
        </w:rPr>
        <w:t xml:space="preserve">NDOT. (2024). Concrete mix design submittal spreadsheet. Nebraska Department of Transportation. https://dot.nebraska.gov/media/jp3paote/mix-design-submittal.xlsx</w:t>
      </w:r>
    </w:p>
    <w:p>
      <w:pPr>
        <w:spacing w:after="200" w:before="0" w:line="276"/>
        <w:jc w:val="left"/>
      </w:pPr>
      <w:r>
        <w:rPr>
          <w:rFonts w:ascii="Arial" w:cs="Arial" w:eastAsia="Arial" w:hAnsi="Arial"/>
          <w:sz w:val="24"/>
          <w:szCs w:val="24"/>
        </w:rPr>
        <w:t xml:space="preserve">NDOT. (2024b). Optimized aggregate gradations for Portland cement concrete mix designs evaluation. Nebraska Department of Transportation. https://dot.nebraska.gov/media/3isfdv45/final-report-p336.pdf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CIVE 202 — Project #2: Mix Scenarios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2026-02-24T00:18:41.414Z</dcterms:created>
  <dcterms:modified xsi:type="dcterms:W3CDTF">2026-02-24T00:18:41.415Z</dcterms:modified>
</cp:coreProperties>
</file>

<file path=docProps/custom.xml><?xml version="1.0" encoding="utf-8"?>
<Properties xmlns="http://schemas.openxmlformats.org/officeDocument/2006/custom-properties" xmlns:vt="http://schemas.openxmlformats.org/officeDocument/2006/docPropsVTypes"/>
</file>