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5866" w:rsidRDefault="008B5866" w:rsidP="008B5866">
      <w:pPr>
        <w:spacing w:line="480" w:lineRule="auto"/>
        <w:jc w:val="center"/>
        <w:rPr>
          <w:rFonts w:ascii="Times New Roman Bold" w:hAnsi="Times New Roman Bold" w:cs="Times New Roman Bold"/>
          <w:b/>
          <w:bCs/>
          <w:sz w:val="28"/>
          <w:szCs w:val="36"/>
        </w:rPr>
      </w:pPr>
      <w:bookmarkStart w:id="0" w:name="OLE_LINK154"/>
      <w:bookmarkStart w:id="1" w:name="OLE_LINK46"/>
      <w:bookmarkStart w:id="2" w:name="OLE_LINK155"/>
      <w:bookmarkStart w:id="3" w:name="OLE_LINK277"/>
      <w:bookmarkStart w:id="4" w:name="OLE_LINK276"/>
      <w:r>
        <w:rPr>
          <w:rFonts w:ascii="Times New Roman Bold" w:hAnsi="Times New Roman Bold" w:cs="Times New Roman Bold" w:hint="eastAsia"/>
          <w:b/>
          <w:bCs/>
          <w:sz w:val="28"/>
          <w:szCs w:val="36"/>
        </w:rPr>
        <w:t>S</w:t>
      </w:r>
      <w:r>
        <w:rPr>
          <w:rFonts w:ascii="Times New Roman Bold" w:hAnsi="Times New Roman Bold" w:cs="Times New Roman Bold"/>
          <w:b/>
          <w:bCs/>
          <w:sz w:val="28"/>
          <w:szCs w:val="36"/>
        </w:rPr>
        <w:t>upporting Information for</w:t>
      </w:r>
    </w:p>
    <w:p w:rsidR="008B5866" w:rsidRDefault="008B5866" w:rsidP="008B5866">
      <w:pPr>
        <w:spacing w:line="480" w:lineRule="auto"/>
        <w:jc w:val="center"/>
        <w:rPr>
          <w:rFonts w:ascii="Times New Roman Bold" w:hAnsi="Times New Roman Bold" w:cs="Times New Roman Bold"/>
          <w:b/>
          <w:bCs/>
          <w:sz w:val="28"/>
          <w:szCs w:val="36"/>
        </w:rPr>
      </w:pPr>
      <w:r>
        <w:rPr>
          <w:rFonts w:ascii="Times New Roman Bold" w:hAnsi="Times New Roman Bold" w:cs="Times New Roman Bold"/>
          <w:b/>
          <w:bCs/>
          <w:sz w:val="28"/>
          <w:szCs w:val="36"/>
        </w:rPr>
        <w:t>DeepAnno</w:t>
      </w:r>
      <w:r>
        <w:rPr>
          <w:rFonts w:ascii="Times New Roman Bold" w:hAnsi="Times New Roman Bold" w:cs="Times New Roman Bold" w:hint="eastAsia"/>
          <w:b/>
          <w:bCs/>
          <w:sz w:val="28"/>
          <w:szCs w:val="36"/>
        </w:rPr>
        <w:t>t</w:t>
      </w:r>
      <w:r>
        <w:rPr>
          <w:rFonts w:ascii="Times New Roman Bold" w:hAnsi="Times New Roman Bold" w:cs="Times New Roman Bold"/>
          <w:b/>
          <w:bCs/>
          <w:sz w:val="28"/>
          <w:szCs w:val="36"/>
        </w:rPr>
        <w:t>ation: A novel interpretable deep learning-based genomic selection model that integrates comprehensive functional annotations</w:t>
      </w:r>
      <w:bookmarkEnd w:id="0"/>
      <w:bookmarkEnd w:id="1"/>
      <w:bookmarkEnd w:id="2"/>
    </w:p>
    <w:bookmarkEnd w:id="3"/>
    <w:bookmarkEnd w:id="4"/>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rPr>
        <w:t>Wenlong Ma</w:t>
      </w:r>
      <w:r>
        <w:rPr>
          <w:rFonts w:ascii="Times New Roman Regular" w:hAnsi="Times New Roman Regular" w:cs="Times New Roman Regular"/>
          <w:vertAlign w:val="superscript"/>
        </w:rPr>
        <w:t>1,2</w:t>
      </w:r>
      <w:r>
        <w:rPr>
          <w:rFonts w:ascii="Times New Roman Regular" w:hAnsi="Times New Roman Regular" w:cs="Times New Roman Regular"/>
        </w:rPr>
        <w:t>, Shenghua Qin</w:t>
      </w:r>
      <w:r w:rsidRPr="008B5866">
        <w:rPr>
          <w:rFonts w:ascii="Times New Roman Regular" w:hAnsi="Times New Roman Regular" w:cs="Times New Roman Regular"/>
          <w:vertAlign w:val="superscript"/>
        </w:rPr>
        <w:t>1,2</w:t>
      </w:r>
      <w:r>
        <w:rPr>
          <w:rFonts w:ascii="Times New Roman Regular" w:hAnsi="Times New Roman Regular" w:cs="Times New Roman Regular"/>
        </w:rPr>
        <w:t>, Weigang Zheng</w:t>
      </w:r>
      <w:r>
        <w:rPr>
          <w:rFonts w:ascii="Times New Roman Regular" w:hAnsi="Times New Roman Regular" w:cs="Times New Roman Regular"/>
          <w:vertAlign w:val="superscript"/>
        </w:rPr>
        <w:t>1,2,4</w:t>
      </w:r>
      <w:r>
        <w:rPr>
          <w:rFonts w:ascii="Times New Roman Regular" w:hAnsi="Times New Roman Regular" w:cs="Times New Roman Regular"/>
        </w:rPr>
        <w:t>, Chao Wang</w:t>
      </w:r>
      <w:r>
        <w:rPr>
          <w:rFonts w:ascii="Times New Roman Regular" w:hAnsi="Times New Roman Regular" w:cs="Times New Roman Regular"/>
          <w:vertAlign w:val="superscript"/>
        </w:rPr>
        <w:t>1,2</w:t>
      </w:r>
      <w:r>
        <w:rPr>
          <w:rFonts w:ascii="Times New Roman Regular" w:hAnsi="Times New Roman Regular" w:cs="Times New Roman Regular"/>
        </w:rPr>
        <w:t>, Bowen Lei</w:t>
      </w:r>
      <w:r>
        <w:rPr>
          <w:rFonts w:ascii="Times New Roman Regular" w:hAnsi="Times New Roman Regular" w:cs="Times New Roman Regular"/>
          <w:vertAlign w:val="superscript"/>
        </w:rPr>
        <w:t>1,2</w:t>
      </w:r>
      <w:r>
        <w:rPr>
          <w:rFonts w:ascii="Times New Roman Regular" w:hAnsi="Times New Roman Regular" w:cs="Times New Roman Regular"/>
        </w:rPr>
        <w:t>, and Yuwen Liu</w:t>
      </w:r>
      <w:r>
        <w:rPr>
          <w:rFonts w:ascii="Times New Roman Regular" w:hAnsi="Times New Roman Regular" w:cs="Times New Roman Regular"/>
          <w:vertAlign w:val="superscript"/>
        </w:rPr>
        <w:t>1,2,</w:t>
      </w:r>
      <w:proofErr w:type="gramStart"/>
      <w:r>
        <w:rPr>
          <w:rFonts w:ascii="Times New Roman Regular" w:hAnsi="Times New Roman Regular" w:cs="Times New Roman Regular"/>
          <w:vertAlign w:val="superscript"/>
        </w:rPr>
        <w:t>3,*</w:t>
      </w:r>
      <w:proofErr w:type="gramEnd"/>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1</w:t>
      </w:r>
      <w:r>
        <w:rPr>
          <w:rFonts w:ascii="Times New Roman Regular" w:hAnsi="Times New Roman Regular" w:cs="Times New Roman Regular"/>
        </w:rPr>
        <w:t xml:space="preserve">Shenzhen Branch, Guangdong Laboratory for Lingnan Modern Agriculture, Key Laboratory of Livestock and Poultry Multi-Omics of MARA, </w:t>
      </w:r>
      <w:bookmarkStart w:id="5" w:name="OLE_LINK39"/>
      <w:bookmarkStart w:id="6" w:name="OLE_LINK42"/>
      <w:r>
        <w:rPr>
          <w:rFonts w:ascii="Times New Roman Regular" w:hAnsi="Times New Roman Regular" w:cs="Times New Roman Regular"/>
        </w:rPr>
        <w:t>Agricultural Genomics Institute at Shenzhen, Chinese Academy of Agricultural Sciences</w:t>
      </w:r>
      <w:bookmarkEnd w:id="5"/>
      <w:bookmarkEnd w:id="6"/>
      <w:r>
        <w:rPr>
          <w:rFonts w:ascii="Times New Roman Regular" w:hAnsi="Times New Roman Regular" w:cs="Times New Roman Regular"/>
        </w:rPr>
        <w:t xml:space="preserve">, Shenzhen 518124, China. </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2</w:t>
      </w:r>
      <w:r>
        <w:rPr>
          <w:rFonts w:ascii="Times New Roman Regular" w:hAnsi="Times New Roman Regular" w:cs="Times New Roman Regular"/>
        </w:rPr>
        <w:t>Innovation Group of Pig Genome Design and Breeding, Research Centre for Animal Genome, Agricultural Genomics Institute at Shenzhen, Chinese Academy of Agricultural Sciences, Shenzhen 518124, China.</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3</w:t>
      </w:r>
      <w:r>
        <w:rPr>
          <w:rFonts w:ascii="Times New Roman Regular" w:hAnsi="Times New Roman Regular" w:cs="Times New Roman Regular"/>
        </w:rPr>
        <w:t>Kunpeng Institute of Modern Agriculture at Foshan, Chinese Academy of Agricultural Sciences, Foshan 528226, China.</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4</w:t>
      </w:r>
      <w:r>
        <w:rPr>
          <w:rFonts w:ascii="Times New Roman Regular" w:hAnsi="Times New Roman Regular" w:cs="Times New Roman Regular"/>
        </w:rPr>
        <w:t>Key Laboratory of Agricultural Animal Genetics, Breeding and Reproduction of Ministry of Education &amp; Key Lab of Swine Genetics and Breeding of Ministry of Agriculture and Rural Affairs, Huazhong Agricultural University, Wuhan 430070, People’s Republic of China</w:t>
      </w:r>
    </w:p>
    <w:p w:rsidR="008B5866" w:rsidRDefault="008B5866" w:rsidP="008B5866">
      <w:pPr>
        <w:spacing w:line="480" w:lineRule="auto"/>
        <w:rPr>
          <w:rFonts w:ascii="Times New Roman Regular" w:hAnsi="Times New Roman Regular" w:cs="Times New Roman Regular"/>
          <w:sz w:val="22"/>
          <w:szCs w:val="28"/>
        </w:rPr>
      </w:pPr>
      <w:bookmarkStart w:id="7" w:name="OLE_LINK26"/>
      <w:bookmarkStart w:id="8" w:name="OLE_LINK27"/>
      <w:r>
        <w:rPr>
          <w:rFonts w:ascii="Times New Roman Regular" w:hAnsi="Times New Roman Regular" w:cs="Times New Roman Regular"/>
          <w:vertAlign w:val="superscript"/>
        </w:rPr>
        <w:t>*</w:t>
      </w:r>
      <w:r>
        <w:rPr>
          <w:rFonts w:ascii="Times New Roman Regular" w:hAnsi="Times New Roman Regular" w:cs="Times New Roman Regular"/>
        </w:rPr>
        <w:t>Correspondence address: Shenzhen Branch, Guangdong Laboratory for Lingnan Modern Agriculture, Key Laboratory of Livestock and Poultry Multi-Omics of MARA, Agricultural Genomics Institute at Shenzhen, Chinese Academy of Agricultural Sciences, Shenzhen, China; E-mail: liuyuwen@caas.cn</w:t>
      </w:r>
    </w:p>
    <w:bookmarkEnd w:id="7"/>
    <w:bookmarkEnd w:id="8"/>
    <w:p w:rsidR="00E3638F" w:rsidRDefault="00E3638F"/>
    <w:p w:rsidR="008B5866" w:rsidRDefault="008B5866"/>
    <w:p w:rsidR="008B5866" w:rsidRDefault="008B5866"/>
    <w:p w:rsidR="008B5866" w:rsidRDefault="008B5866"/>
    <w:p w:rsidR="008B5866" w:rsidRPr="008B5866" w:rsidRDefault="008B5866" w:rsidP="008B5866">
      <w:pPr>
        <w:spacing w:line="480" w:lineRule="auto"/>
        <w:rPr>
          <w:rFonts w:ascii="Times New Roman Bold" w:hAnsi="Times New Roman Bold" w:cs="Times New Roman Bold"/>
          <w:b/>
          <w:bCs/>
          <w:sz w:val="24"/>
          <w:szCs w:val="24"/>
          <w:lang w:eastAsia="zh-Hans"/>
        </w:rPr>
      </w:pPr>
      <w:r w:rsidRPr="008B5866">
        <w:rPr>
          <w:rFonts w:ascii="Times New Roman Bold" w:hAnsi="Times New Roman Bold" w:cs="Times New Roman Bold"/>
          <w:b/>
          <w:bCs/>
          <w:sz w:val="24"/>
          <w:szCs w:val="24"/>
          <w:lang w:eastAsia="zh-Hans"/>
        </w:rPr>
        <w:lastRenderedPageBreak/>
        <w:t>Analyses</w:t>
      </w:r>
    </w:p>
    <w:p w:rsidR="008B5866" w:rsidRPr="008B5866" w:rsidRDefault="00364A54" w:rsidP="008B5866">
      <w:pPr>
        <w:spacing w:line="480" w:lineRule="auto"/>
        <w:rPr>
          <w:rFonts w:ascii="Times New Roman Bold" w:hAnsi="Times New Roman Bold" w:cs="Times New Roman Bold"/>
          <w:b/>
          <w:bCs/>
          <w:lang w:eastAsia="zh-Hans"/>
        </w:rPr>
      </w:pPr>
      <w:r>
        <w:rPr>
          <w:rFonts w:ascii="Times New Roman Bold" w:hAnsi="Times New Roman Bold" w:cs="Times New Roman Bold"/>
          <w:noProof/>
          <w:lang w:eastAsia="zh-Hans"/>
        </w:rPr>
        <w:drawing>
          <wp:anchor distT="0" distB="0" distL="114300" distR="114300" simplePos="0" relativeHeight="251659264" behindDoc="0" locked="0" layoutInCell="1" allowOverlap="1">
            <wp:simplePos x="0" y="0"/>
            <wp:positionH relativeFrom="column">
              <wp:posOffset>0</wp:posOffset>
            </wp:positionH>
            <wp:positionV relativeFrom="paragraph">
              <wp:posOffset>383329</wp:posOffset>
            </wp:positionV>
            <wp:extent cx="5274310" cy="20358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14:sizeRelH relativeFrom="page">
              <wp14:pctWidth>0</wp14:pctWidth>
            </wp14:sizeRelH>
            <wp14:sizeRelV relativeFrom="page">
              <wp14:pctHeight>0</wp14:pctHeight>
            </wp14:sizeRelV>
          </wp:anchor>
        </w:drawing>
      </w:r>
      <w:r w:rsidR="008B5866" w:rsidRPr="008B5866">
        <w:rPr>
          <w:rFonts w:ascii="Times New Roman Bold" w:hAnsi="Times New Roman Bold" w:cs="Times New Roman Bold"/>
          <w:b/>
          <w:bCs/>
          <w:lang w:eastAsia="zh-Hans"/>
        </w:rPr>
        <w:t>Dissecting the genetic basis of complex traits with DeepAnnotation</w:t>
      </w:r>
    </w:p>
    <w:p w:rsidR="008B5866" w:rsidRDefault="008B5866" w:rsidP="008B5866">
      <w:pPr>
        <w:spacing w:line="480" w:lineRule="auto"/>
        <w:rPr>
          <w:rFonts w:ascii="Times New Roman Bold" w:hAnsi="Times New Roman Bold" w:cs="Times New Roman Bold"/>
          <w:lang w:eastAsia="zh-Hans"/>
        </w:rPr>
      </w:pPr>
      <w:r w:rsidRPr="008B5866">
        <w:rPr>
          <w:rFonts w:ascii="Times New Roman Bold" w:hAnsi="Times New Roman Bold" w:cs="Times New Roman Bold"/>
          <w:lang w:eastAsia="zh-Hans"/>
        </w:rPr>
        <w:t xml:space="preserve">Support Figure 1. Prediction performance of DeepAnnotation through cross-validation compared with rrBLUP, LightGBM, KAML, BLUP, BayesR, MultiBLUP, BayesRC, and DeepAnnotation on LMP trait. (A) PCC evaluation of different models based on 5-fold cross-validation experiment. In the "CV together" approach, each testing fold from the 5-fold cross-validation were consolidated before metric computation. On the other hand, in the "CV separate" approach, metrics were computed separately for each testing fraction of the 5-fold cross-validation. The paired t-test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 xml:space="preserve">-values of DeepAnnotation compared with other models were displayed on the black boxes with pink represents significance with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-value &lt; 0.05. (</w:t>
      </w:r>
      <w:r>
        <w:rPr>
          <w:rFonts w:ascii="Times New Roman Bold" w:hAnsi="Times New Roman Bold" w:cs="Times New Roman Bold"/>
          <w:lang w:eastAsia="zh-Hans"/>
        </w:rPr>
        <w:t>B</w:t>
      </w:r>
      <w:r w:rsidRPr="008B5866">
        <w:rPr>
          <w:rFonts w:ascii="Times New Roman Bold" w:hAnsi="Times New Roman Bold" w:cs="Times New Roman Bold"/>
          <w:lang w:eastAsia="zh-Hans"/>
        </w:rPr>
        <w:t xml:space="preserve">) Spatial PCC values between the predicted and observed phenotypic values of top-ranked samples from top 1% to top 30%. The paired t-test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 xml:space="preserve">-values were displayed on the black boxes with pink represents significance with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-value &lt; 0.05. (</w:t>
      </w:r>
      <w:r>
        <w:rPr>
          <w:rFonts w:ascii="Times New Roman Bold" w:hAnsi="Times New Roman Bold" w:cs="Times New Roman Bold"/>
          <w:lang w:eastAsia="zh-Hans"/>
        </w:rPr>
        <w:t>C</w:t>
      </w:r>
      <w:r w:rsidRPr="008B5866">
        <w:rPr>
          <w:rFonts w:ascii="Times New Roman Bold" w:hAnsi="Times New Roman Bold" w:cs="Times New Roman Bold"/>
          <w:lang w:eastAsia="zh-Hans"/>
        </w:rPr>
        <w:t>) Elapsed training time of different models.</w:t>
      </w:r>
    </w:p>
    <w:p w:rsidR="00364A54" w:rsidRDefault="00364A54" w:rsidP="008B5866">
      <w:pPr>
        <w:spacing w:line="480" w:lineRule="auto"/>
        <w:rPr>
          <w:rFonts w:ascii="Times New Roman Bold" w:hAnsi="Times New Roman Bold" w:cs="Times New Roman Bold"/>
          <w:lang w:eastAsia="zh-Hans"/>
        </w:rPr>
      </w:pPr>
    </w:p>
    <w:p w:rsidR="008B5866" w:rsidRDefault="008B5866" w:rsidP="008B5866">
      <w:pPr>
        <w:spacing w:line="480" w:lineRule="auto"/>
        <w:rPr>
          <w:rFonts w:ascii="Times New Roman Bold" w:hAnsi="Times New Roman Bold" w:cs="Times New Roman Bold"/>
          <w:lang w:eastAsia="zh-Hans"/>
        </w:rPr>
      </w:pPr>
      <w:bookmarkStart w:id="9" w:name="OLE_LINK324"/>
      <w:bookmarkStart w:id="10" w:name="OLE_LINK325"/>
      <w:bookmarkStart w:id="11" w:name="OLE_LINK326"/>
      <w:r w:rsidRPr="008B5866">
        <w:rPr>
          <w:rFonts w:ascii="Times New Roman Bold" w:hAnsi="Times New Roman Bold" w:cs="Times New Roman Bold" w:hint="eastAsia"/>
          <w:lang w:eastAsia="zh-Hans"/>
        </w:rPr>
        <w:t>T</w:t>
      </w:r>
      <w:r w:rsidRPr="008B5866">
        <w:rPr>
          <w:rFonts w:ascii="Times New Roman Bold" w:hAnsi="Times New Roman Bold" w:cs="Times New Roman Bold"/>
          <w:lang w:eastAsia="zh-Hans"/>
        </w:rPr>
        <w:t>he prediction performance evaluations showed that as the number of functional annotations incorporated into the DeepAnnotation models increased, the accuracy gradually improved</w:t>
      </w:r>
      <w:r>
        <w:rPr>
          <w:rFonts w:ascii="Times New Roman Bold" w:hAnsi="Times New Roman Bold" w:cs="Times New Roman Bold"/>
          <w:lang w:eastAsia="zh-Hans"/>
        </w:rPr>
        <w:t xml:space="preserve"> (</w:t>
      </w:r>
      <w:r w:rsidRPr="008B5866">
        <w:rPr>
          <w:rFonts w:ascii="Times New Roman Bold" w:hAnsi="Times New Roman Bold" w:cs="Times New Roman Bold"/>
          <w:lang w:eastAsia="zh-Hans"/>
        </w:rPr>
        <w:t>Support Fig</w:t>
      </w:r>
      <w:r w:rsidR="00DF231E">
        <w:rPr>
          <w:rFonts w:ascii="Times New Roman Bold" w:hAnsi="Times New Roman Bold" w:cs="Times New Roman Bold"/>
          <w:lang w:eastAsia="zh-Hans"/>
        </w:rPr>
        <w:t>.</w:t>
      </w:r>
      <w:r w:rsidRPr="008B5866">
        <w:rPr>
          <w:rFonts w:ascii="Times New Roman Bold" w:hAnsi="Times New Roman Bold" w:cs="Times New Roman Bold"/>
          <w:lang w:eastAsia="zh-Hans"/>
        </w:rPr>
        <w:t xml:space="preserve"> </w:t>
      </w:r>
      <w:r>
        <w:rPr>
          <w:rFonts w:ascii="Times New Roman Bold" w:hAnsi="Times New Roman Bold" w:cs="Times New Roman Bold"/>
          <w:lang w:eastAsia="zh-Hans"/>
        </w:rPr>
        <w:t>1)</w:t>
      </w:r>
      <w:r w:rsidRPr="008B5866">
        <w:rPr>
          <w:rFonts w:ascii="Times New Roman Bold" w:hAnsi="Times New Roman Bold" w:cs="Times New Roman Bold"/>
          <w:lang w:eastAsia="zh-Hans"/>
        </w:rPr>
        <w:t xml:space="preserve">. </w:t>
      </w:r>
      <w:r w:rsidR="000C0893" w:rsidRPr="000C0893">
        <w:rPr>
          <w:rFonts w:ascii="Times New Roman Bold" w:hAnsi="Times New Roman Bold" w:cs="Times New Roman Bold"/>
          <w:lang w:eastAsia="zh-Hans"/>
        </w:rPr>
        <w:t xml:space="preserve">Since DeepAnnotation consistently outperformed other models in identifying individuals </w:t>
      </w:r>
      <w:r w:rsidR="000C0893" w:rsidRPr="000C0893">
        <w:rPr>
          <w:rFonts w:ascii="Times New Roman Bold" w:hAnsi="Times New Roman Bold" w:cs="Times New Roman Bold"/>
          <w:lang w:eastAsia="zh-Hans"/>
        </w:rPr>
        <w:lastRenderedPageBreak/>
        <w:t xml:space="preserve">with top-ranked phenotype values, </w:t>
      </w:r>
      <w:r w:rsidRPr="008B5866">
        <w:rPr>
          <w:rFonts w:ascii="Times New Roman Bold" w:hAnsi="Times New Roman Bold" w:cs="Times New Roman Bold"/>
          <w:lang w:eastAsia="zh-Hans"/>
        </w:rPr>
        <w:t xml:space="preserve">we were interested in whether DeepAnnotation could correctly </w:t>
      </w:r>
      <w:r w:rsidR="000C0893" w:rsidRPr="008B5866">
        <w:rPr>
          <w:rFonts w:ascii="Times New Roman Bold" w:hAnsi="Times New Roman Bold" w:cs="Times New Roman Bold"/>
          <w:noProof/>
          <w:lang w:eastAsia="zh-Hans"/>
        </w:rPr>
        <w:drawing>
          <wp:anchor distT="0" distB="0" distL="114300" distR="114300" simplePos="0" relativeHeight="251658240" behindDoc="0" locked="0" layoutInCell="1" allowOverlap="1" wp14:anchorId="282E98DB">
            <wp:simplePos x="0" y="0"/>
            <wp:positionH relativeFrom="column">
              <wp:posOffset>770043</wp:posOffset>
            </wp:positionH>
            <wp:positionV relativeFrom="paragraph">
              <wp:posOffset>786977</wp:posOffset>
            </wp:positionV>
            <wp:extent cx="3479800" cy="342582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9800" cy="3425825"/>
                    </a:xfrm>
                    <a:prstGeom prst="rect">
                      <a:avLst/>
                    </a:prstGeom>
                  </pic:spPr>
                </pic:pic>
              </a:graphicData>
            </a:graphic>
            <wp14:sizeRelH relativeFrom="page">
              <wp14:pctWidth>0</wp14:pctWidth>
            </wp14:sizeRelH>
            <wp14:sizeRelV relativeFrom="page">
              <wp14:pctHeight>0</wp14:pctHeight>
            </wp14:sizeRelV>
          </wp:anchor>
        </w:drawing>
      </w:r>
      <w:r w:rsidRPr="008B5866">
        <w:rPr>
          <w:rFonts w:ascii="Times New Roman Bold" w:hAnsi="Times New Roman Bold" w:cs="Times New Roman Bold"/>
          <w:lang w:eastAsia="zh-Hans"/>
        </w:rPr>
        <w:t xml:space="preserve">dissect the causal variants which potentially dominate the genetic variance. </w:t>
      </w:r>
    </w:p>
    <w:p w:rsidR="008B5866" w:rsidRDefault="008B5866" w:rsidP="008B5866">
      <w:pPr>
        <w:spacing w:line="480" w:lineRule="auto"/>
        <w:rPr>
          <w:rFonts w:ascii="Times New Roman Bold" w:hAnsi="Times New Roman Bold" w:cs="Times New Roman Bold"/>
          <w:lang w:eastAsia="zh-Hans"/>
        </w:rPr>
      </w:pPr>
      <w:bookmarkStart w:id="12" w:name="OLE_LINK327"/>
      <w:r w:rsidRPr="000C0893">
        <w:rPr>
          <w:rFonts w:cs="Times New Roman"/>
          <w:lang w:eastAsia="zh-Hans"/>
        </w:rPr>
        <w:t xml:space="preserve">Support Figure </w:t>
      </w:r>
      <w:r w:rsidR="00364A54" w:rsidRPr="000C0893">
        <w:rPr>
          <w:rFonts w:cs="Times New Roman"/>
          <w:lang w:eastAsia="zh-Hans"/>
        </w:rPr>
        <w:t>2</w:t>
      </w:r>
      <w:bookmarkEnd w:id="12"/>
      <w:r>
        <w:rPr>
          <w:rFonts w:ascii="Times New Roman Bold" w:hAnsi="Times New Roman Bold" w:cs="Times New Roman Bold"/>
          <w:lang w:eastAsia="zh-Hans"/>
        </w:rPr>
        <w:t xml:space="preserve">. </w:t>
      </w:r>
      <w:r w:rsidRPr="008B5866">
        <w:rPr>
          <w:rFonts w:ascii="Times New Roman Bold" w:hAnsi="Times New Roman Bold" w:cs="Times New Roman Bold"/>
          <w:lang w:eastAsia="zh-Hans"/>
        </w:rPr>
        <w:t>Training and validation status of Network (A) and Genotype (B) models of each epoch based on the pre-trained result from 5-fold cross-validation.</w:t>
      </w:r>
    </w:p>
    <w:p w:rsidR="008B5866" w:rsidRPr="008B5866" w:rsidRDefault="008B5866" w:rsidP="008B5866">
      <w:pPr>
        <w:spacing w:line="480" w:lineRule="auto"/>
        <w:rPr>
          <w:rFonts w:ascii="Times New Roman Bold" w:hAnsi="Times New Roman Bold" w:cs="Times New Roman Bold"/>
          <w:lang w:eastAsia="zh-Hans"/>
        </w:rPr>
      </w:pPr>
    </w:p>
    <w:p w:rsidR="00543D14" w:rsidRDefault="000C0893" w:rsidP="008B5866">
      <w:pPr>
        <w:spacing w:line="480" w:lineRule="auto"/>
        <w:rPr>
          <w:rFonts w:ascii="Times New Roman Bold" w:hAnsi="Times New Roman Bold" w:cs="Times New Roman Bold"/>
        </w:rPr>
      </w:pPr>
      <w:r w:rsidRPr="000C0893">
        <w:rPr>
          <w:rFonts w:ascii="Times New Roman Bold" w:hAnsi="Times New Roman Bold" w:cs="Times New Roman Bold"/>
          <w:lang w:eastAsia="zh-Hans"/>
        </w:rPr>
        <w:t>Identifying causal variants is typically challenging</w:t>
      </w:r>
      <w:r w:rsidR="008B5866" w:rsidRPr="008B5866">
        <w:rPr>
          <w:rFonts w:ascii="Times New Roman Bold" w:hAnsi="Times New Roman Bold" w:cs="Times New Roman Bold"/>
          <w:lang w:eastAsia="zh-Hans"/>
        </w:rPr>
        <w:t xml:space="preserve">. One way to do this is to simulate traits with pre-defined causal variants and check the detection rate. </w:t>
      </w:r>
      <w:bookmarkStart w:id="13" w:name="OLE_LINK174"/>
      <w:bookmarkStart w:id="14" w:name="OLE_LINK175"/>
      <w:r w:rsidR="008B5866" w:rsidRPr="008B5866">
        <w:rPr>
          <w:rFonts w:ascii="Times New Roman Bold" w:hAnsi="Times New Roman Bold" w:cs="Times New Roman Bold"/>
          <w:lang w:eastAsia="zh-Hans"/>
        </w:rPr>
        <w:t>Therefore, we conducted this evaluation through 10 simulated traits with 10,000 pre-defined</w:t>
      </w:r>
      <w:r w:rsidR="008B5866" w:rsidRPr="008B5866">
        <w:rPr>
          <w:rFonts w:ascii="Times New Roman Bold" w:hAnsi="Times New Roman Bold" w:cs="Times New Roman Bold" w:hint="eastAsia"/>
        </w:rPr>
        <w:t xml:space="preserve"> QTL</w:t>
      </w:r>
      <w:r w:rsidR="008B5866" w:rsidRPr="008B5866">
        <w:rPr>
          <w:rFonts w:ascii="Times New Roman Bold" w:hAnsi="Times New Roman Bold" w:cs="Times New Roman Bold"/>
        </w:rPr>
        <w:t>s under 0.7 heritability (Methods)</w:t>
      </w:r>
      <w:r w:rsidR="008B5866" w:rsidRPr="008B5866">
        <w:rPr>
          <w:rFonts w:ascii="Times New Roman Bold" w:hAnsi="Times New Roman Bold" w:cs="Times New Roman Bold"/>
          <w:lang w:eastAsia="zh-Hans"/>
        </w:rPr>
        <w:t>.</w:t>
      </w:r>
      <w:bookmarkEnd w:id="13"/>
      <w:bookmarkEnd w:id="14"/>
      <w:r w:rsidR="008B5866" w:rsidRPr="008B5866">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We used the Network and Genotype models to represent DeepAnnotation with and without functional annotations, respectively. For rigorous and consistent evaluation, for those models trained using 1,700 samples during 5-fold cross-validation, we tracked validation losses at each step and determined the optimal training epoch as the step after which the loss ceased to decrease further. The optimal training steps were 382</w:t>
      </w:r>
      <w:r>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(Support Fig. 2A) and 282</w:t>
      </w:r>
      <w:r>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(Support Fig. 2</w:t>
      </w:r>
      <w:r>
        <w:rPr>
          <w:rFonts w:ascii="Times New Roman Bold" w:hAnsi="Times New Roman Bold" w:cs="Times New Roman Bold"/>
          <w:lang w:eastAsia="zh-Hans"/>
        </w:rPr>
        <w:t>B</w:t>
      </w:r>
      <w:r w:rsidRPr="000C0893">
        <w:rPr>
          <w:rFonts w:ascii="Times New Roman Bold" w:hAnsi="Times New Roman Bold" w:cs="Times New Roman Bold"/>
          <w:lang w:eastAsia="zh-Hans"/>
        </w:rPr>
        <w:t>) for the Network and Genotype models, respectively</w:t>
      </w:r>
      <w:r>
        <w:rPr>
          <w:rFonts w:ascii="Times New Roman Bold" w:hAnsi="Times New Roman Bold" w:cs="Times New Roman Bold"/>
          <w:lang w:eastAsia="zh-Hans"/>
        </w:rPr>
        <w:t>.</w:t>
      </w:r>
      <w:r w:rsidR="008B5866" w:rsidRPr="008B5866">
        <w:rPr>
          <w:rFonts w:ascii="Times New Roman Bold" w:hAnsi="Times New Roman Bold" w:cs="Times New Roman Bold"/>
        </w:rPr>
        <w:t xml:space="preserve"> </w:t>
      </w:r>
    </w:p>
    <w:p w:rsidR="00543D14" w:rsidRDefault="00543D14" w:rsidP="008B5866">
      <w:pPr>
        <w:spacing w:line="480" w:lineRule="auto"/>
        <w:rPr>
          <w:rFonts w:ascii="Times New Roman Bold" w:hAnsi="Times New Roman Bold" w:cs="Times New Roman Bold"/>
        </w:rPr>
      </w:pPr>
      <w:r w:rsidRPr="000C0893">
        <w:rPr>
          <w:rFonts w:ascii="Times New Roman Bold" w:hAnsi="Times New Roman Bold" w:cs="Times New Roman Bold"/>
          <w:noProof/>
        </w:rPr>
        <w:lastRenderedPageBreak/>
        <w:drawing>
          <wp:anchor distT="0" distB="0" distL="114300" distR="114300" simplePos="0" relativeHeight="251660288" behindDoc="0" locked="0" layoutInCell="1" allowOverlap="1" wp14:anchorId="153BF4CC">
            <wp:simplePos x="0" y="0"/>
            <wp:positionH relativeFrom="column">
              <wp:posOffset>727710</wp:posOffset>
            </wp:positionH>
            <wp:positionV relativeFrom="paragraph">
              <wp:posOffset>76200</wp:posOffset>
            </wp:positionV>
            <wp:extent cx="3775710" cy="40773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5710" cy="4077335"/>
                    </a:xfrm>
                    <a:prstGeom prst="rect">
                      <a:avLst/>
                    </a:prstGeom>
                  </pic:spPr>
                </pic:pic>
              </a:graphicData>
            </a:graphic>
            <wp14:sizeRelH relativeFrom="page">
              <wp14:pctWidth>0</wp14:pctWidth>
            </wp14:sizeRelH>
            <wp14:sizeRelV relativeFrom="page">
              <wp14:pctHeight>0</wp14:pctHeight>
            </wp14:sizeRelV>
          </wp:anchor>
        </w:drawing>
      </w:r>
      <w:r w:rsidRPr="00543D14">
        <w:rPr>
          <w:rFonts w:ascii="Times New Roman Bold" w:hAnsi="Times New Roman Bold" w:cs="Times New Roman Bold"/>
        </w:rPr>
        <w:t>Support Figure 3. Dissecting the genetic basis of complex traits. (A) QTL detection rates distribution of different models on 10 simulated traits. (B) Estimated heritabilities distribution of significant SNPs (P-value &lt; 0.05) identified by different models on 10 simulated traits. (C) GWAS significant SNPs (with adjusted P-value &lt; 0.05) detection rates of different models on LMP. (D) Estimated heritabilities of significant SNPs (P-value &lt; 0.05) identified by different models on LMP.</w:t>
      </w:r>
    </w:p>
    <w:p w:rsidR="00543D14" w:rsidRDefault="00543D14" w:rsidP="008B5866">
      <w:pPr>
        <w:spacing w:line="480" w:lineRule="auto"/>
        <w:rPr>
          <w:rFonts w:ascii="Times New Roman Bold" w:hAnsi="Times New Roman Bold" w:cs="Times New Roman Bold"/>
        </w:rPr>
      </w:pPr>
    </w:p>
    <w:p w:rsidR="000C0893" w:rsidRDefault="008B5866" w:rsidP="008B5866">
      <w:pPr>
        <w:spacing w:line="480" w:lineRule="auto"/>
        <w:rPr>
          <w:rFonts w:ascii="Times New Roman Bold" w:hAnsi="Times New Roman Bold" w:cs="Times New Roman Bold"/>
        </w:rPr>
      </w:pPr>
      <w:r w:rsidRPr="008B5866">
        <w:rPr>
          <w:rFonts w:ascii="Times New Roman Bold" w:hAnsi="Times New Roman Bold" w:cs="Times New Roman Bold"/>
        </w:rPr>
        <w:t xml:space="preserve">According to the performances and </w:t>
      </w:r>
      <w:r w:rsidRPr="008B5866">
        <w:rPr>
          <w:rFonts w:ascii="Times New Roman Bold" w:hAnsi="Times New Roman Bold" w:cs="Times New Roman Bold" w:hint="eastAsia"/>
        </w:rPr>
        <w:t>reas</w:t>
      </w:r>
      <w:r w:rsidRPr="008B5866">
        <w:rPr>
          <w:rFonts w:ascii="Times New Roman Bold" w:hAnsi="Times New Roman Bold" w:cs="Times New Roman Bold"/>
        </w:rPr>
        <w:t>onable running time</w:t>
      </w:r>
      <w:r w:rsidR="00364A54">
        <w:rPr>
          <w:rFonts w:ascii="Times New Roman Bold" w:hAnsi="Times New Roman Bold" w:cs="Times New Roman Bold"/>
        </w:rPr>
        <w:t xml:space="preserve"> (Support Fig. 1B and 1D)</w:t>
      </w:r>
      <w:r w:rsidRPr="008B5866">
        <w:rPr>
          <w:rFonts w:ascii="Times New Roman Bold" w:hAnsi="Times New Roman Bold" w:cs="Times New Roman Bold"/>
        </w:rPr>
        <w:t xml:space="preserve">, </w:t>
      </w:r>
      <w:r w:rsidR="000C0893" w:rsidRPr="000C0893">
        <w:rPr>
          <w:rFonts w:ascii="Times New Roman Bold" w:hAnsi="Times New Roman Bold" w:cs="Times New Roman Bold"/>
        </w:rPr>
        <w:t xml:space="preserve">we selected rrBLUP (an adjusted BLUP-based model), the original BLUP (no significantly different from MBLUP, paired t-test with </w:t>
      </w:r>
      <w:r w:rsidR="000C0893" w:rsidRPr="000C0893">
        <w:rPr>
          <w:rFonts w:ascii="Times New Roman Bold" w:hAnsi="Times New Roman Bold" w:cs="Times New Roman Bold"/>
          <w:i/>
          <w:iCs/>
        </w:rPr>
        <w:t>P</w:t>
      </w:r>
      <w:r w:rsidR="000C0893" w:rsidRPr="000C0893">
        <w:rPr>
          <w:rFonts w:ascii="Times New Roman Bold" w:hAnsi="Times New Roman Bold" w:cs="Times New Roman Bold"/>
        </w:rPr>
        <w:t xml:space="preserve">-value = 0.25) and BayesR (an adjusted Bayes-based model, not significantly different from BayesRC, paired t-test with </w:t>
      </w:r>
      <w:r w:rsidR="000C0893" w:rsidRPr="000C0893">
        <w:rPr>
          <w:rFonts w:ascii="Times New Roman Bold" w:hAnsi="Times New Roman Bold" w:cs="Times New Roman Bold"/>
          <w:i/>
          <w:iCs/>
        </w:rPr>
        <w:t>P</w:t>
      </w:r>
      <w:r w:rsidR="000C0893" w:rsidRPr="000C0893">
        <w:rPr>
          <w:rFonts w:ascii="Times New Roman Bold" w:hAnsi="Times New Roman Bold" w:cs="Times New Roman Bold"/>
        </w:rPr>
        <w:t xml:space="preserve">-value = 0.08) as baseline models. Across 10 simulated traits, the average QTL detection rates were 0.000793, 0.000838, 0.000946, and 0.000977 for Genotype, BLUP, rrBLUP, and BayesR, respectively </w:t>
      </w:r>
      <w:r w:rsidR="00543D14">
        <w:rPr>
          <w:rFonts w:ascii="Times New Roman Bold" w:hAnsi="Times New Roman Bold" w:cs="Times New Roman Bold"/>
        </w:rPr>
        <w:t>(</w:t>
      </w:r>
      <w:r w:rsidR="00543D14" w:rsidRPr="00543D14">
        <w:rPr>
          <w:rFonts w:ascii="Times New Roman Bold" w:hAnsi="Times New Roman Bold" w:cs="Times New Roman Bold"/>
        </w:rPr>
        <w:t xml:space="preserve">Support Fig. </w:t>
      </w:r>
      <w:r w:rsidR="00543D14">
        <w:rPr>
          <w:rFonts w:ascii="Times New Roman Bold" w:hAnsi="Times New Roman Bold" w:cs="Times New Roman Bold"/>
        </w:rPr>
        <w:t>3</w:t>
      </w:r>
      <w:r w:rsidR="000C0893" w:rsidRPr="000C0893">
        <w:rPr>
          <w:rFonts w:ascii="Times New Roman Bold" w:hAnsi="Times New Roman Bold" w:cs="Times New Roman Bold"/>
        </w:rPr>
        <w:t xml:space="preserve">A). However, the </w:t>
      </w:r>
      <w:r w:rsidR="000C0893" w:rsidRPr="000C0893">
        <w:rPr>
          <w:rFonts w:ascii="Times New Roman Bold" w:hAnsi="Times New Roman Bold" w:cs="Times New Roman Bold"/>
        </w:rPr>
        <w:lastRenderedPageBreak/>
        <w:t>heritability explained by significant SNPs (</w:t>
      </w:r>
      <w:r w:rsidR="000C0893" w:rsidRPr="00543D14">
        <w:rPr>
          <w:rFonts w:ascii="Times New Roman Bold" w:hAnsi="Times New Roman Bold" w:cs="Times New Roman Bold"/>
          <w:i/>
          <w:iCs/>
        </w:rPr>
        <w:t>P</w:t>
      </w:r>
      <w:r w:rsidR="000C0893" w:rsidRPr="000C0893">
        <w:rPr>
          <w:rFonts w:ascii="Times New Roman Bold" w:hAnsi="Times New Roman Bold" w:cs="Times New Roman Bold"/>
        </w:rPr>
        <w:t xml:space="preserve">-value &lt; 0.05) was 0.647, 0.658, 0.673, and 0.707 for BLUP, BayesR, Genotype, and rrBLUP, respectively </w:t>
      </w:r>
      <w:r w:rsidR="009D0164">
        <w:rPr>
          <w:rFonts w:ascii="Times New Roman Bold" w:hAnsi="Times New Roman Bold" w:cs="Times New Roman Bold"/>
        </w:rPr>
        <w:t>(</w:t>
      </w:r>
      <w:r w:rsidR="00543D14" w:rsidRPr="00543D14">
        <w:rPr>
          <w:rFonts w:ascii="Times New Roman Bold" w:hAnsi="Times New Roman Bold" w:cs="Times New Roman Bold"/>
        </w:rPr>
        <w:t xml:space="preserve">Support Fig. </w:t>
      </w:r>
      <w:r w:rsidR="00543D14">
        <w:rPr>
          <w:rFonts w:ascii="Times New Roman Bold" w:hAnsi="Times New Roman Bold" w:cs="Times New Roman Bold"/>
        </w:rPr>
        <w:t>3</w:t>
      </w:r>
      <w:r w:rsidR="000C0893" w:rsidRPr="000C0893">
        <w:rPr>
          <w:rFonts w:ascii="Times New Roman Bold" w:hAnsi="Times New Roman Bold" w:cs="Times New Roman Bold"/>
        </w:rPr>
        <w:t>B). Notably, while the QTL detection rate for Genotype was the lowest, the heritability explained by its significant SNPs surpassed that of BayesR. This indicates that DeepAnnotation captures different aspects of genetic variance compared to other baseline models</w:t>
      </w:r>
    </w:p>
    <w:p w:rsidR="008B5866" w:rsidRDefault="008B5866" w:rsidP="008B5866">
      <w:pPr>
        <w:spacing w:line="480" w:lineRule="auto"/>
        <w:rPr>
          <w:rFonts w:ascii="Times New Roman Bold" w:hAnsi="Times New Roman Bold" w:cs="Times New Roman Bold"/>
        </w:rPr>
      </w:pPr>
    </w:p>
    <w:p w:rsidR="00543D14" w:rsidRPr="00543D14" w:rsidRDefault="00543D14" w:rsidP="00543D14">
      <w:pPr>
        <w:spacing w:line="480" w:lineRule="auto"/>
        <w:rPr>
          <w:rFonts w:ascii="Times New Roman Bold" w:hAnsi="Times New Roman Bold" w:cs="Times New Roman Bold"/>
        </w:rPr>
      </w:pPr>
      <w:r w:rsidRPr="00543D14">
        <w:rPr>
          <w:rFonts w:ascii="Times New Roman Bold" w:hAnsi="Times New Roman Bold" w:cs="Times New Roman Bold"/>
        </w:rPr>
        <w:t xml:space="preserve">To further evaluate the complementarity of DeepAnnotation with existing models, we employed a meta-analysis strategy to combine results. The metaG model (combining rrBLUP, BLUP, BayesR, and Genotype) achieved the highest QTL detection rate (0.000980, </w:t>
      </w:r>
      <w:r>
        <w:rPr>
          <w:rFonts w:ascii="Times New Roman Bold" w:hAnsi="Times New Roman Bold" w:cs="Times New Roman Bold"/>
        </w:rPr>
        <w:t>Support Fig. 3</w:t>
      </w:r>
      <w:r w:rsidRPr="00543D14">
        <w:rPr>
          <w:rFonts w:ascii="Times New Roman Bold" w:hAnsi="Times New Roman Bold" w:cs="Times New Roman Bold"/>
        </w:rPr>
        <w:t xml:space="preserve">A) and the highest estimated heritability (0.709, Support Fig. </w:t>
      </w:r>
      <w:r>
        <w:rPr>
          <w:rFonts w:ascii="Times New Roman Bold" w:hAnsi="Times New Roman Bold" w:cs="Times New Roman Bold"/>
        </w:rPr>
        <w:t>3</w:t>
      </w:r>
      <w:r w:rsidRPr="00543D14">
        <w:rPr>
          <w:rFonts w:ascii="Times New Roman Bold" w:hAnsi="Times New Roman Bold" w:cs="Times New Roman Bold"/>
        </w:rPr>
        <w:t>B). Furthermore, we calculated these two indices for Network to test whether inveracious functional annotations still helpful. The result showed that the overall QTL detection rate was 0.000790 and heritability was 0.671, which were slightly lower than Genotype (Support Fig. 3A-3B). Besides, metaN (combination of rrBLUP, BLUP, BayesR, and Network) showed no significant improvement over metaG (QTL detection rate: 0.000950 vs 0.000980, heritability: 0.711 vs 0.709), highlighting the importance of comprehensive and authentic functional annotations.</w:t>
      </w:r>
    </w:p>
    <w:p w:rsidR="00543D14" w:rsidRPr="00543D14" w:rsidRDefault="00543D14" w:rsidP="00543D14">
      <w:pPr>
        <w:spacing w:line="480" w:lineRule="auto"/>
        <w:rPr>
          <w:rFonts w:ascii="Times New Roman Bold" w:hAnsi="Times New Roman Bold" w:cs="Times New Roman Bold"/>
        </w:rPr>
      </w:pPr>
    </w:p>
    <w:p w:rsidR="00543D14" w:rsidRDefault="00543D14" w:rsidP="00543D14">
      <w:pPr>
        <w:spacing w:line="480" w:lineRule="auto"/>
        <w:rPr>
          <w:rFonts w:ascii="Times New Roman Bold" w:hAnsi="Times New Roman Bold" w:cs="Times New Roman Bold"/>
        </w:rPr>
      </w:pPr>
      <w:r w:rsidRPr="00543D14">
        <w:rPr>
          <w:rFonts w:ascii="Times New Roman Bold" w:hAnsi="Times New Roman Bold" w:cs="Times New Roman Bold"/>
        </w:rPr>
        <w:t xml:space="preserve">For the real LMP trait, we further compared predicted causal variants with GWAS results, where SNPs with Bonferroni-adjusted </w:t>
      </w:r>
      <w:r w:rsidRPr="00543D14">
        <w:rPr>
          <w:rFonts w:ascii="Times New Roman Bold" w:hAnsi="Times New Roman Bold" w:cs="Times New Roman Bold"/>
          <w:i/>
          <w:iCs/>
        </w:rPr>
        <w:t>P</w:t>
      </w:r>
      <w:r w:rsidRPr="00543D14">
        <w:rPr>
          <w:rFonts w:ascii="Times New Roman Bold" w:hAnsi="Times New Roman Bold" w:cs="Times New Roman Bold"/>
        </w:rPr>
        <w:t xml:space="preserve">-value &lt; 0.05 were assumed to be causal. The results aligned with those from simulated traits: for detection rates, they were 0.00413, 0.00524, 0.00693, 0.0131, 0.0138, 0.0288, and 0.0321 for Network, BayesR, Genotype, rrBLUP, BLUP, metaN, and metaG, respectively (Support Fig. 3C); for heritabilities, they were 0.378, 0.383, 0.387, 0.428, 0.487, 0.495, </w:t>
      </w:r>
      <w:r w:rsidRPr="00543D14">
        <w:rPr>
          <w:rFonts w:ascii="Times New Roman Bold" w:hAnsi="Times New Roman Bold" w:cs="Times New Roman Bold"/>
        </w:rPr>
        <w:lastRenderedPageBreak/>
        <w:t xml:space="preserve">and 0.503 for Genotype, BLUP, Network, BayesR, rrBLUP, metaG, and metaN, respectively (Support Fig. </w:t>
      </w:r>
      <w:r>
        <w:rPr>
          <w:rFonts w:ascii="Times New Roman Bold" w:hAnsi="Times New Roman Bold" w:cs="Times New Roman Bold"/>
        </w:rPr>
        <w:t>3</w:t>
      </w:r>
      <w:r w:rsidRPr="00543D14">
        <w:rPr>
          <w:rFonts w:ascii="Times New Roman Bold" w:hAnsi="Times New Roman Bold" w:cs="Times New Roman Bold"/>
        </w:rPr>
        <w:t>D). These findings demonstrate that DeepAnnotation complements commonly used BLUP- and Bayes-based models by improving GWAS detection rates and estimated heritability.</w:t>
      </w:r>
    </w:p>
    <w:p w:rsidR="00543D14" w:rsidRPr="008B5866" w:rsidRDefault="00543D14" w:rsidP="008B5866">
      <w:pPr>
        <w:spacing w:line="480" w:lineRule="auto"/>
        <w:rPr>
          <w:rFonts w:ascii="Times New Roman Bold" w:hAnsi="Times New Roman Bold" w:cs="Times New Roman Bold"/>
        </w:rPr>
      </w:pPr>
    </w:p>
    <w:p w:rsidR="008B5866" w:rsidRDefault="00364A54" w:rsidP="008B5866">
      <w:pPr>
        <w:spacing w:line="480" w:lineRule="auto"/>
        <w:rPr>
          <w:rFonts w:ascii="Times New Roman Bold" w:hAnsi="Times New Roman Bold" w:cs="Times New Roman Bold"/>
        </w:rPr>
      </w:pPr>
      <w:r w:rsidRPr="00364A54">
        <w:rPr>
          <w:rFonts w:ascii="Times New Roman Bold" w:hAnsi="Times New Roman Bold" w:cs="Times New Roman Bold"/>
        </w:rPr>
        <w:t>I</w:t>
      </w:r>
      <w:r w:rsidR="00543D14" w:rsidRPr="00543D14">
        <w:rPr>
          <w:rFonts w:ascii="Times New Roman Bold" w:hAnsi="Times New Roman Bold" w:cs="Times New Roman Bold"/>
        </w:rPr>
        <w:t>n summary, benefiting from the flexible framework, which incorporates comprehensive functional annotations and deep learning, DeepAnnotation suggests to explain different aspects of genetic variance, and could serve as a complement to existing models for dissecting the genetic basis of complex traits</w:t>
      </w:r>
      <w:r w:rsidR="008B5866" w:rsidRPr="008B5866">
        <w:rPr>
          <w:rFonts w:ascii="Times New Roman Bold" w:hAnsi="Times New Roman Bold" w:cs="Times New Roman Bold"/>
        </w:rPr>
        <w:t>.</w:t>
      </w:r>
    </w:p>
    <w:bookmarkEnd w:id="9"/>
    <w:bookmarkEnd w:id="10"/>
    <w:bookmarkEnd w:id="11"/>
    <w:p w:rsidR="00D937EC" w:rsidRDefault="00D937EC" w:rsidP="008B5866">
      <w:pPr>
        <w:spacing w:line="480" w:lineRule="auto"/>
        <w:rPr>
          <w:rFonts w:ascii="Times New Roman Bold" w:hAnsi="Times New Roman Bold" w:cs="Times New Roman Bold"/>
        </w:rPr>
      </w:pPr>
    </w:p>
    <w:p w:rsidR="00364A54" w:rsidRPr="00D937EC" w:rsidRDefault="00D937EC" w:rsidP="008B5866">
      <w:pPr>
        <w:spacing w:line="480" w:lineRule="auto"/>
        <w:rPr>
          <w:rFonts w:ascii="Times New Roman Bold" w:hAnsi="Times New Roman Bold" w:cs="Times New Roman Bold"/>
          <w:b/>
          <w:bCs/>
          <w:sz w:val="24"/>
          <w:szCs w:val="24"/>
        </w:rPr>
      </w:pPr>
      <w:r w:rsidRPr="00D937EC">
        <w:rPr>
          <w:rFonts w:ascii="Times New Roman Bold" w:hAnsi="Times New Roman Bold" w:cs="Times New Roman Bold"/>
          <w:b/>
          <w:bCs/>
          <w:sz w:val="24"/>
          <w:szCs w:val="24"/>
        </w:rPr>
        <w:t>Methods</w:t>
      </w:r>
    </w:p>
    <w:p w:rsidR="00D937EC" w:rsidRPr="00D937EC" w:rsidRDefault="00D937EC" w:rsidP="00D937EC">
      <w:pPr>
        <w:spacing w:line="480" w:lineRule="auto"/>
        <w:rPr>
          <w:rFonts w:ascii="Times New Roman Regular" w:hAnsi="Times New Roman Regular" w:cs="Times New Roman Regular"/>
          <w:b/>
          <w:bCs/>
        </w:rPr>
      </w:pPr>
      <w:r w:rsidRPr="00D937EC">
        <w:rPr>
          <w:rFonts w:ascii="Times New Roman Regular" w:hAnsi="Times New Roman Regular" w:cs="Times New Roman Regular" w:hint="eastAsia"/>
          <w:b/>
          <w:bCs/>
        </w:rPr>
        <w:t>S</w:t>
      </w:r>
      <w:r w:rsidRPr="00D937EC">
        <w:rPr>
          <w:rFonts w:ascii="Times New Roman Regular" w:hAnsi="Times New Roman Regular" w:cs="Times New Roman Regular"/>
          <w:b/>
          <w:bCs/>
        </w:rPr>
        <w:t>imulated data</w:t>
      </w:r>
    </w:p>
    <w:p w:rsidR="00D937EC" w:rsidRPr="00D937EC" w:rsidRDefault="00D937EC" w:rsidP="00D937EC">
      <w:pPr>
        <w:spacing w:line="480" w:lineRule="auto"/>
        <w:rPr>
          <w:rFonts w:ascii="Times New Roman Regular" w:hAnsi="Times New Roman Regular" w:cs="Times New Roman Regular"/>
        </w:rPr>
      </w:pPr>
      <w:r w:rsidRPr="00D937EC">
        <w:rPr>
          <w:rFonts w:ascii="Times New Roman Regular" w:hAnsi="Times New Roman Regular" w:cs="Times New Roman Regular" w:hint="eastAsia"/>
        </w:rPr>
        <w:t>I</w:t>
      </w:r>
      <w:r w:rsidRPr="00D937EC">
        <w:rPr>
          <w:rFonts w:ascii="Times New Roman Regular" w:hAnsi="Times New Roman Regular" w:cs="Times New Roman Regular"/>
        </w:rPr>
        <w:t>n this study, we used the simulated data to detect the genetic basis of complex traits by pre-defining causal variants.</w:t>
      </w:r>
      <w:bookmarkStart w:id="15" w:name="OLE_LINK223"/>
      <w:bookmarkStart w:id="16" w:name="OLE_LINK224"/>
      <w:r w:rsidR="00543D14">
        <w:rPr>
          <w:rFonts w:ascii="Times New Roman Regular" w:hAnsi="Times New Roman Regular" w:cs="Times New Roman Regular"/>
        </w:rPr>
        <w:t xml:space="preserve"> </w:t>
      </w:r>
      <w:r w:rsidRPr="00D937EC">
        <w:rPr>
          <w:rFonts w:ascii="Times New Roman Regular" w:hAnsi="Times New Roman Regular" w:cs="Times New Roman Regular"/>
        </w:rPr>
        <w:t xml:space="preserve">For each individual </w:t>
      </w:r>
      <m:oMath>
        <m:r>
          <w:rPr>
            <w:rFonts w:ascii="Cambria Math" w:hAnsi="Cambria Math" w:cs="Times New Roman Regular"/>
          </w:rPr>
          <m:t>i</m:t>
        </m:r>
      </m:oMath>
      <w:r w:rsidRPr="00D937EC">
        <w:rPr>
          <w:rFonts w:ascii="Times New Roman Regular" w:hAnsi="Times New Roman Regular" w:cs="Times New Roman Regular"/>
        </w:rPr>
        <w:t xml:space="preserve">, the simulated phenotype </w:t>
      </w:r>
      <m:oMath>
        <m:sSub>
          <m:sSubPr>
            <m:ctrlPr>
              <w:rPr>
                <w:rFonts w:ascii="Cambria Math" w:hAnsi="Cambria Math" w:cs="Times New Roman Regular"/>
                <w:i/>
              </w:rPr>
            </m:ctrlPr>
          </m:sSubPr>
          <m:e>
            <m:r>
              <w:rPr>
                <w:rFonts w:ascii="Cambria Math" w:hAnsi="Cambria Math" w:cs="Times New Roman Regular"/>
              </w:rPr>
              <m:t>y</m:t>
            </m:r>
          </m:e>
          <m:sub>
            <m:r>
              <w:rPr>
                <w:rFonts w:ascii="Cambria Math" w:hAnsi="Cambria Math" w:cs="Times New Roman Regular"/>
              </w:rPr>
              <m:t>i</m:t>
            </m:r>
          </m:sub>
        </m:sSub>
      </m:oMath>
      <w:r w:rsidRPr="00D937EC">
        <w:rPr>
          <w:rFonts w:ascii="Times New Roman Regular" w:hAnsi="Times New Roman Regular" w:cs="Times New Roman Regular"/>
        </w:rPr>
        <w:t xml:space="preserve"> was done by the following formula:</w:t>
      </w:r>
    </w:p>
    <w:p w:rsidR="00D937EC" w:rsidRPr="00D937EC" w:rsidRDefault="003855CF" w:rsidP="00D937EC">
      <w:pPr>
        <w:spacing w:line="480" w:lineRule="auto"/>
        <w:rPr>
          <w:rFonts w:ascii="Times New Roman Regular" w:hAnsi="Times New Roman Regular" w:cs="Times New Roman Regular"/>
        </w:rPr>
      </w:pPr>
      <m:oMathPara>
        <m:oMath>
          <m:sSub>
            <m:sSubPr>
              <m:ctrlPr>
                <w:rPr>
                  <w:rFonts w:ascii="Cambria Math" w:hAnsi="Cambria Math" w:cs="Times New Roman Regular"/>
                  <w:i/>
                </w:rPr>
              </m:ctrlPr>
            </m:sSubPr>
            <m:e>
              <m:r>
                <w:rPr>
                  <w:rFonts w:ascii="Cambria Math" w:hAnsi="Cambria Math" w:cs="Times New Roman Regular"/>
                </w:rPr>
                <m:t>y</m:t>
              </m:r>
            </m:e>
            <m:sub>
              <m:r>
                <w:rPr>
                  <w:rFonts w:ascii="Cambria Math" w:hAnsi="Cambria Math" w:cs="Times New Roman Regular"/>
                </w:rPr>
                <m:t>i</m:t>
              </m:r>
            </m:sub>
          </m:sSub>
          <m:r>
            <w:rPr>
              <w:rFonts w:ascii="Cambria Math" w:hAnsi="Cambria Math" w:cs="Times New Roman Regular"/>
            </w:rPr>
            <m:t xml:space="preserve">= </m:t>
          </m:r>
          <m:r>
            <m:rPr>
              <m:sty m:val="bi"/>
            </m:rPr>
            <w:rPr>
              <w:rFonts w:ascii="Cambria Math" w:hAnsi="Cambria Math" w:cs="Times New Roman Bold"/>
            </w:rPr>
            <m:t>μ</m:t>
          </m:r>
          <m:r>
            <w:rPr>
              <w:rFonts w:ascii="Cambria Math" w:hAnsi="Cambria Math" w:cs="Times New Roman Bold"/>
            </w:rPr>
            <m:t xml:space="preserve">+ </m:t>
          </m:r>
          <m:sSub>
            <m:sSubPr>
              <m:ctrlPr>
                <w:rPr>
                  <w:rFonts w:ascii="Cambria Math" w:hAnsi="Cambria Math" w:cs="Times New Roman Bold"/>
                  <w:bCs/>
                  <w:i/>
                </w:rPr>
              </m:ctrlPr>
            </m:sSubPr>
            <m:e>
              <m:r>
                <w:rPr>
                  <w:rFonts w:ascii="Cambria Math" w:hAnsi="Cambria Math" w:cs="Times New Roman Bold"/>
                </w:rPr>
                <m:t>Z</m:t>
              </m:r>
            </m:e>
            <m:sub>
              <m:r>
                <w:rPr>
                  <w:rFonts w:ascii="Cambria Math" w:hAnsi="Cambria Math" w:cs="Times New Roman Bold"/>
                </w:rPr>
                <m:t>i</m:t>
              </m:r>
            </m:sub>
          </m:sSub>
          <m:sSub>
            <m:sSubPr>
              <m:ctrlPr>
                <w:rPr>
                  <w:rFonts w:ascii="Cambria Math" w:hAnsi="Cambria Math" w:cs="Times New Roman Bold"/>
                  <w:bCs/>
                  <w:i/>
                </w:rPr>
              </m:ctrlPr>
            </m:sSubPr>
            <m:e>
              <m:r>
                <w:rPr>
                  <w:rFonts w:ascii="Cambria Math" w:hAnsi="Cambria Math" w:cs="Times New Roman Bold"/>
                </w:rPr>
                <m:t>g</m:t>
              </m:r>
            </m:e>
            <m:sub>
              <m:r>
                <w:rPr>
                  <w:rFonts w:ascii="Cambria Math" w:hAnsi="Cambria Math" w:cs="Times New Roman Bold"/>
                </w:rPr>
                <m:t>i</m:t>
              </m:r>
            </m:sub>
          </m:sSub>
          <m:r>
            <w:rPr>
              <w:rFonts w:ascii="Cambria Math" w:hAnsi="Cambria Math" w:cs="Times New Roman Bold"/>
            </w:rPr>
            <m:t>+</m:t>
          </m:r>
          <m:sSub>
            <m:sSubPr>
              <m:ctrlPr>
                <w:rPr>
                  <w:rFonts w:ascii="Cambria Math" w:hAnsi="Cambria Math" w:cs="Times New Roman Bold"/>
                  <w:bCs/>
                  <w:i/>
                </w:rPr>
              </m:ctrlPr>
            </m:sSubPr>
            <m:e>
              <m:r>
                <w:rPr>
                  <w:rFonts w:ascii="Cambria Math" w:hAnsi="Cambria Math" w:cs="Times New Roman Bold"/>
                </w:rPr>
                <m:t>ε</m:t>
              </m:r>
            </m:e>
            <m:sub>
              <m:r>
                <w:rPr>
                  <w:rFonts w:ascii="Cambria Math" w:hAnsi="Cambria Math" w:cs="Times New Roman Bold"/>
                </w:rPr>
                <m:t>i</m:t>
              </m:r>
            </m:sub>
          </m:sSub>
        </m:oMath>
      </m:oMathPara>
    </w:p>
    <w:p w:rsidR="00D937EC" w:rsidRPr="00D937EC" w:rsidRDefault="00D937EC" w:rsidP="00D937EC">
      <w:pPr>
        <w:spacing w:line="480" w:lineRule="auto"/>
        <w:rPr>
          <w:rFonts w:ascii="Times New Roman Regular" w:hAnsi="Times New Roman Regular" w:cs="Times New Roman Regular"/>
          <w:bCs/>
        </w:rPr>
      </w:pPr>
      <w:r w:rsidRPr="00D937EC">
        <w:rPr>
          <w:rFonts w:ascii="Times New Roman Regular" w:hAnsi="Times New Roman Regular" w:cs="Times New Roman Regular"/>
        </w:rPr>
        <w:t xml:space="preserve">Where, </w:t>
      </w:r>
      <m:oMath>
        <m:r>
          <m:rPr>
            <m:sty m:val="bi"/>
          </m:rPr>
          <w:rPr>
            <w:rFonts w:ascii="Cambria Math" w:hAnsi="Cambria Math" w:cs="Times New Roman Bold"/>
          </w:rPr>
          <m:t>μ</m:t>
        </m:r>
      </m:oMath>
      <w:r w:rsidRPr="00D937EC">
        <w:rPr>
          <w:rFonts w:ascii="Times New Roman Regular" w:hAnsi="Times New Roman Regular" w:cs="Times New Roman Regular"/>
        </w:rPr>
        <w:t xml:space="preserve"> represents the overall mean, </w:t>
      </w:r>
      <m:oMath>
        <m:sSub>
          <m:sSubPr>
            <m:ctrlPr>
              <w:rPr>
                <w:rFonts w:ascii="Cambria Math" w:hAnsi="Cambria Math" w:cs="Times New Roman Bold"/>
                <w:bCs/>
                <w:i/>
              </w:rPr>
            </m:ctrlPr>
          </m:sSubPr>
          <m:e>
            <m:r>
              <w:rPr>
                <w:rFonts w:ascii="Cambria Math" w:hAnsi="Cambria Math" w:cs="Times New Roman Bold"/>
              </w:rPr>
              <m:t>Z</m:t>
            </m:r>
          </m:e>
          <m:sub>
            <m:r>
              <w:rPr>
                <w:rFonts w:ascii="Cambria Math" w:hAnsi="Cambria Math" w:cs="Times New Roman Bold"/>
              </w:rPr>
              <m:t>i</m:t>
            </m:r>
          </m:sub>
        </m:sSub>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genotype vector of individual </w:t>
      </w:r>
      <m:oMath>
        <m:r>
          <w:rPr>
            <w:rFonts w:ascii="Cambria Math" w:hAnsi="Cambria Math" w:cs="Times New Roman Regular"/>
          </w:rPr>
          <m:t>i</m:t>
        </m:r>
      </m:oMath>
      <w:r w:rsidRPr="00D937EC">
        <w:rPr>
          <w:rFonts w:ascii="Times New Roman Regular" w:hAnsi="Times New Roman Regular" w:cs="Times New Roman Regular"/>
          <w:bCs/>
        </w:rPr>
        <w:t xml:space="preserve">, </w:t>
      </w:r>
      <m:oMath>
        <m:sSub>
          <m:sSubPr>
            <m:ctrlPr>
              <w:rPr>
                <w:rFonts w:ascii="Cambria Math" w:hAnsi="Cambria Math" w:cs="Times New Roman Bold"/>
                <w:bCs/>
                <w:i/>
              </w:rPr>
            </m:ctrlPr>
          </m:sSubPr>
          <m:e>
            <m:r>
              <w:rPr>
                <w:rFonts w:ascii="Cambria Math" w:hAnsi="Cambria Math" w:cs="Times New Roman Bold"/>
              </w:rPr>
              <m:t>g</m:t>
            </m:r>
          </m:e>
          <m:sub>
            <m:r>
              <w:rPr>
                <w:rFonts w:ascii="Cambria Math" w:hAnsi="Cambria Math" w:cs="Times New Roman Bold"/>
              </w:rPr>
              <m:t>i</m:t>
            </m:r>
          </m:sub>
        </m:sSub>
        <m:r>
          <w:rPr>
            <w:rFonts w:ascii="Cambria Math" w:hAnsi="Cambria Math" w:cs="Times New Roman Bold"/>
          </w:rPr>
          <m:t>~gamma(0.4, 1.66)</m:t>
        </m:r>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represents the simulated effects vector of pre-defined QTLs</w:t>
      </w:r>
      <w:r w:rsidR="00DA4CFC">
        <w:rPr>
          <w:rFonts w:ascii="Times New Roman Regular" w:hAnsi="Times New Roman Regular" w:cs="Times New Roman Regular"/>
          <w:bCs/>
        </w:rPr>
        <w:t xml:space="preserve"> [1]</w:t>
      </w:r>
      <w:r w:rsidRPr="00D937EC">
        <w:rPr>
          <w:rFonts w:ascii="Times New Roman Regular" w:hAnsi="Times New Roman Regular" w:cs="Times New Roman Regular"/>
        </w:rPr>
        <w:t xml:space="preserve">, </w:t>
      </w:r>
      <m:oMath>
        <m:sSub>
          <m:sSubPr>
            <m:ctrlPr>
              <w:rPr>
                <w:rFonts w:ascii="Cambria Math" w:hAnsi="Cambria Math" w:cs="Times New Roman Bold"/>
                <w:bCs/>
                <w:i/>
              </w:rPr>
            </m:ctrlPr>
          </m:sSubPr>
          <m:e>
            <m:r>
              <w:rPr>
                <w:rFonts w:ascii="Cambria Math" w:hAnsi="Cambria Math" w:cs="Times New Roman Bold"/>
              </w:rPr>
              <m:t>ε</m:t>
            </m:r>
          </m:e>
          <m:sub>
            <m:r>
              <w:rPr>
                <w:rFonts w:ascii="Cambria Math" w:hAnsi="Cambria Math" w:cs="Times New Roman Bold"/>
              </w:rPr>
              <m:t>i</m:t>
            </m:r>
          </m:sub>
        </m:sSub>
        <m:r>
          <w:rPr>
            <w:rFonts w:ascii="Cambria Math" w:hAnsi="Cambria Math" w:cs="Times New Roman Bold"/>
          </w:rPr>
          <m:t xml:space="preserve"> ~ N(0,  </m:t>
        </m:r>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r>
          <w:rPr>
            <w:rFonts w:ascii="Cambria Math" w:hAnsi="Cambria Math" w:cs="Times New Roman Bold"/>
          </w:rPr>
          <m:t>)</m:t>
        </m:r>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residual effect. Here, </w:t>
      </w:r>
      <m:oMath>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residual variance and the genetic variance </w:t>
      </w:r>
      <m:oMath>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g</m:t>
            </m:r>
          </m:sub>
          <m:sup>
            <m:r>
              <w:rPr>
                <w:rFonts w:ascii="Cambria Math" w:hAnsi="Cambria Math" w:cs="Times New Roman Bold"/>
              </w:rPr>
              <m:t>2</m:t>
            </m:r>
          </m:sup>
        </m:sSubSup>
        <m:r>
          <w:rPr>
            <w:rFonts w:ascii="Cambria Math" w:hAnsi="Cambria Math" w:cs="Times New Roman Bold"/>
          </w:rPr>
          <m:t xml:space="preserve">= </m:t>
        </m:r>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r>
          <w:rPr>
            <w:rFonts w:ascii="Cambria Math" w:hAnsi="Cambria Math" w:cs="Times New Roman Bold"/>
          </w:rPr>
          <m:t>×</m:t>
        </m:r>
        <w:bookmarkStart w:id="17" w:name="OLE_LINK110"/>
        <w:bookmarkStart w:id="18" w:name="OLE_LINK122"/>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w:bookmarkEnd w:id="17"/>
        <w:bookmarkEnd w:id="18"/>
        <m:r>
          <w:rPr>
            <w:rFonts w:ascii="Cambria Math" w:hAnsi="Cambria Math" w:cs="Times New Roman Bold"/>
          </w:rPr>
          <m:t>/(1-</m:t>
        </m:r>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m:r>
          <w:rPr>
            <w:rFonts w:ascii="Cambria Math" w:hAnsi="Cambria Math" w:cs="Times New Roman Bold"/>
          </w:rPr>
          <m:t>)</m:t>
        </m:r>
      </m:oMath>
      <w:r w:rsidRPr="00D937EC">
        <w:rPr>
          <w:rFonts w:ascii="Times New Roman Regular" w:hAnsi="Times New Roman Regular" w:cs="Times New Roman Regular" w:hint="eastAsia"/>
          <w:bCs/>
        </w:rPr>
        <w:t>,</w:t>
      </w:r>
      <w:r w:rsidRPr="00D937EC">
        <w:rPr>
          <w:rFonts w:ascii="Times New Roman Regular" w:hAnsi="Times New Roman Regular" w:cs="Times New Roman Regular"/>
          <w:bCs/>
        </w:rPr>
        <w:t xml:space="preserve"> with </w:t>
      </w:r>
      <m:oMath>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m:oMath>
      <w:r w:rsidRPr="00D937EC">
        <w:rPr>
          <w:rFonts w:ascii="Times New Roman Regular" w:hAnsi="Times New Roman Regular" w:cs="Times New Roman Regular"/>
          <w:bCs/>
        </w:rPr>
        <w:t xml:space="preserve"> represents the heritability</w:t>
      </w:r>
      <w:r w:rsidR="00DA4CFC">
        <w:rPr>
          <w:rFonts w:ascii="Times New Roman Regular" w:hAnsi="Times New Roman Regular" w:cs="Times New Roman Regular"/>
          <w:bCs/>
        </w:rPr>
        <w:t xml:space="preserve"> [2]</w:t>
      </w:r>
      <w:r w:rsidR="00543D14">
        <w:rPr>
          <w:rFonts w:ascii="Times New Roman Regular" w:hAnsi="Times New Roman Regular" w:cs="Times New Roman Regular"/>
          <w:bCs/>
        </w:rPr>
        <w:t>.</w:t>
      </w:r>
      <w:r w:rsidRPr="00D937EC">
        <w:rPr>
          <w:rFonts w:ascii="Times New Roman Regular" w:hAnsi="Times New Roman Regular" w:cs="Times New Roman Regular"/>
          <w:bCs/>
        </w:rPr>
        <w:t xml:space="preserve"> In our simulations, 10 simulated traits were done based on the original </w:t>
      </w:r>
      <w:r w:rsidRPr="00D937EC">
        <w:rPr>
          <w:rFonts w:ascii="Times New Roman Regular" w:hAnsi="Times New Roman Regular" w:cs="Times New Roman Regular"/>
          <w:lang w:eastAsia="zh-Hans"/>
        </w:rPr>
        <w:t>11,633,164</w:t>
      </w:r>
      <w:r w:rsidRPr="00D937EC">
        <w:rPr>
          <w:rFonts w:ascii="Times New Roman Regular" w:hAnsi="Times New Roman Regular" w:cs="Times New Roman Regular"/>
        </w:rPr>
        <w:t xml:space="preserve"> genotypes by setting</w:t>
      </w:r>
      <w:r w:rsidRPr="00D937EC">
        <w:rPr>
          <w:rFonts w:ascii="Times New Roman Regular" w:hAnsi="Times New Roman Regular" w:cs="Times New Roman Regular"/>
          <w:bCs/>
        </w:rPr>
        <w:t xml:space="preserve"> the heritability to 0.7 and the number of pre-defined QTLs to 10,000. </w:t>
      </w:r>
    </w:p>
    <w:bookmarkEnd w:id="15"/>
    <w:bookmarkEnd w:id="16"/>
    <w:p w:rsidR="00D937EC" w:rsidRDefault="00D937EC" w:rsidP="00D937EC">
      <w:pPr>
        <w:spacing w:line="480" w:lineRule="auto"/>
        <w:rPr>
          <w:rFonts w:ascii="Times New Roman Regular" w:hAnsi="Times New Roman Regular" w:cs="Times New Roman Regular"/>
          <w:bCs/>
        </w:rPr>
      </w:pPr>
    </w:p>
    <w:p w:rsidR="00D937EC" w:rsidRPr="00D937EC" w:rsidRDefault="00D937EC" w:rsidP="00D937EC">
      <w:pPr>
        <w:spacing w:line="480" w:lineRule="auto"/>
        <w:rPr>
          <w:rFonts w:ascii="Times New Roman Regular" w:hAnsi="Times New Roman Regular" w:cs="Times New Roman Regular"/>
          <w:b/>
        </w:rPr>
      </w:pPr>
      <w:r w:rsidRPr="00D937EC">
        <w:rPr>
          <w:rFonts w:ascii="Times New Roman Regular" w:hAnsi="Times New Roman Regular" w:cs="Times New Roman Regular" w:hint="eastAsia"/>
          <w:b/>
        </w:rPr>
        <w:lastRenderedPageBreak/>
        <w:t>D</w:t>
      </w:r>
      <w:r w:rsidRPr="00D937EC">
        <w:rPr>
          <w:rFonts w:ascii="Times New Roman Regular" w:hAnsi="Times New Roman Regular" w:cs="Times New Roman Regular"/>
          <w:b/>
        </w:rPr>
        <w:t>etection rate and estimated heritability</w:t>
      </w:r>
    </w:p>
    <w:p w:rsidR="00543D14" w:rsidRDefault="00543D14" w:rsidP="00D937EC">
      <w:pPr>
        <w:spacing w:line="480" w:lineRule="auto"/>
        <w:rPr>
          <w:rFonts w:ascii="Times New Roman Regular" w:hAnsi="Times New Roman Regular" w:cs="Times New Roman Regular"/>
          <w:bCs/>
        </w:rPr>
      </w:pPr>
      <w:r w:rsidRPr="00543D14">
        <w:rPr>
          <w:rFonts w:ascii="Times New Roman Regular" w:hAnsi="Times New Roman Regular" w:cs="Times New Roman Regular"/>
          <w:bCs/>
        </w:rPr>
        <w:t xml:space="preserve">To calculate the detection rate and estimated heritability, we first extracted the weights of all SNPs trained by each model through 5-fold cross-validation and calculated their significance levels using a meta-strategy with multiple testing correction via the ‘RobustRankAggreg’ R package. SNPs with an adjusted </w:t>
      </w:r>
      <w:r w:rsidRPr="00543D14">
        <w:rPr>
          <w:rFonts w:ascii="Times New Roman Regular" w:hAnsi="Times New Roman Regular" w:cs="Times New Roman Regular"/>
          <w:bCs/>
          <w:i/>
          <w:iCs/>
        </w:rPr>
        <w:t>P</w:t>
      </w:r>
      <w:r w:rsidRPr="00543D14">
        <w:rPr>
          <w:rFonts w:ascii="Times New Roman Regular" w:hAnsi="Times New Roman Regular" w:cs="Times New Roman Regular"/>
          <w:bCs/>
        </w:rPr>
        <w:t xml:space="preserve">-value &lt; 0.05 were considered potential causal variants. For simulated traits, real causal variants corresponded to the predefined QTLs, whereas for the real LMP trait, causal variants were defined as SNPs with Bonferroni-adjusted </w:t>
      </w:r>
      <w:r w:rsidRPr="00543D14">
        <w:rPr>
          <w:rFonts w:ascii="Times New Roman Regular" w:hAnsi="Times New Roman Regular" w:cs="Times New Roman Regular"/>
          <w:bCs/>
          <w:i/>
          <w:iCs/>
        </w:rPr>
        <w:t>P</w:t>
      </w:r>
      <w:r w:rsidRPr="00543D14">
        <w:rPr>
          <w:rFonts w:ascii="Times New Roman Regular" w:hAnsi="Times New Roman Regular" w:cs="Times New Roman Regular"/>
          <w:bCs/>
        </w:rPr>
        <w:t xml:space="preserve">-values &lt; 0.05 from GWAS analysis (plink using the parameters </w:t>
      </w:r>
      <w:r>
        <w:rPr>
          <w:rFonts w:ascii="Times New Roman Regular" w:hAnsi="Times New Roman Regular" w:cs="Times New Roman Regular"/>
          <w:bCs/>
        </w:rPr>
        <w:t>‘</w:t>
      </w:r>
      <w:r w:rsidRPr="00543D14">
        <w:rPr>
          <w:rFonts w:ascii="Times New Roman Regular" w:hAnsi="Times New Roman Regular" w:cs="Times New Roman Regular"/>
          <w:bCs/>
        </w:rPr>
        <w:t xml:space="preserve">--linear </w:t>
      </w:r>
      <w:r>
        <w:rPr>
          <w:rFonts w:ascii="Times New Roman Regular" w:hAnsi="Times New Roman Regular" w:cs="Times New Roman Regular"/>
          <w:bCs/>
        </w:rPr>
        <w:t>–</w:t>
      </w:r>
      <w:r w:rsidRPr="00543D14">
        <w:rPr>
          <w:rFonts w:ascii="Times New Roman Regular" w:hAnsi="Times New Roman Regular" w:cs="Times New Roman Regular"/>
          <w:bCs/>
        </w:rPr>
        <w:t>adjust</w:t>
      </w:r>
      <w:r>
        <w:rPr>
          <w:rFonts w:ascii="Times New Roman Regular" w:hAnsi="Times New Roman Regular" w:cs="Times New Roman Regular"/>
          <w:bCs/>
        </w:rPr>
        <w:t>’</w:t>
      </w:r>
      <w:r w:rsidRPr="00543D14">
        <w:rPr>
          <w:rFonts w:ascii="Times New Roman Regular" w:hAnsi="Times New Roman Regular" w:cs="Times New Roman Regular"/>
          <w:bCs/>
        </w:rPr>
        <w:t>). The detection rate was defined as the proportion of real causal variants among predicted causal variants. Heritability was defined as the genetic variance explained by these predicted causal variants and was estimated using the BLUP model with the GCTA software (</w:t>
      </w:r>
      <w:r>
        <w:rPr>
          <w:rFonts w:ascii="Times New Roman Regular" w:hAnsi="Times New Roman Regular" w:cs="Times New Roman Regular"/>
          <w:bCs/>
        </w:rPr>
        <w:t>‘</w:t>
      </w:r>
      <w:r w:rsidRPr="00543D14">
        <w:rPr>
          <w:rFonts w:ascii="Times New Roman Regular" w:hAnsi="Times New Roman Regular" w:cs="Times New Roman Regular"/>
          <w:bCs/>
        </w:rPr>
        <w:t>--reml-pred-rand --reml-est-fix --blup-snp</w:t>
      </w:r>
      <w:r>
        <w:rPr>
          <w:rFonts w:ascii="Times New Roman Regular" w:hAnsi="Times New Roman Regular" w:cs="Times New Roman Regular"/>
          <w:bCs/>
        </w:rPr>
        <w:t>’</w:t>
      </w:r>
      <w:r w:rsidRPr="00543D14">
        <w:rPr>
          <w:rFonts w:ascii="Times New Roman Regular" w:hAnsi="Times New Roman Regular" w:cs="Times New Roman Regular"/>
          <w:bCs/>
        </w:rPr>
        <w:t>)</w:t>
      </w:r>
      <w:r w:rsidR="00DA4CFC">
        <w:rPr>
          <w:rFonts w:ascii="Times New Roman Regular" w:hAnsi="Times New Roman Regular" w:cs="Times New Roman Regular"/>
          <w:bCs/>
        </w:rPr>
        <w:t xml:space="preserve"> [3]</w:t>
      </w:r>
      <w:r w:rsidRPr="00543D14">
        <w:rPr>
          <w:rFonts w:ascii="Times New Roman Regular" w:hAnsi="Times New Roman Regular" w:cs="Times New Roman Regular"/>
          <w:bCs/>
        </w:rPr>
        <w:t>.</w:t>
      </w:r>
    </w:p>
    <w:p w:rsidR="00DA4CFC" w:rsidRDefault="00DA4CFC" w:rsidP="00D937EC">
      <w:pPr>
        <w:spacing w:line="480" w:lineRule="auto"/>
        <w:rPr>
          <w:rFonts w:ascii="Times New Roman Regular" w:hAnsi="Times New Roman Regular" w:cs="Times New Roman Regular"/>
          <w:bCs/>
        </w:rPr>
      </w:pPr>
    </w:p>
    <w:p w:rsidR="00DA4CFC" w:rsidRPr="00DA4CFC" w:rsidRDefault="00DA4CFC" w:rsidP="00D937EC">
      <w:pPr>
        <w:spacing w:line="480" w:lineRule="auto"/>
        <w:rPr>
          <w:rFonts w:ascii="Times New Roman Regular" w:hAnsi="Times New Roman Regular" w:cs="Times New Roman Regular"/>
          <w:b/>
          <w:sz w:val="24"/>
          <w:szCs w:val="24"/>
        </w:rPr>
      </w:pPr>
      <w:r w:rsidRPr="00DA4CFC">
        <w:rPr>
          <w:rFonts w:ascii="Times New Roman Regular" w:hAnsi="Times New Roman Regular" w:cs="Times New Roman Regular" w:hint="eastAsia"/>
          <w:b/>
          <w:sz w:val="24"/>
          <w:szCs w:val="24"/>
        </w:rPr>
        <w:t>Reference</w:t>
      </w:r>
    </w:p>
    <w:p w:rsidR="00DA4CFC" w:rsidRPr="00DA4CFC" w:rsidRDefault="00DA4CFC" w:rsidP="00DA4CFC">
      <w:pPr>
        <w:spacing w:line="480" w:lineRule="auto"/>
        <w:ind w:left="420" w:hangingChars="200" w:hanging="420"/>
        <w:rPr>
          <w:rFonts w:ascii="Times New Roman Regular" w:hAnsi="Times New Roman Regular" w:cs="Times New Roman Regular"/>
          <w:bCs/>
        </w:rPr>
      </w:pPr>
      <w:r>
        <w:rPr>
          <w:rFonts w:ascii="Times New Roman Regular" w:hAnsi="Times New Roman Regular" w:cs="Times New Roman Regular"/>
          <w:bCs/>
        </w:rPr>
        <w:t>1</w:t>
      </w:r>
      <w:r w:rsidRPr="00DA4CFC">
        <w:rPr>
          <w:rFonts w:ascii="Times New Roman Regular" w:hAnsi="Times New Roman Regular" w:cs="Times New Roman Regular"/>
          <w:bCs/>
        </w:rPr>
        <w:t>.</w:t>
      </w:r>
      <w:r w:rsidRPr="00DA4CFC">
        <w:rPr>
          <w:rFonts w:ascii="Times New Roman Regular" w:hAnsi="Times New Roman Regular" w:cs="Times New Roman Regular"/>
          <w:bCs/>
        </w:rPr>
        <w:tab/>
        <w:t>Hayes B, Goddard ME. The distribution of the effects of genes affecting quantitative traits in livestock</w:t>
      </w:r>
      <w:r>
        <w:rPr>
          <w:rFonts w:ascii="Times New Roman Regular" w:hAnsi="Times New Roman Regular" w:cs="Times New Roman Regular"/>
          <w:bCs/>
        </w:rPr>
        <w:t>.</w:t>
      </w:r>
      <w:r w:rsidRPr="00DA4CFC">
        <w:rPr>
          <w:rFonts w:ascii="Times New Roman Regular" w:hAnsi="Times New Roman Regular" w:cs="Times New Roman Regular"/>
          <w:bCs/>
        </w:rPr>
        <w:t xml:space="preserve"> Genet Sel Evol 2001;33</w:t>
      </w:r>
      <w:r w:rsidR="003855CF" w:rsidRPr="003855CF">
        <w:rPr>
          <w:rFonts w:ascii="Times New Roman Regular" w:hAnsi="Times New Roman Regular" w:cs="Times New Roman Regular"/>
          <w:bCs/>
        </w:rPr>
        <w:t>:209-29</w:t>
      </w:r>
      <w:r w:rsidRPr="00DA4CFC">
        <w:rPr>
          <w:rFonts w:ascii="Times New Roman Regular" w:hAnsi="Times New Roman Regular" w:cs="Times New Roman Regular"/>
          <w:bCs/>
        </w:rPr>
        <w:t>.</w:t>
      </w:r>
    </w:p>
    <w:p w:rsidR="00DA4CFC" w:rsidRDefault="00DA4CFC" w:rsidP="00DA4CFC">
      <w:pPr>
        <w:spacing w:line="480" w:lineRule="auto"/>
        <w:ind w:left="420" w:hangingChars="200" w:hanging="420"/>
        <w:rPr>
          <w:rFonts w:ascii="Times New Roman Regular" w:hAnsi="Times New Roman Regular" w:cs="Times New Roman Regular"/>
          <w:bCs/>
        </w:rPr>
      </w:pPr>
      <w:r>
        <w:rPr>
          <w:rFonts w:ascii="Times New Roman Regular" w:hAnsi="Times New Roman Regular" w:cs="Times New Roman Regular"/>
          <w:bCs/>
        </w:rPr>
        <w:t>2</w:t>
      </w:r>
      <w:r w:rsidRPr="00DA4CFC">
        <w:rPr>
          <w:rFonts w:ascii="Times New Roman Regular" w:hAnsi="Times New Roman Regular" w:cs="Times New Roman Regular"/>
          <w:bCs/>
        </w:rPr>
        <w:t>.</w:t>
      </w:r>
      <w:r w:rsidRPr="00DA4CFC">
        <w:rPr>
          <w:rFonts w:ascii="Times New Roman Regular" w:hAnsi="Times New Roman Regular" w:cs="Times New Roman Regular"/>
          <w:bCs/>
        </w:rPr>
        <w:tab/>
        <w:t>Zhang W, Li W, Liu G</w:t>
      </w:r>
      <w:r>
        <w:rPr>
          <w:rFonts w:ascii="Times New Roman Regular" w:hAnsi="Times New Roman Regular" w:cs="Times New Roman Regular"/>
          <w:bCs/>
        </w:rPr>
        <w:t>,</w:t>
      </w:r>
      <w:r w:rsidRPr="00DA4CFC">
        <w:rPr>
          <w:rFonts w:ascii="Times New Roman Regular" w:hAnsi="Times New Roman Regular" w:cs="Times New Roman Regular"/>
          <w:bCs/>
        </w:rPr>
        <w:t xml:space="preserve"> et al. Evaluation for the effect of low-coverage sequencing on genomic selection in large yellow croaker</w:t>
      </w:r>
      <w:r>
        <w:rPr>
          <w:rFonts w:ascii="Times New Roman Regular" w:hAnsi="Times New Roman Regular" w:cs="Times New Roman Regular"/>
          <w:bCs/>
        </w:rPr>
        <w:t>.</w:t>
      </w:r>
      <w:r w:rsidRPr="00DA4CFC">
        <w:rPr>
          <w:rFonts w:ascii="Times New Roman Regular" w:hAnsi="Times New Roman Regular" w:cs="Times New Roman Regular"/>
          <w:bCs/>
        </w:rPr>
        <w:t xml:space="preserve"> Aquaculture 2021;534.</w:t>
      </w:r>
    </w:p>
    <w:p w:rsidR="00DA4CFC" w:rsidRDefault="00DA4CFC" w:rsidP="00DA4CFC">
      <w:pPr>
        <w:spacing w:line="480" w:lineRule="auto"/>
        <w:ind w:left="420" w:hangingChars="200" w:hanging="420"/>
        <w:rPr>
          <w:rFonts w:ascii="Times New Roman Regular" w:hAnsi="Times New Roman Regular" w:cs="Times New Roman Regular" w:hint="eastAsia"/>
          <w:bCs/>
        </w:rPr>
      </w:pPr>
      <w:r>
        <w:rPr>
          <w:rFonts w:ascii="Times New Roman Regular" w:hAnsi="Times New Roman Regular" w:cs="Times New Roman Regular"/>
          <w:bCs/>
        </w:rPr>
        <w:t>3</w:t>
      </w:r>
      <w:r w:rsidRPr="00DA4CFC">
        <w:rPr>
          <w:rFonts w:ascii="Times New Roman Regular" w:hAnsi="Times New Roman Regular" w:cs="Times New Roman Regular"/>
          <w:bCs/>
        </w:rPr>
        <w:t>.</w:t>
      </w:r>
      <w:r w:rsidRPr="00DA4CFC">
        <w:rPr>
          <w:rFonts w:ascii="Times New Roman Regular" w:hAnsi="Times New Roman Regular" w:cs="Times New Roman Regular"/>
          <w:bCs/>
        </w:rPr>
        <w:tab/>
        <w:t>Yang J, Lee SH, Goddard ME</w:t>
      </w:r>
      <w:r>
        <w:rPr>
          <w:rFonts w:ascii="Times New Roman Regular" w:hAnsi="Times New Roman Regular" w:cs="Times New Roman Regular"/>
          <w:bCs/>
        </w:rPr>
        <w:t>,</w:t>
      </w:r>
      <w:r w:rsidRPr="00DA4CFC">
        <w:rPr>
          <w:rFonts w:ascii="Times New Roman Regular" w:hAnsi="Times New Roman Regular" w:cs="Times New Roman Regular"/>
          <w:bCs/>
        </w:rPr>
        <w:t xml:space="preserve"> et al. GCTA: a tool for genome-wide complex trait analysis</w:t>
      </w:r>
      <w:r>
        <w:rPr>
          <w:rFonts w:ascii="Times New Roman Regular" w:hAnsi="Times New Roman Regular" w:cs="Times New Roman Regular"/>
          <w:bCs/>
        </w:rPr>
        <w:t>.</w:t>
      </w:r>
      <w:r w:rsidRPr="00DA4CFC">
        <w:rPr>
          <w:rFonts w:ascii="Times New Roman Regular" w:hAnsi="Times New Roman Regular" w:cs="Times New Roman Regular"/>
          <w:bCs/>
        </w:rPr>
        <w:t xml:space="preserve"> Am J Hum Genet 2011;88:76-82.</w:t>
      </w:r>
    </w:p>
    <w:sectPr w:rsidR="00DA4CFC" w:rsidSect="00DA4CFC">
      <w:pgSz w:w="11906" w:h="16838"/>
      <w:pgMar w:top="1440" w:right="1800" w:bottom="1440" w:left="1800"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sig w:usb0="00000000" w:usb1="00000000"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Times New Roman Regular">
    <w:altName w:val="Times New Roman"/>
    <w:panose1 w:val="020B0604020202020204"/>
    <w:charset w:val="00"/>
    <w:family w:val="auto"/>
    <w:pitch w:val="default"/>
    <w:sig w:usb0="E0000AFF" w:usb1="00007843" w:usb2="00000001" w:usb3="00000000" w:csb0="400001BF" w:csb1="DFF7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66"/>
    <w:rsid w:val="00003A08"/>
    <w:rsid w:val="00013D87"/>
    <w:rsid w:val="00044D3C"/>
    <w:rsid w:val="0004723D"/>
    <w:rsid w:val="0005271D"/>
    <w:rsid w:val="00063B9F"/>
    <w:rsid w:val="000822E7"/>
    <w:rsid w:val="00082E85"/>
    <w:rsid w:val="000865EA"/>
    <w:rsid w:val="00087DD9"/>
    <w:rsid w:val="000969EC"/>
    <w:rsid w:val="000B034E"/>
    <w:rsid w:val="000B74CA"/>
    <w:rsid w:val="000C0893"/>
    <w:rsid w:val="000C2434"/>
    <w:rsid w:val="000E03AF"/>
    <w:rsid w:val="00110CD6"/>
    <w:rsid w:val="00113CAF"/>
    <w:rsid w:val="001179FD"/>
    <w:rsid w:val="00121577"/>
    <w:rsid w:val="001402C7"/>
    <w:rsid w:val="00156283"/>
    <w:rsid w:val="001579C8"/>
    <w:rsid w:val="001713A7"/>
    <w:rsid w:val="00175663"/>
    <w:rsid w:val="001A7378"/>
    <w:rsid w:val="001B196D"/>
    <w:rsid w:val="001D5FA3"/>
    <w:rsid w:val="001E07D8"/>
    <w:rsid w:val="001F4B1D"/>
    <w:rsid w:val="00203E63"/>
    <w:rsid w:val="002277F7"/>
    <w:rsid w:val="002312A1"/>
    <w:rsid w:val="002662BC"/>
    <w:rsid w:val="0027358A"/>
    <w:rsid w:val="00280061"/>
    <w:rsid w:val="0029543E"/>
    <w:rsid w:val="002A7051"/>
    <w:rsid w:val="002B0B83"/>
    <w:rsid w:val="002C2AD4"/>
    <w:rsid w:val="002C3510"/>
    <w:rsid w:val="002C7598"/>
    <w:rsid w:val="002D77B6"/>
    <w:rsid w:val="002E2CBA"/>
    <w:rsid w:val="002E768F"/>
    <w:rsid w:val="002F124F"/>
    <w:rsid w:val="002F2D1C"/>
    <w:rsid w:val="003023BB"/>
    <w:rsid w:val="003026F4"/>
    <w:rsid w:val="00320E11"/>
    <w:rsid w:val="0033383D"/>
    <w:rsid w:val="00333F96"/>
    <w:rsid w:val="0033669E"/>
    <w:rsid w:val="00336B48"/>
    <w:rsid w:val="00347612"/>
    <w:rsid w:val="00364564"/>
    <w:rsid w:val="00364A54"/>
    <w:rsid w:val="003718C9"/>
    <w:rsid w:val="003855CF"/>
    <w:rsid w:val="00387362"/>
    <w:rsid w:val="00390993"/>
    <w:rsid w:val="003A02CF"/>
    <w:rsid w:val="003A4D01"/>
    <w:rsid w:val="003A632E"/>
    <w:rsid w:val="003C13F5"/>
    <w:rsid w:val="003C4990"/>
    <w:rsid w:val="003C61D1"/>
    <w:rsid w:val="003E7201"/>
    <w:rsid w:val="003F2095"/>
    <w:rsid w:val="00401504"/>
    <w:rsid w:val="004031E3"/>
    <w:rsid w:val="00407293"/>
    <w:rsid w:val="00407CDC"/>
    <w:rsid w:val="0041230E"/>
    <w:rsid w:val="00426915"/>
    <w:rsid w:val="00442491"/>
    <w:rsid w:val="004526CC"/>
    <w:rsid w:val="00453474"/>
    <w:rsid w:val="0045549D"/>
    <w:rsid w:val="00455906"/>
    <w:rsid w:val="00465946"/>
    <w:rsid w:val="00466730"/>
    <w:rsid w:val="00473DE0"/>
    <w:rsid w:val="004800BA"/>
    <w:rsid w:val="004910B7"/>
    <w:rsid w:val="004917F9"/>
    <w:rsid w:val="00496958"/>
    <w:rsid w:val="004A3D96"/>
    <w:rsid w:val="004C0501"/>
    <w:rsid w:val="004E734A"/>
    <w:rsid w:val="0050047E"/>
    <w:rsid w:val="005113AD"/>
    <w:rsid w:val="0053162F"/>
    <w:rsid w:val="005354BA"/>
    <w:rsid w:val="00543B3F"/>
    <w:rsid w:val="00543D14"/>
    <w:rsid w:val="005522A8"/>
    <w:rsid w:val="00557244"/>
    <w:rsid w:val="005769F2"/>
    <w:rsid w:val="00580563"/>
    <w:rsid w:val="00581B41"/>
    <w:rsid w:val="005867C2"/>
    <w:rsid w:val="00596142"/>
    <w:rsid w:val="005A2CB5"/>
    <w:rsid w:val="005A6BB7"/>
    <w:rsid w:val="005B0EA6"/>
    <w:rsid w:val="005B1682"/>
    <w:rsid w:val="005B5AC2"/>
    <w:rsid w:val="005C56C5"/>
    <w:rsid w:val="005D1250"/>
    <w:rsid w:val="00603564"/>
    <w:rsid w:val="00625006"/>
    <w:rsid w:val="0065556E"/>
    <w:rsid w:val="00656884"/>
    <w:rsid w:val="006818AA"/>
    <w:rsid w:val="00681A4F"/>
    <w:rsid w:val="0069309F"/>
    <w:rsid w:val="006954B5"/>
    <w:rsid w:val="006B21B4"/>
    <w:rsid w:val="006C5C27"/>
    <w:rsid w:val="006D33E5"/>
    <w:rsid w:val="006E30EC"/>
    <w:rsid w:val="006E7E2F"/>
    <w:rsid w:val="00710CAF"/>
    <w:rsid w:val="0071410C"/>
    <w:rsid w:val="007226EE"/>
    <w:rsid w:val="00746631"/>
    <w:rsid w:val="0075397D"/>
    <w:rsid w:val="007619FC"/>
    <w:rsid w:val="00774C22"/>
    <w:rsid w:val="00785DC4"/>
    <w:rsid w:val="00787CCF"/>
    <w:rsid w:val="0079411D"/>
    <w:rsid w:val="0079677F"/>
    <w:rsid w:val="00797516"/>
    <w:rsid w:val="007A4EA4"/>
    <w:rsid w:val="007B6910"/>
    <w:rsid w:val="007C41C2"/>
    <w:rsid w:val="007C7DC1"/>
    <w:rsid w:val="007D6A9B"/>
    <w:rsid w:val="007D6ED5"/>
    <w:rsid w:val="007E321A"/>
    <w:rsid w:val="007F0D03"/>
    <w:rsid w:val="0080561D"/>
    <w:rsid w:val="008201ED"/>
    <w:rsid w:val="00842342"/>
    <w:rsid w:val="008528E4"/>
    <w:rsid w:val="00853F8C"/>
    <w:rsid w:val="00854AF3"/>
    <w:rsid w:val="00861A8A"/>
    <w:rsid w:val="00871C16"/>
    <w:rsid w:val="008769BF"/>
    <w:rsid w:val="00876DFF"/>
    <w:rsid w:val="008A3BAD"/>
    <w:rsid w:val="008B5866"/>
    <w:rsid w:val="008B69D9"/>
    <w:rsid w:val="008D1B9E"/>
    <w:rsid w:val="008D579E"/>
    <w:rsid w:val="008D5E94"/>
    <w:rsid w:val="008E3F97"/>
    <w:rsid w:val="008F5258"/>
    <w:rsid w:val="00901DD5"/>
    <w:rsid w:val="0090307A"/>
    <w:rsid w:val="00907CD1"/>
    <w:rsid w:val="0091367B"/>
    <w:rsid w:val="00916980"/>
    <w:rsid w:val="00917724"/>
    <w:rsid w:val="00941215"/>
    <w:rsid w:val="009415B6"/>
    <w:rsid w:val="00944AE0"/>
    <w:rsid w:val="00952B6D"/>
    <w:rsid w:val="009910A6"/>
    <w:rsid w:val="00991BA3"/>
    <w:rsid w:val="00993C6B"/>
    <w:rsid w:val="009A0BEA"/>
    <w:rsid w:val="009D0164"/>
    <w:rsid w:val="009D4D27"/>
    <w:rsid w:val="009D5021"/>
    <w:rsid w:val="009E2F72"/>
    <w:rsid w:val="009E586D"/>
    <w:rsid w:val="009F5818"/>
    <w:rsid w:val="00A02865"/>
    <w:rsid w:val="00A02C88"/>
    <w:rsid w:val="00A11D0D"/>
    <w:rsid w:val="00A2278E"/>
    <w:rsid w:val="00A23DDB"/>
    <w:rsid w:val="00A34A8D"/>
    <w:rsid w:val="00A37508"/>
    <w:rsid w:val="00A50816"/>
    <w:rsid w:val="00A732ED"/>
    <w:rsid w:val="00A83590"/>
    <w:rsid w:val="00A97D55"/>
    <w:rsid w:val="00AA52C0"/>
    <w:rsid w:val="00AC7D2C"/>
    <w:rsid w:val="00AF3992"/>
    <w:rsid w:val="00AF67D2"/>
    <w:rsid w:val="00B04A79"/>
    <w:rsid w:val="00B1781A"/>
    <w:rsid w:val="00B20D09"/>
    <w:rsid w:val="00B303BB"/>
    <w:rsid w:val="00B40FDC"/>
    <w:rsid w:val="00B42DF5"/>
    <w:rsid w:val="00B45D35"/>
    <w:rsid w:val="00B64A35"/>
    <w:rsid w:val="00B758BE"/>
    <w:rsid w:val="00B8703E"/>
    <w:rsid w:val="00B93253"/>
    <w:rsid w:val="00B943CA"/>
    <w:rsid w:val="00BA74E9"/>
    <w:rsid w:val="00BA79C1"/>
    <w:rsid w:val="00BB1F28"/>
    <w:rsid w:val="00BB6985"/>
    <w:rsid w:val="00BD2BEB"/>
    <w:rsid w:val="00BD5CEB"/>
    <w:rsid w:val="00BD6A77"/>
    <w:rsid w:val="00BE21B5"/>
    <w:rsid w:val="00BF1223"/>
    <w:rsid w:val="00BF334B"/>
    <w:rsid w:val="00BF3D08"/>
    <w:rsid w:val="00BF761D"/>
    <w:rsid w:val="00C03320"/>
    <w:rsid w:val="00C04DE9"/>
    <w:rsid w:val="00C05E34"/>
    <w:rsid w:val="00C208A1"/>
    <w:rsid w:val="00C24BF1"/>
    <w:rsid w:val="00C279C3"/>
    <w:rsid w:val="00C317DB"/>
    <w:rsid w:val="00C3750B"/>
    <w:rsid w:val="00C43F53"/>
    <w:rsid w:val="00C72E50"/>
    <w:rsid w:val="00C87DDD"/>
    <w:rsid w:val="00C967C0"/>
    <w:rsid w:val="00CA79AD"/>
    <w:rsid w:val="00CB31A7"/>
    <w:rsid w:val="00CD44D3"/>
    <w:rsid w:val="00CF452D"/>
    <w:rsid w:val="00CF46DE"/>
    <w:rsid w:val="00D039D1"/>
    <w:rsid w:val="00D07470"/>
    <w:rsid w:val="00D13F48"/>
    <w:rsid w:val="00D21FB3"/>
    <w:rsid w:val="00D2217C"/>
    <w:rsid w:val="00D222A2"/>
    <w:rsid w:val="00D22456"/>
    <w:rsid w:val="00D27D41"/>
    <w:rsid w:val="00D327CD"/>
    <w:rsid w:val="00D5251E"/>
    <w:rsid w:val="00D532EB"/>
    <w:rsid w:val="00D65DF8"/>
    <w:rsid w:val="00D86997"/>
    <w:rsid w:val="00D937EC"/>
    <w:rsid w:val="00D97F53"/>
    <w:rsid w:val="00DA4CFC"/>
    <w:rsid w:val="00DB261B"/>
    <w:rsid w:val="00DB384F"/>
    <w:rsid w:val="00DC0390"/>
    <w:rsid w:val="00DC4D15"/>
    <w:rsid w:val="00DD0EB5"/>
    <w:rsid w:val="00DE2425"/>
    <w:rsid w:val="00DE6CC5"/>
    <w:rsid w:val="00DF1B71"/>
    <w:rsid w:val="00DF231E"/>
    <w:rsid w:val="00DF27DD"/>
    <w:rsid w:val="00DF625C"/>
    <w:rsid w:val="00E0289F"/>
    <w:rsid w:val="00E043BF"/>
    <w:rsid w:val="00E059F3"/>
    <w:rsid w:val="00E12463"/>
    <w:rsid w:val="00E162F1"/>
    <w:rsid w:val="00E237E9"/>
    <w:rsid w:val="00E25836"/>
    <w:rsid w:val="00E3638F"/>
    <w:rsid w:val="00E407E2"/>
    <w:rsid w:val="00E4398F"/>
    <w:rsid w:val="00E441F1"/>
    <w:rsid w:val="00E45C7F"/>
    <w:rsid w:val="00E64663"/>
    <w:rsid w:val="00E72BC8"/>
    <w:rsid w:val="00E97FE1"/>
    <w:rsid w:val="00EB4777"/>
    <w:rsid w:val="00EC1A80"/>
    <w:rsid w:val="00EC275E"/>
    <w:rsid w:val="00ED2D8E"/>
    <w:rsid w:val="00ED7CAF"/>
    <w:rsid w:val="00EE1E61"/>
    <w:rsid w:val="00EE306B"/>
    <w:rsid w:val="00EE3D67"/>
    <w:rsid w:val="00EF202C"/>
    <w:rsid w:val="00F11B92"/>
    <w:rsid w:val="00F137F0"/>
    <w:rsid w:val="00F14DB5"/>
    <w:rsid w:val="00F21078"/>
    <w:rsid w:val="00F24AF1"/>
    <w:rsid w:val="00F26790"/>
    <w:rsid w:val="00F26D70"/>
    <w:rsid w:val="00F31B2D"/>
    <w:rsid w:val="00F533CA"/>
    <w:rsid w:val="00F53FC8"/>
    <w:rsid w:val="00F63C73"/>
    <w:rsid w:val="00F91A14"/>
    <w:rsid w:val="00FA02C3"/>
    <w:rsid w:val="00FA3E32"/>
    <w:rsid w:val="00FA4353"/>
    <w:rsid w:val="00FB655C"/>
    <w:rsid w:val="00FD3D13"/>
    <w:rsid w:val="00FE2598"/>
    <w:rsid w:val="00FF4969"/>
    <w:rsid w:val="00FF5921"/>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BD24"/>
  <w15:chartTrackingRefBased/>
  <w15:docId w15:val="{782868E7-6CC1-2544-BB5F-EE1C669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CFC"/>
    <w:pPr>
      <w:widowControl w:val="0"/>
      <w:jc w:val="both"/>
    </w:pPr>
    <w:rPr>
      <w:rFonts w:ascii="Times New Roman" w:eastAsia="宋体" w:hAnsi="Times New Roman" w:cs="Times New Roman (正文 CS 字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5866"/>
    <w:rPr>
      <w:rFonts w:ascii="宋体" w:cstheme="minorBidi"/>
      <w:sz w:val="18"/>
      <w:szCs w:val="18"/>
    </w:rPr>
  </w:style>
  <w:style w:type="character" w:customStyle="1" w:styleId="a4">
    <w:name w:val="批注框文本 字符"/>
    <w:basedOn w:val="a0"/>
    <w:link w:val="a3"/>
    <w:uiPriority w:val="99"/>
    <w:semiHidden/>
    <w:rsid w:val="008B5866"/>
    <w:rPr>
      <w:rFonts w:ascii="宋体" w:eastAsia="宋体" w:hAnsi="Times New Roman"/>
      <w:sz w:val="18"/>
      <w:szCs w:val="18"/>
    </w:rPr>
  </w:style>
  <w:style w:type="character" w:styleId="a5">
    <w:name w:val="line number"/>
    <w:basedOn w:val="a0"/>
    <w:uiPriority w:val="99"/>
    <w:semiHidden/>
    <w:unhideWhenUsed/>
    <w:rsid w:val="00DA4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8A5ED0C-FC76-F548-A16B-8CA2676C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1424</Words>
  <Characters>8122</Characters>
  <Application>Microsoft Office Word</Application>
  <DocSecurity>0</DocSecurity>
  <Lines>67</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wenlongma</dc:creator>
  <cp:keywords/>
  <dc:description/>
  <cp:lastModifiedBy>wenlongma</cp:lastModifiedBy>
  <cp:revision>8</cp:revision>
  <dcterms:created xsi:type="dcterms:W3CDTF">2025-01-10T03:11:00Z</dcterms:created>
  <dcterms:modified xsi:type="dcterms:W3CDTF">2025-01-11T11:30:00Z</dcterms:modified>
</cp:coreProperties>
</file>