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2377" w14:textId="77777777" w:rsidR="004B62B8" w:rsidRDefault="004B62B8"/>
    <w:p w14:paraId="11DC65B3" w14:textId="77777777" w:rsidR="004B62B8" w:rsidRDefault="004B62B8"/>
    <w:p w14:paraId="4F3632DB" w14:textId="77777777" w:rsidR="004B62B8" w:rsidRDefault="004B62B8"/>
    <w:p w14:paraId="6D49E98D" w14:textId="77777777" w:rsidR="004B62B8" w:rsidRDefault="004B62B8"/>
    <w:p w14:paraId="4791B8F0" w14:textId="77777777" w:rsidR="004B62B8" w:rsidRPr="00DA7CF0" w:rsidRDefault="00000000">
      <w:pPr>
        <w:jc w:val="center"/>
        <w:rPr>
          <w:color w:val="000000" w:themeColor="text1"/>
        </w:rPr>
      </w:pPr>
      <w:r w:rsidRPr="00DA7CF0">
        <w:rPr>
          <w:b/>
          <w:color w:val="000000" w:themeColor="text1"/>
          <w:sz w:val="28"/>
        </w:rPr>
        <w:t>GROUP 5</w:t>
      </w:r>
    </w:p>
    <w:p w14:paraId="725D4957" w14:textId="77777777" w:rsidR="00106200" w:rsidRDefault="00000000">
      <w:pPr>
        <w:jc w:val="center"/>
      </w:pPr>
      <w:r>
        <w:t>WILLIAM MAUREEN NDINDA - SCT213-C002-0048/2022</w:t>
      </w:r>
    </w:p>
    <w:p w14:paraId="228FC91F" w14:textId="77777777" w:rsidR="00106200" w:rsidRDefault="00000000">
      <w:pPr>
        <w:jc w:val="center"/>
      </w:pPr>
      <w:r>
        <w:t>SCOLASTICA JERONO KEMEI - SCT213-C002-0069/2022</w:t>
      </w:r>
      <w:r>
        <w:br/>
        <w:t>OLIVE CAROLYNE MWENDE - SCT213-C002-0027/2022</w:t>
      </w:r>
    </w:p>
    <w:p w14:paraId="3C70ACA0" w14:textId="6FF84584" w:rsidR="004B62B8" w:rsidRDefault="00000000">
      <w:pPr>
        <w:jc w:val="center"/>
      </w:pPr>
      <w:r>
        <w:t>RITA TIMINA</w:t>
      </w:r>
      <w:r w:rsidR="00DA7CF0">
        <w:t>H</w:t>
      </w:r>
      <w:r>
        <w:t xml:space="preserve"> - SCT213-C002-0028/2022</w:t>
      </w:r>
      <w:r>
        <w:br/>
        <w:t>ANGELA NGATIA - SCT213-C002-0058/2022</w:t>
      </w:r>
      <w:r>
        <w:br/>
        <w:t>VIVIAN MBACHI - SCT213-0019/2022</w:t>
      </w:r>
    </w:p>
    <w:p w14:paraId="499B3D02" w14:textId="77777777" w:rsidR="004B62B8" w:rsidRDefault="004B62B8"/>
    <w:p w14:paraId="6380491F" w14:textId="77777777" w:rsidR="004B62B8" w:rsidRPr="00DA7CF0" w:rsidRDefault="00000000">
      <w:pPr>
        <w:jc w:val="center"/>
        <w:rPr>
          <w:color w:val="000000" w:themeColor="text1"/>
        </w:rPr>
      </w:pPr>
      <w:r w:rsidRPr="00DA7CF0">
        <w:rPr>
          <w:b/>
          <w:color w:val="000000" w:themeColor="text1"/>
          <w:sz w:val="28"/>
        </w:rPr>
        <w:t>TOPIC: HEALTHCARE ANALYTICS AND DISEASE PREDICTION</w:t>
      </w:r>
    </w:p>
    <w:p w14:paraId="4B820A78" w14:textId="77777777" w:rsidR="004B62B8" w:rsidRPr="00DA7CF0" w:rsidRDefault="00000000">
      <w:pPr>
        <w:jc w:val="center"/>
        <w:rPr>
          <w:color w:val="000000" w:themeColor="text1"/>
        </w:rPr>
      </w:pPr>
      <w:r w:rsidRPr="00DA7CF0">
        <w:rPr>
          <w:b/>
          <w:color w:val="000000" w:themeColor="text1"/>
          <w:sz w:val="28"/>
        </w:rPr>
        <w:t>MILESTONE 4: SCALABLE MACHINE LEARNING &amp; ANALYTICS</w:t>
      </w:r>
    </w:p>
    <w:p w14:paraId="4AB81FFE" w14:textId="77777777" w:rsidR="004B62B8" w:rsidRDefault="00000000">
      <w:r>
        <w:br w:type="page"/>
      </w:r>
    </w:p>
    <w:p w14:paraId="49E1E01D" w14:textId="29FC030F" w:rsidR="004B62B8" w:rsidRPr="00DA7CF0" w:rsidRDefault="00106200">
      <w:pPr>
        <w:pStyle w:val="Heading1"/>
        <w:rPr>
          <w:color w:val="000000" w:themeColor="text1"/>
        </w:rPr>
      </w:pPr>
      <w:r>
        <w:rPr>
          <w:color w:val="000000" w:themeColor="text1"/>
        </w:rPr>
        <w:lastRenderedPageBreak/>
        <w:t>1.</w:t>
      </w:r>
      <w:r w:rsidR="00000000" w:rsidRPr="00DA7CF0">
        <w:rPr>
          <w:color w:val="000000" w:themeColor="text1"/>
        </w:rPr>
        <w:t xml:space="preserve"> Feature Engineering Pipeline</w:t>
      </w:r>
    </w:p>
    <w:p w14:paraId="795F8B8D" w14:textId="77777777" w:rsidR="004B62B8" w:rsidRDefault="00000000">
      <w:r>
        <w:t>The feature engineering pipeline extends the Milestone 2 Batch Job 3 (Feature Engineering Pipeline) with additional transformations required for machine learning model input. The pipeline processes the 101,766-record dataset from 50 raw columns into a structured feature matrix suitable for supervised classification.</w:t>
      </w:r>
    </w:p>
    <w:p w14:paraId="6179AA50" w14:textId="6B3D8825" w:rsidR="004B62B8" w:rsidRPr="00DA7CF0" w:rsidRDefault="00106200">
      <w:pPr>
        <w:pStyle w:val="Heading2"/>
        <w:rPr>
          <w:color w:val="000000" w:themeColor="text1"/>
        </w:rPr>
      </w:pPr>
      <w:r>
        <w:rPr>
          <w:color w:val="000000" w:themeColor="text1"/>
        </w:rPr>
        <w:t>1</w:t>
      </w:r>
      <w:r w:rsidR="00000000" w:rsidRPr="00DA7CF0">
        <w:rPr>
          <w:color w:val="000000" w:themeColor="text1"/>
        </w:rPr>
        <w:t>.1 Data Preprocessing</w:t>
      </w:r>
    </w:p>
    <w:p w14:paraId="1387B647" w14:textId="77777777" w:rsidR="004B62B8" w:rsidRDefault="00000000">
      <w:r>
        <w:t>The following preprocessing steps are applied in sequence:</w:t>
      </w:r>
    </w:p>
    <w:tbl>
      <w:tblPr>
        <w:tblStyle w:val="LightGrid-Accent1"/>
        <w:tblW w:w="0" w:type="auto"/>
        <w:tblLook w:val="04A0" w:firstRow="1" w:lastRow="0" w:firstColumn="1" w:lastColumn="0" w:noHBand="0" w:noVBand="1"/>
      </w:tblPr>
      <w:tblGrid>
        <w:gridCol w:w="4320"/>
        <w:gridCol w:w="4320"/>
      </w:tblGrid>
      <w:tr w:rsidR="004B62B8" w14:paraId="0E877F9A"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874E5" w14:textId="77777777" w:rsidR="004B62B8" w:rsidRDefault="00000000">
            <w:r>
              <w:rPr>
                <w:sz w:val="20"/>
              </w:rPr>
              <w:t>Identifier Removal</w:t>
            </w:r>
          </w:p>
        </w:tc>
        <w:tc>
          <w:tcPr>
            <w:tcW w:w="4320" w:type="dxa"/>
          </w:tcPr>
          <w:p w14:paraId="3A594A63"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20"/>
              </w:rPr>
              <w:t>encounter_id and patient_nbr dropped (non-predictive administrative IDs, per M1 Section 2.3)</w:t>
            </w:r>
          </w:p>
        </w:tc>
      </w:tr>
      <w:tr w:rsidR="004B62B8" w14:paraId="3C15E380"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6DCEE" w14:textId="77777777" w:rsidR="004B62B8" w:rsidRDefault="00000000">
            <w:r>
              <w:rPr>
                <w:sz w:val="20"/>
              </w:rPr>
              <w:t>Target Variable</w:t>
            </w:r>
          </w:p>
        </w:tc>
        <w:tc>
          <w:tcPr>
            <w:tcW w:w="4320" w:type="dxa"/>
          </w:tcPr>
          <w:p w14:paraId="76C69A2F"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Binary encoding: readmitted == "&lt;30" mapped to 1 (positive class); "NO" and "&gt;30" mapped to 0 (negative class). This binary framing focuses the clinical utility on early readmission prevention, the highest-cost outcome.</w:t>
            </w:r>
          </w:p>
        </w:tc>
      </w:tr>
      <w:tr w:rsidR="004B62B8" w14:paraId="45BA4A20"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58B07" w14:textId="77777777" w:rsidR="004B62B8" w:rsidRDefault="00000000">
            <w:r>
              <w:rPr>
                <w:sz w:val="20"/>
              </w:rPr>
              <w:t>Missing Value Handling</w:t>
            </w:r>
          </w:p>
        </w:tc>
        <w:tc>
          <w:tcPr>
            <w:tcW w:w="4320" w:type="dxa"/>
          </w:tcPr>
          <w:p w14:paraId="6B736A1A"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The weight column (&gt;96% missing) is dropped entirely. All remaining "?" placeholders are replaced with NaN, then imputed with mode values for categorical features and median for numerical features.</w:t>
            </w:r>
          </w:p>
        </w:tc>
      </w:tr>
      <w:tr w:rsidR="004B62B8" w14:paraId="646FEBD7"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BA9002" w14:textId="77777777" w:rsidR="004B62B8" w:rsidRDefault="00000000">
            <w:r>
              <w:rPr>
                <w:sz w:val="20"/>
              </w:rPr>
              <w:t>Age Encoding</w:t>
            </w:r>
          </w:p>
        </w:tc>
        <w:tc>
          <w:tcPr>
            <w:tcW w:w="4320" w:type="dxa"/>
          </w:tcPr>
          <w:p w14:paraId="0E33632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Age brackets mapped to interval midpoints: [0-10) -&gt; 5, [10-20) -&gt; 15, ..., [90-100) -&gt; 95. This preserves ordinal information while enabling numerical computation.</w:t>
            </w:r>
          </w:p>
        </w:tc>
      </w:tr>
      <w:tr w:rsidR="004B62B8" w14:paraId="6AF28D81"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B7900A" w14:textId="77777777" w:rsidR="004B62B8" w:rsidRDefault="00000000">
            <w:r>
              <w:rPr>
                <w:sz w:val="20"/>
              </w:rPr>
              <w:t>Diagnosis Code Grouping</w:t>
            </w:r>
          </w:p>
        </w:tc>
        <w:tc>
          <w:tcPr>
            <w:tcW w:w="4320" w:type="dxa"/>
          </w:tcPr>
          <w:p w14:paraId="011DAFEB"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ICD-9 codes (diag_1, diag_2, diag_3) mapped to 21 CMS clinical categories (infectious, neoplasms, endocrine, circulatory, respiratory, etc.). V-codes and E-codes mapped to supplementary and injury categories respectively. This reduces cardinality from hundreds of unique codes to 21 interpretable categories.</w:t>
            </w:r>
          </w:p>
        </w:tc>
      </w:tr>
    </w:tbl>
    <w:p w14:paraId="762B8479" w14:textId="0CD6BA09" w:rsidR="004B62B8" w:rsidRPr="00DA7CF0" w:rsidRDefault="00106200">
      <w:pPr>
        <w:pStyle w:val="Heading2"/>
        <w:rPr>
          <w:color w:val="000000" w:themeColor="text1"/>
        </w:rPr>
      </w:pPr>
      <w:r>
        <w:rPr>
          <w:color w:val="000000" w:themeColor="text1"/>
        </w:rPr>
        <w:t>1</w:t>
      </w:r>
      <w:r w:rsidR="00000000" w:rsidRPr="00DA7CF0">
        <w:rPr>
          <w:color w:val="000000" w:themeColor="text1"/>
        </w:rPr>
        <w:t>.2 Medication Feature Encoding</w:t>
      </w:r>
    </w:p>
    <w:p w14:paraId="7E861003" w14:textId="77777777" w:rsidR="004B62B8" w:rsidRDefault="00000000">
      <w:r>
        <w:t>The dataset contains 23 individual diabetes medication columns plus combination therapy indicators. Each medication column originally contained categorical values: "No" (not prescribed), "Steady" (dose unchanged), "Up" (dose increased), and "Down" (dose decreased).</w:t>
      </w:r>
    </w:p>
    <w:p w14:paraId="78213F3E" w14:textId="77777777" w:rsidR="004B62B8" w:rsidRDefault="00000000">
      <w:r>
        <w:t>For the ML pipeline, medications are binary-encoded: "No" -&gt; 0, any other value -&gt; 1. This captures whether a medication was actively prescribed, which is more predictive than dose change status for readmission risk. Additionally, derived features are computed:</w:t>
      </w:r>
    </w:p>
    <w:p w14:paraId="2E842CFA" w14:textId="77777777" w:rsidR="004B62B8" w:rsidRDefault="00000000">
      <w:pPr>
        <w:pStyle w:val="ListBullet"/>
      </w:pPr>
      <w:r>
        <w:t>total_meds_active: Count of active medications per encounter (range 0-23)</w:t>
      </w:r>
    </w:p>
    <w:p w14:paraId="1FBE4B9D" w14:textId="77777777" w:rsidR="004B62B8" w:rsidRDefault="00000000">
      <w:pPr>
        <w:pStyle w:val="ListBullet"/>
      </w:pPr>
      <w:r>
        <w:t>on_insulin: Binary flag for insulin therapy</w:t>
      </w:r>
    </w:p>
    <w:p w14:paraId="626782E0" w14:textId="77777777" w:rsidR="004B62B8" w:rsidRDefault="00000000">
      <w:pPr>
        <w:pStyle w:val="ListBullet"/>
      </w:pPr>
      <w:r>
        <w:t>on_metformin: Binary flag for metformin therapy</w:t>
      </w:r>
    </w:p>
    <w:p w14:paraId="3814B819" w14:textId="77777777" w:rsidR="004B62B8" w:rsidRDefault="00000000">
      <w:pPr>
        <w:pStyle w:val="ListBullet"/>
      </w:pPr>
      <w:r>
        <w:lastRenderedPageBreak/>
        <w:t>med_change: Whether any medication was changed (change == "Ch")</w:t>
      </w:r>
    </w:p>
    <w:p w14:paraId="0DE76011" w14:textId="66ADFA4A" w:rsidR="004B62B8" w:rsidRPr="00DA7CF0" w:rsidRDefault="00106200">
      <w:pPr>
        <w:pStyle w:val="Heading2"/>
        <w:rPr>
          <w:color w:val="000000" w:themeColor="text1"/>
        </w:rPr>
      </w:pPr>
      <w:r>
        <w:rPr>
          <w:color w:val="000000" w:themeColor="text1"/>
        </w:rPr>
        <w:t>1</w:t>
      </w:r>
      <w:r w:rsidR="00000000" w:rsidRPr="00DA7CF0">
        <w:rPr>
          <w:color w:val="000000" w:themeColor="text1"/>
        </w:rPr>
        <w:t>.3 Clinical Indicator Features</w:t>
      </w:r>
    </w:p>
    <w:p w14:paraId="005D1C82" w14:textId="77777777" w:rsidR="004B62B8" w:rsidRDefault="00000000">
      <w:r>
        <w:t>Two additional clinical indicators are derived from laboratory result columns:</w:t>
      </w:r>
    </w:p>
    <w:p w14:paraId="0F1B60C6" w14:textId="77777777" w:rsidR="004B62B8" w:rsidRDefault="00000000">
      <w:pPr>
        <w:pStyle w:val="ListBullet"/>
      </w:pPr>
      <w:r>
        <w:t>a1c_abnormal: Binary flag indicating abnormal A1C result (not "None")</w:t>
      </w:r>
    </w:p>
    <w:p w14:paraId="285C5297" w14:textId="77777777" w:rsidR="004B62B8" w:rsidRDefault="00000000">
      <w:pPr>
        <w:pStyle w:val="ListBullet"/>
      </w:pPr>
      <w:r>
        <w:t>glucose_abnormal: Binary flag indicating abnormal serum glucose (not "None")</w:t>
      </w:r>
    </w:p>
    <w:p w14:paraId="78D937B6" w14:textId="1A85B844" w:rsidR="004B62B8" w:rsidRPr="00AE0E87" w:rsidRDefault="00106200">
      <w:pPr>
        <w:pStyle w:val="Heading2"/>
        <w:rPr>
          <w:color w:val="000000" w:themeColor="text1"/>
        </w:rPr>
      </w:pPr>
      <w:r>
        <w:rPr>
          <w:color w:val="000000" w:themeColor="text1"/>
        </w:rPr>
        <w:t>1</w:t>
      </w:r>
      <w:r w:rsidR="00000000" w:rsidRPr="00AE0E87">
        <w:rPr>
          <w:color w:val="000000" w:themeColor="text1"/>
        </w:rPr>
        <w:t>.4 Categorical Encoding</w:t>
      </w:r>
    </w:p>
    <w:p w14:paraId="403B30C3" w14:textId="77777777" w:rsidR="004B62B8" w:rsidRDefault="00000000">
      <w:r>
        <w:t>Remaining categorical variables (race, gender, medical_specialty, payer_code, and the 3 diagnosis categories) are one-hot encoded with drop-first encoding to avoid multicollinearity. Missing categorical values are imputed with "Unknown" before encoding.</w:t>
      </w:r>
    </w:p>
    <w:p w14:paraId="39CA7531" w14:textId="2BA7A72B" w:rsidR="004B62B8" w:rsidRPr="00AE0E87" w:rsidRDefault="00106200">
      <w:pPr>
        <w:pStyle w:val="Heading2"/>
        <w:rPr>
          <w:color w:val="000000" w:themeColor="text1"/>
        </w:rPr>
      </w:pPr>
      <w:r>
        <w:rPr>
          <w:color w:val="000000" w:themeColor="text1"/>
        </w:rPr>
        <w:t>1</w:t>
      </w:r>
      <w:r w:rsidR="00000000" w:rsidRPr="00AE0E87">
        <w:rPr>
          <w:color w:val="000000" w:themeColor="text1"/>
        </w:rPr>
        <w:t>.5 Final Feature Matrix</w:t>
      </w:r>
    </w:p>
    <w:p w14:paraId="26FEB62A" w14:textId="77777777" w:rsidR="004B62B8" w:rsidRDefault="00000000">
      <w:r>
        <w:t>The engineered feature matrix consists of approximately 100+ features after one-hot encoding, spanning the following categories:</w:t>
      </w:r>
    </w:p>
    <w:p w14:paraId="149F292D" w14:textId="77777777" w:rsidR="004B62B8" w:rsidRDefault="00000000">
      <w:pPr>
        <w:pStyle w:val="ListBullet"/>
      </w:pPr>
      <w:r>
        <w:t>Demographic features: age_encoded, race (encoded), gender (encoded)</w:t>
      </w:r>
    </w:p>
    <w:p w14:paraId="38FB5480" w14:textId="77777777" w:rsidR="004B62B8" w:rsidRDefault="00000000">
      <w:pPr>
        <w:pStyle w:val="ListBullet"/>
      </w:pPr>
      <w:r>
        <w:t>Admission features: admission_type_id, admission_source_id, discharge_disposition_id, time_in_hospital</w:t>
      </w:r>
    </w:p>
    <w:p w14:paraId="1CE59256" w14:textId="77777777" w:rsidR="004B62B8" w:rsidRDefault="00000000">
      <w:pPr>
        <w:pStyle w:val="ListBullet"/>
      </w:pPr>
      <w:r>
        <w:t>Utilisation features: num_lab_procedures, num_procedures, num_medications, number_outpatient, number_emergency, number_inpatient, number_diagnoses</w:t>
      </w:r>
    </w:p>
    <w:p w14:paraId="2E2BACEF" w14:textId="77777777" w:rsidR="004B62B8" w:rsidRDefault="00000000">
      <w:pPr>
        <w:pStyle w:val="ListBullet"/>
      </w:pPr>
      <w:r>
        <w:t>Medication features: 23 binary medication indicators + 4 derived features (total_meds_active, on_insulin, on_metformin, med_change)</w:t>
      </w:r>
    </w:p>
    <w:p w14:paraId="5C960F6F" w14:textId="77777777" w:rsidR="004B62B8" w:rsidRDefault="00000000">
      <w:pPr>
        <w:pStyle w:val="ListBullet"/>
      </w:pPr>
      <w:r>
        <w:t>Clinical features: diabetesMed, a1c_abnormal, glucose_abnormal, payer_code (encoded)</w:t>
      </w:r>
    </w:p>
    <w:p w14:paraId="03DB0186" w14:textId="77777777" w:rsidR="004B62B8" w:rsidRDefault="00000000">
      <w:pPr>
        <w:pStyle w:val="ListBullet"/>
      </w:pPr>
      <w:r>
        <w:t>Diagnosis features: diag_1_cat, diag_2_cat, diag_3_cat (each one-hot encoded into 21 CMS categories)</w:t>
      </w:r>
    </w:p>
    <w:p w14:paraId="03D63040" w14:textId="77777777" w:rsidR="004B62B8" w:rsidRDefault="00000000">
      <w:pPr>
        <w:pStyle w:val="ListBullet"/>
      </w:pPr>
      <w:r>
        <w:t>Medical specialty features: medical_specialty (one-hot encoded)</w:t>
      </w:r>
    </w:p>
    <w:p w14:paraId="4B05AE10" w14:textId="77777777" w:rsidR="004B62B8" w:rsidRDefault="00000000">
      <w:r>
        <w:br w:type="page"/>
      </w:r>
    </w:p>
    <w:p w14:paraId="33F37919" w14:textId="7976273F" w:rsidR="004B62B8" w:rsidRPr="00AE0E87" w:rsidRDefault="00106200">
      <w:pPr>
        <w:pStyle w:val="Heading1"/>
        <w:rPr>
          <w:color w:val="000000" w:themeColor="text1"/>
        </w:rPr>
      </w:pPr>
      <w:r>
        <w:rPr>
          <w:color w:val="000000" w:themeColor="text1"/>
        </w:rPr>
        <w:lastRenderedPageBreak/>
        <w:t>2</w:t>
      </w:r>
      <w:r w:rsidR="00000000" w:rsidRPr="00AE0E87">
        <w:rPr>
          <w:color w:val="000000" w:themeColor="text1"/>
        </w:rPr>
        <w:t>. Model Training Architecture</w:t>
      </w:r>
    </w:p>
    <w:p w14:paraId="1E799365" w14:textId="77777777" w:rsidR="004B62B8" w:rsidRDefault="00000000">
      <w:r>
        <w:t>Three classification models are trained to predict 30-day hospital readmission. The model selection follows a progressive complexity strategy: from a linear baseline to ensemble methods, mirroring the Lambda Architecture philosophy of combining simple (fast) and complex (accurate) processing paths.</w:t>
      </w:r>
    </w:p>
    <w:p w14:paraId="39183EF7" w14:textId="7978A57F" w:rsidR="004B62B8" w:rsidRPr="00AE0E87" w:rsidRDefault="00106200">
      <w:pPr>
        <w:pStyle w:val="Heading2"/>
        <w:rPr>
          <w:color w:val="000000" w:themeColor="text1"/>
        </w:rPr>
      </w:pPr>
      <w:r>
        <w:rPr>
          <w:color w:val="000000" w:themeColor="text1"/>
        </w:rPr>
        <w:t>2</w:t>
      </w:r>
      <w:r w:rsidR="00000000" w:rsidRPr="00AE0E87">
        <w:rPr>
          <w:color w:val="000000" w:themeColor="text1"/>
        </w:rPr>
        <w:t>.1 Model Selection Rationale</w:t>
      </w:r>
    </w:p>
    <w:tbl>
      <w:tblPr>
        <w:tblStyle w:val="LightGrid-Accent1"/>
        <w:tblW w:w="0" w:type="auto"/>
        <w:tblLook w:val="04A0" w:firstRow="1" w:lastRow="0" w:firstColumn="1" w:lastColumn="0" w:noHBand="0" w:noVBand="1"/>
      </w:tblPr>
      <w:tblGrid>
        <w:gridCol w:w="2880"/>
        <w:gridCol w:w="2880"/>
        <w:gridCol w:w="2880"/>
      </w:tblGrid>
      <w:tr w:rsidR="004B62B8" w14:paraId="5FB19C87"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346930" w14:textId="77777777" w:rsidR="004B62B8" w:rsidRDefault="00000000">
            <w:pPr>
              <w:jc w:val="center"/>
            </w:pPr>
            <w:r>
              <w:rPr>
                <w:sz w:val="18"/>
              </w:rPr>
              <w:t>Model</w:t>
            </w:r>
          </w:p>
        </w:tc>
        <w:tc>
          <w:tcPr>
            <w:tcW w:w="2880" w:type="dxa"/>
          </w:tcPr>
          <w:p w14:paraId="5FB44003"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Rationale</w:t>
            </w:r>
          </w:p>
        </w:tc>
        <w:tc>
          <w:tcPr>
            <w:tcW w:w="2880" w:type="dxa"/>
          </w:tcPr>
          <w:p w14:paraId="21088A62"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Complexity</w:t>
            </w:r>
          </w:p>
        </w:tc>
      </w:tr>
      <w:tr w:rsidR="004B62B8" w14:paraId="53F45285"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ED976" w14:textId="77777777" w:rsidR="004B62B8" w:rsidRDefault="00000000">
            <w:r>
              <w:rPr>
                <w:sz w:val="18"/>
              </w:rPr>
              <w:t>Logistic Regression</w:t>
            </w:r>
          </w:p>
        </w:tc>
        <w:tc>
          <w:tcPr>
            <w:tcW w:w="2880" w:type="dxa"/>
          </w:tcPr>
          <w:p w14:paraId="0979455C"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Baseline model; interpretable coefficients; fast training; establishes minimum performance threshold; maps to PySpark MLlib LogisticRegression</w:t>
            </w:r>
          </w:p>
        </w:tc>
        <w:tc>
          <w:tcPr>
            <w:tcW w:w="2880" w:type="dxa"/>
          </w:tcPr>
          <w:p w14:paraId="0C668476"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Linear; O(n * d * iterations); handles class imbalance via balanced class weights</w:t>
            </w:r>
          </w:p>
        </w:tc>
      </w:tr>
      <w:tr w:rsidR="004B62B8" w14:paraId="5E814CB9"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EA63C" w14:textId="77777777" w:rsidR="004B62B8" w:rsidRDefault="00000000">
            <w:r>
              <w:rPr>
                <w:sz w:val="18"/>
              </w:rPr>
              <w:t>Random Forest</w:t>
            </w:r>
          </w:p>
        </w:tc>
        <w:tc>
          <w:tcPr>
            <w:tcW w:w="2880" w:type="dxa"/>
          </w:tcPr>
          <w:p w14:paraId="500C378B"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Non-linear feature interactions; robust to outliers; built-in feature importance; maps to PySpark MLlib RandomForestClassifier</w:t>
            </w:r>
          </w:p>
        </w:tc>
        <w:tc>
          <w:tcPr>
            <w:tcW w:w="2880" w:type="dxa"/>
          </w:tcPr>
          <w:p w14:paraId="7FBBB0F9"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Ensemble of 200 decision trees; O(n * d * trees); parallelised across n_jobs=-1</w:t>
            </w:r>
          </w:p>
        </w:tc>
      </w:tr>
      <w:tr w:rsidR="004B62B8" w14:paraId="35A58A14"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9303F" w14:textId="77777777" w:rsidR="004B62B8" w:rsidRDefault="00000000">
            <w:r>
              <w:rPr>
                <w:sz w:val="18"/>
              </w:rPr>
              <w:t>Gradient Boosted Trees</w:t>
            </w:r>
          </w:p>
        </w:tc>
        <w:tc>
          <w:tcPr>
            <w:tcW w:w="2880" w:type="dxa"/>
          </w:tcPr>
          <w:p w14:paraId="5B6CAEF6"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Sequential error correction; highest predictive accuracy; industry standard for tabular data; maps to PySpark MLlib GBTClassifier</w:t>
            </w:r>
          </w:p>
        </w:tc>
        <w:tc>
          <w:tcPr>
            <w:tcW w:w="2880" w:type="dxa"/>
          </w:tcPr>
          <w:p w14:paraId="7380F78B"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Sequential boosting with 200 estimators; O(n * d * trees * depth); subsample=0.8 for regularisation</w:t>
            </w:r>
          </w:p>
        </w:tc>
      </w:tr>
    </w:tbl>
    <w:p w14:paraId="2AAF0166" w14:textId="3FCB5A91" w:rsidR="004B62B8" w:rsidRPr="00AE0E87" w:rsidRDefault="00106200">
      <w:pPr>
        <w:pStyle w:val="Heading2"/>
        <w:rPr>
          <w:color w:val="000000" w:themeColor="text1"/>
        </w:rPr>
      </w:pPr>
      <w:r>
        <w:rPr>
          <w:color w:val="000000" w:themeColor="text1"/>
        </w:rPr>
        <w:t>2</w:t>
      </w:r>
      <w:r w:rsidR="00000000" w:rsidRPr="00AE0E87">
        <w:rPr>
          <w:color w:val="000000" w:themeColor="text1"/>
        </w:rPr>
        <w:t>.2 Hyperparameter Configuration</w:t>
      </w:r>
    </w:p>
    <w:p w14:paraId="16D5819F" w14:textId="77777777" w:rsidR="004B62B8" w:rsidRDefault="00000000">
      <w:r>
        <w:t>Model hyperparameters are configured to balance predictive performance with training efficiency:</w:t>
      </w:r>
    </w:p>
    <w:tbl>
      <w:tblPr>
        <w:tblStyle w:val="LightGrid-Accent1"/>
        <w:tblW w:w="0" w:type="auto"/>
        <w:tblLook w:val="04A0" w:firstRow="1" w:lastRow="0" w:firstColumn="1" w:lastColumn="0" w:noHBand="0" w:noVBand="1"/>
      </w:tblPr>
      <w:tblGrid>
        <w:gridCol w:w="4320"/>
        <w:gridCol w:w="4320"/>
      </w:tblGrid>
      <w:tr w:rsidR="004B62B8" w14:paraId="05DDD7BE"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A62E4" w14:textId="77777777" w:rsidR="004B62B8" w:rsidRDefault="00000000">
            <w:r>
              <w:rPr>
                <w:sz w:val="20"/>
              </w:rPr>
              <w:t>Model</w:t>
            </w:r>
          </w:p>
        </w:tc>
        <w:tc>
          <w:tcPr>
            <w:tcW w:w="4320" w:type="dxa"/>
          </w:tcPr>
          <w:p w14:paraId="30108C29"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20"/>
              </w:rPr>
              <w:t>Hyperparameters</w:t>
            </w:r>
          </w:p>
        </w:tc>
      </w:tr>
      <w:tr w:rsidR="004B62B8" w14:paraId="5B6CD929"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A3525" w14:textId="77777777" w:rsidR="004B62B8" w:rsidRDefault="00000000">
            <w:r>
              <w:rPr>
                <w:sz w:val="20"/>
              </w:rPr>
              <w:t>Logistic Regression</w:t>
            </w:r>
          </w:p>
        </w:tc>
        <w:tc>
          <w:tcPr>
            <w:tcW w:w="4320" w:type="dxa"/>
          </w:tcPr>
          <w:p w14:paraId="5EC58ADB"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C=0.1 (strong regularisation), max_iter=1000, class_weight=balanced, solver=lbfgs</w:t>
            </w:r>
          </w:p>
        </w:tc>
      </w:tr>
      <w:tr w:rsidR="004B62B8" w14:paraId="38A41E94"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D3DF6B" w14:textId="77777777" w:rsidR="004B62B8" w:rsidRDefault="00000000">
            <w:r>
              <w:rPr>
                <w:sz w:val="20"/>
              </w:rPr>
              <w:t>Random Forest</w:t>
            </w:r>
          </w:p>
        </w:tc>
        <w:tc>
          <w:tcPr>
            <w:tcW w:w="4320" w:type="dxa"/>
          </w:tcPr>
          <w:p w14:paraId="502F10CB"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n_estimators=200, max_depth=15, min_samples_split=10, min_samples_leaf=5, class_weight=balanced</w:t>
            </w:r>
          </w:p>
        </w:tc>
      </w:tr>
      <w:tr w:rsidR="004B62B8" w14:paraId="00A66FDE"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35DDA6" w14:textId="77777777" w:rsidR="004B62B8" w:rsidRDefault="00000000">
            <w:r>
              <w:rPr>
                <w:sz w:val="20"/>
              </w:rPr>
              <w:t>Gradient Boosting</w:t>
            </w:r>
          </w:p>
        </w:tc>
        <w:tc>
          <w:tcPr>
            <w:tcW w:w="4320" w:type="dxa"/>
          </w:tcPr>
          <w:p w14:paraId="2C84E087"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n_estimators=200, max_depth=5, learning_rate=0.1, subsample=0.8, min_samples_split=10, min_samples_leaf=5</w:t>
            </w:r>
          </w:p>
        </w:tc>
      </w:tr>
    </w:tbl>
    <w:p w14:paraId="0C1E3C71" w14:textId="776D9FFE" w:rsidR="004B62B8" w:rsidRPr="00AE0E87" w:rsidRDefault="00106200">
      <w:pPr>
        <w:pStyle w:val="Heading2"/>
        <w:rPr>
          <w:color w:val="000000" w:themeColor="text1"/>
        </w:rPr>
      </w:pPr>
      <w:r>
        <w:rPr>
          <w:color w:val="000000" w:themeColor="text1"/>
        </w:rPr>
        <w:t>2</w:t>
      </w:r>
      <w:r w:rsidR="00000000" w:rsidRPr="00AE0E87">
        <w:rPr>
          <w:color w:val="000000" w:themeColor="text1"/>
        </w:rPr>
        <w:t>.3 Class Imbalance Handling</w:t>
      </w:r>
    </w:p>
    <w:p w14:paraId="7F0175A4" w14:textId="77777777" w:rsidR="004B62B8" w:rsidRDefault="00000000">
      <w:r>
        <w:t>The binary target variable exhibits class imbalance: approximately 89% negative (not readmitted within 30 days) and 11% positive (readmitted within 30 days). This imbalance is addressed through multiple strategies:</w:t>
      </w:r>
    </w:p>
    <w:p w14:paraId="760B21ED" w14:textId="77777777" w:rsidR="004B62B8" w:rsidRDefault="00000000">
      <w:pPr>
        <w:pStyle w:val="ListBullet"/>
      </w:pPr>
      <w:r>
        <w:t>Balanced class weights: Logistic Regression and Random Forest use class_weight="balanced", which automatically adjusts weights inversely proportional to class frequencies</w:t>
      </w:r>
    </w:p>
    <w:p w14:paraId="242187BF" w14:textId="77777777" w:rsidR="004B62B8" w:rsidRDefault="00000000">
      <w:pPr>
        <w:pStyle w:val="ListBullet"/>
      </w:pPr>
      <w:r>
        <w:lastRenderedPageBreak/>
        <w:t>Subsampling in Gradient Boosting: subsample=0.8 ensures each tree sees a random subset of training data, reducing overfitting to the majority class</w:t>
      </w:r>
    </w:p>
    <w:p w14:paraId="35616D99" w14:textId="77777777" w:rsidR="004B62B8" w:rsidRDefault="00000000">
      <w:pPr>
        <w:pStyle w:val="ListBullet"/>
      </w:pPr>
      <w:r>
        <w:t>Stratified train/test split: Ensures both training and test sets maintain the same class ratio as the full dataset</w:t>
      </w:r>
    </w:p>
    <w:p w14:paraId="75B65DCC" w14:textId="77777777" w:rsidR="004B62B8" w:rsidRDefault="00000000">
      <w:pPr>
        <w:pStyle w:val="ListBullet"/>
      </w:pPr>
      <w:r>
        <w:t>PR-AUC evaluation: Precision-Recall AUC is reported alongside ROC-AUC as it is more informative for imbalanced datasets</w:t>
      </w:r>
    </w:p>
    <w:p w14:paraId="7039456E" w14:textId="63811816" w:rsidR="004B62B8" w:rsidRPr="00AE0E87" w:rsidRDefault="00106200">
      <w:pPr>
        <w:pStyle w:val="Heading2"/>
        <w:rPr>
          <w:color w:val="000000" w:themeColor="text1"/>
        </w:rPr>
      </w:pPr>
      <w:r>
        <w:rPr>
          <w:color w:val="000000" w:themeColor="text1"/>
        </w:rPr>
        <w:t>2</w:t>
      </w:r>
      <w:r w:rsidR="00000000" w:rsidRPr="00AE0E87">
        <w:rPr>
          <w:color w:val="000000" w:themeColor="text1"/>
        </w:rPr>
        <w:t>.4 Distributed Training Design</w:t>
      </w:r>
    </w:p>
    <w:p w14:paraId="60298392" w14:textId="77777777" w:rsidR="004B62B8" w:rsidRDefault="00000000">
      <w:r>
        <w:t>While the current implementation uses scikit-learn for local execution, the pipeline is designed for distributed deployment using PySpark MLlib. The mapping between local and distributed components is as follows:</w:t>
      </w:r>
    </w:p>
    <w:tbl>
      <w:tblPr>
        <w:tblStyle w:val="LightGrid-Accent1"/>
        <w:tblW w:w="0" w:type="auto"/>
        <w:tblLook w:val="04A0" w:firstRow="1" w:lastRow="0" w:firstColumn="1" w:lastColumn="0" w:noHBand="0" w:noVBand="1"/>
      </w:tblPr>
      <w:tblGrid>
        <w:gridCol w:w="2184"/>
        <w:gridCol w:w="2677"/>
        <w:gridCol w:w="3995"/>
      </w:tblGrid>
      <w:tr w:rsidR="004B62B8" w14:paraId="372D14F6"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9668F" w14:textId="77777777" w:rsidR="004B62B8" w:rsidRDefault="00000000">
            <w:r>
              <w:rPr>
                <w:sz w:val="18"/>
              </w:rPr>
              <w:t>Component</w:t>
            </w:r>
          </w:p>
        </w:tc>
        <w:tc>
          <w:tcPr>
            <w:tcW w:w="2880" w:type="dxa"/>
          </w:tcPr>
          <w:p w14:paraId="04D052B8"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Local (sklearn)</w:t>
            </w:r>
          </w:p>
        </w:tc>
        <w:tc>
          <w:tcPr>
            <w:tcW w:w="2880" w:type="dxa"/>
          </w:tcPr>
          <w:p w14:paraId="47021D5B"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Distributed (PySpark MLlib)</w:t>
            </w:r>
          </w:p>
        </w:tc>
      </w:tr>
      <w:tr w:rsidR="004B62B8" w14:paraId="3D7EC2A4"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89E03B" w14:textId="77777777" w:rsidR="004B62B8" w:rsidRDefault="00000000">
            <w:r>
              <w:rPr>
                <w:sz w:val="18"/>
              </w:rPr>
              <w:t>Data Loading</w:t>
            </w:r>
          </w:p>
        </w:tc>
        <w:tc>
          <w:tcPr>
            <w:tcW w:w="2880" w:type="dxa"/>
          </w:tcPr>
          <w:p w14:paraId="5F6C207B"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pd.read_csv()</w:t>
            </w:r>
          </w:p>
        </w:tc>
        <w:tc>
          <w:tcPr>
            <w:tcW w:w="2880" w:type="dxa"/>
          </w:tcPr>
          <w:p w14:paraId="522701D9"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spark.read.csv() with schema inference</w:t>
            </w:r>
          </w:p>
        </w:tc>
      </w:tr>
      <w:tr w:rsidR="004B62B8" w14:paraId="263BF770"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FDDB21" w14:textId="77777777" w:rsidR="004B62B8" w:rsidRDefault="00000000">
            <w:r>
              <w:rPr>
                <w:sz w:val="18"/>
              </w:rPr>
              <w:t>Feature Assembly</w:t>
            </w:r>
          </w:p>
        </w:tc>
        <w:tc>
          <w:tcPr>
            <w:tcW w:w="2880" w:type="dxa"/>
          </w:tcPr>
          <w:p w14:paraId="1FCC5AC1"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pd.get_dummies() + numpy arrays</w:t>
            </w:r>
          </w:p>
        </w:tc>
        <w:tc>
          <w:tcPr>
            <w:tcW w:w="2880" w:type="dxa"/>
          </w:tcPr>
          <w:p w14:paraId="7DC268D0"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VectorAssembler + StringIndexer + OneHotEncoder</w:t>
            </w:r>
          </w:p>
        </w:tc>
      </w:tr>
      <w:tr w:rsidR="004B62B8" w14:paraId="75A366DE"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05189" w14:textId="77777777" w:rsidR="004B62B8" w:rsidRDefault="00000000">
            <w:r>
              <w:rPr>
                <w:sz w:val="18"/>
              </w:rPr>
              <w:t>Train/Test Split</w:t>
            </w:r>
          </w:p>
        </w:tc>
        <w:tc>
          <w:tcPr>
            <w:tcW w:w="2880" w:type="dxa"/>
          </w:tcPr>
          <w:p w14:paraId="6C94EA68"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sklearn.train_test_split()</w:t>
            </w:r>
          </w:p>
        </w:tc>
        <w:tc>
          <w:tcPr>
            <w:tcW w:w="2880" w:type="dxa"/>
          </w:tcPr>
          <w:p w14:paraId="27F1785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randomSplit([0.8, 0.2], seed=42)</w:t>
            </w:r>
          </w:p>
        </w:tc>
      </w:tr>
      <w:tr w:rsidR="004B62B8" w14:paraId="3AF9464E"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E3FBF" w14:textId="77777777" w:rsidR="004B62B8" w:rsidRDefault="00000000">
            <w:r>
              <w:rPr>
                <w:sz w:val="18"/>
              </w:rPr>
              <w:t>Logistic Regression</w:t>
            </w:r>
          </w:p>
        </w:tc>
        <w:tc>
          <w:tcPr>
            <w:tcW w:w="2880" w:type="dxa"/>
          </w:tcPr>
          <w:p w14:paraId="6FD047D8"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sklearn LogisticRegression</w:t>
            </w:r>
          </w:p>
        </w:tc>
        <w:tc>
          <w:tcPr>
            <w:tcW w:w="2880" w:type="dxa"/>
          </w:tcPr>
          <w:p w14:paraId="246111EC"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pyspark.ml.classification.LogisticRegression</w:t>
            </w:r>
          </w:p>
        </w:tc>
      </w:tr>
      <w:tr w:rsidR="004B62B8" w14:paraId="4B72AEA3"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AE153" w14:textId="77777777" w:rsidR="004B62B8" w:rsidRDefault="00000000">
            <w:r>
              <w:rPr>
                <w:sz w:val="18"/>
              </w:rPr>
              <w:t>Random Forest</w:t>
            </w:r>
          </w:p>
        </w:tc>
        <w:tc>
          <w:tcPr>
            <w:tcW w:w="2880" w:type="dxa"/>
          </w:tcPr>
          <w:p w14:paraId="2472EF77"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sklearn RandomForestClassifier</w:t>
            </w:r>
          </w:p>
        </w:tc>
        <w:tc>
          <w:tcPr>
            <w:tcW w:w="2880" w:type="dxa"/>
          </w:tcPr>
          <w:p w14:paraId="6859788D"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pyspark.ml.classification.RandomForestClassifier</w:t>
            </w:r>
          </w:p>
        </w:tc>
      </w:tr>
      <w:tr w:rsidR="004B62B8" w14:paraId="433F668D"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26EE5" w14:textId="77777777" w:rsidR="004B62B8" w:rsidRDefault="00000000">
            <w:r>
              <w:rPr>
                <w:sz w:val="18"/>
              </w:rPr>
              <w:t>Gradient Boosting</w:t>
            </w:r>
          </w:p>
        </w:tc>
        <w:tc>
          <w:tcPr>
            <w:tcW w:w="2880" w:type="dxa"/>
          </w:tcPr>
          <w:p w14:paraId="37850C34"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sklearn GradientBoostingClassifier</w:t>
            </w:r>
          </w:p>
        </w:tc>
        <w:tc>
          <w:tcPr>
            <w:tcW w:w="2880" w:type="dxa"/>
          </w:tcPr>
          <w:p w14:paraId="0631E589"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pyspark.ml.classification.GBTClassifier</w:t>
            </w:r>
          </w:p>
        </w:tc>
      </w:tr>
      <w:tr w:rsidR="004B62B8" w14:paraId="234BF6F6"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E0862" w14:textId="77777777" w:rsidR="004B62B8" w:rsidRDefault="00000000">
            <w:r>
              <w:rPr>
                <w:sz w:val="18"/>
              </w:rPr>
              <w:t>Model Evaluation</w:t>
            </w:r>
          </w:p>
        </w:tc>
        <w:tc>
          <w:tcPr>
            <w:tcW w:w="2880" w:type="dxa"/>
          </w:tcPr>
          <w:p w14:paraId="36A49DA6"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sklearn.metrics module</w:t>
            </w:r>
          </w:p>
        </w:tc>
        <w:tc>
          <w:tcPr>
            <w:tcW w:w="2880" w:type="dxa"/>
          </w:tcPr>
          <w:p w14:paraId="6440C17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pyspark.ml.evaluation.BinaryClassificationEvaluator + MulticlassClassificationEvaluator</w:t>
            </w:r>
          </w:p>
        </w:tc>
      </w:tr>
      <w:tr w:rsidR="004B62B8" w14:paraId="0BFC0A52"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DFC55" w14:textId="77777777" w:rsidR="004B62B8" w:rsidRDefault="00000000">
            <w:r>
              <w:rPr>
                <w:sz w:val="18"/>
              </w:rPr>
              <w:t>Feature Importance</w:t>
            </w:r>
          </w:p>
        </w:tc>
        <w:tc>
          <w:tcPr>
            <w:tcW w:w="2880" w:type="dxa"/>
          </w:tcPr>
          <w:p w14:paraId="2ED60EDD"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model.coef_ / model.feature_importances_</w:t>
            </w:r>
          </w:p>
        </w:tc>
        <w:tc>
          <w:tcPr>
            <w:tcW w:w="2880" w:type="dxa"/>
          </w:tcPr>
          <w:p w14:paraId="650500C9"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model.coefficients / model.featureImportances</w:t>
            </w:r>
          </w:p>
        </w:tc>
      </w:tr>
    </w:tbl>
    <w:p w14:paraId="5F24A376" w14:textId="77777777" w:rsidR="004B62B8" w:rsidRDefault="00000000">
      <w:r>
        <w:br w:type="page"/>
      </w:r>
    </w:p>
    <w:p w14:paraId="1B9FBE23" w14:textId="2E4852C8" w:rsidR="004B62B8" w:rsidRPr="00AE0E87" w:rsidRDefault="00106200">
      <w:pPr>
        <w:pStyle w:val="Heading1"/>
        <w:rPr>
          <w:color w:val="000000" w:themeColor="text1"/>
        </w:rPr>
      </w:pPr>
      <w:r>
        <w:rPr>
          <w:color w:val="000000" w:themeColor="text1"/>
        </w:rPr>
        <w:lastRenderedPageBreak/>
        <w:t>3</w:t>
      </w:r>
      <w:r w:rsidR="00000000" w:rsidRPr="00AE0E87">
        <w:rPr>
          <w:color w:val="000000" w:themeColor="text1"/>
        </w:rPr>
        <w:t>. Model Evaluation and Results</w:t>
      </w:r>
    </w:p>
    <w:p w14:paraId="5A4DF724" w14:textId="3E12A6F9" w:rsidR="004B62B8" w:rsidRPr="00AE0E87" w:rsidRDefault="00106200">
      <w:pPr>
        <w:pStyle w:val="Heading2"/>
        <w:rPr>
          <w:color w:val="000000" w:themeColor="text1"/>
        </w:rPr>
      </w:pPr>
      <w:r>
        <w:rPr>
          <w:color w:val="000000" w:themeColor="text1"/>
        </w:rPr>
        <w:t>3</w:t>
      </w:r>
      <w:r w:rsidR="00000000" w:rsidRPr="00AE0E87">
        <w:rPr>
          <w:color w:val="000000" w:themeColor="text1"/>
        </w:rPr>
        <w:t>.1 Evaluation Metrics</w:t>
      </w:r>
    </w:p>
    <w:p w14:paraId="7C0F0348" w14:textId="77777777" w:rsidR="004B62B8" w:rsidRDefault="00000000">
      <w:r>
        <w:t>Each model is evaluated on the held-out test set (20% of data, ~20,353 records) using six complementary metrics:</w:t>
      </w:r>
    </w:p>
    <w:tbl>
      <w:tblPr>
        <w:tblStyle w:val="LightGrid-Accent1"/>
        <w:tblW w:w="0" w:type="auto"/>
        <w:tblLook w:val="04A0" w:firstRow="1" w:lastRow="0" w:firstColumn="1" w:lastColumn="0" w:noHBand="0" w:noVBand="1"/>
      </w:tblPr>
      <w:tblGrid>
        <w:gridCol w:w="4320"/>
        <w:gridCol w:w="4320"/>
      </w:tblGrid>
      <w:tr w:rsidR="004B62B8" w14:paraId="12AEBE69"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FDCDE0" w14:textId="77777777" w:rsidR="004B62B8" w:rsidRDefault="00000000">
            <w:r>
              <w:rPr>
                <w:sz w:val="20"/>
              </w:rPr>
              <w:t>Metric</w:t>
            </w:r>
          </w:p>
        </w:tc>
        <w:tc>
          <w:tcPr>
            <w:tcW w:w="4320" w:type="dxa"/>
          </w:tcPr>
          <w:p w14:paraId="31CFF9CB"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20"/>
              </w:rPr>
              <w:t>Clinical Interpretation</w:t>
            </w:r>
          </w:p>
        </w:tc>
      </w:tr>
      <w:tr w:rsidR="004B62B8" w14:paraId="2F320ADF"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CB7791" w14:textId="77777777" w:rsidR="004B62B8" w:rsidRDefault="00000000">
            <w:r>
              <w:rPr>
                <w:sz w:val="20"/>
              </w:rPr>
              <w:t>Accuracy</w:t>
            </w:r>
          </w:p>
        </w:tc>
        <w:tc>
          <w:tcPr>
            <w:tcW w:w="4320" w:type="dxa"/>
          </w:tcPr>
          <w:p w14:paraId="1CB6E31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Overall correct classification rate. Useful baseline but misleading for imbalanced data.</w:t>
            </w:r>
          </w:p>
        </w:tc>
      </w:tr>
      <w:tr w:rsidR="004B62B8" w14:paraId="738D68C5"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D7E4FB" w14:textId="77777777" w:rsidR="004B62B8" w:rsidRDefault="00000000">
            <w:r>
              <w:rPr>
                <w:sz w:val="20"/>
              </w:rPr>
              <w:t>Precision</w:t>
            </w:r>
          </w:p>
        </w:tc>
        <w:tc>
          <w:tcPr>
            <w:tcW w:w="4320" w:type="dxa"/>
          </w:tcPr>
          <w:p w14:paraId="4E782E1A"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Of all patients predicted as readmitted, what fraction truly were readmitted. High precision means fewer false alarms.</w:t>
            </w:r>
          </w:p>
        </w:tc>
      </w:tr>
      <w:tr w:rsidR="004B62B8" w14:paraId="0BF71C0A"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F938CB" w14:textId="77777777" w:rsidR="004B62B8" w:rsidRDefault="00000000">
            <w:r>
              <w:rPr>
                <w:sz w:val="20"/>
              </w:rPr>
              <w:t>Recall (Sensitivity)</w:t>
            </w:r>
          </w:p>
        </w:tc>
        <w:tc>
          <w:tcPr>
            <w:tcW w:w="4320" w:type="dxa"/>
          </w:tcPr>
          <w:p w14:paraId="7E047485"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Of all truly readmitted patients, what fraction were correctly identified. High recall means fewer missed at-risk patients.</w:t>
            </w:r>
          </w:p>
        </w:tc>
      </w:tr>
      <w:tr w:rsidR="004B62B8" w14:paraId="17801DBC"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FB59B7" w14:textId="77777777" w:rsidR="004B62B8" w:rsidRDefault="00000000">
            <w:r>
              <w:rPr>
                <w:sz w:val="20"/>
              </w:rPr>
              <w:t>F1-Score</w:t>
            </w:r>
          </w:p>
        </w:tc>
        <w:tc>
          <w:tcPr>
            <w:tcW w:w="4320" w:type="dxa"/>
          </w:tcPr>
          <w:p w14:paraId="42AD9028"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Harmonic mean of precision and recall. Single metric balancing both concerns.</w:t>
            </w:r>
          </w:p>
        </w:tc>
      </w:tr>
      <w:tr w:rsidR="004B62B8" w14:paraId="5130C0A9"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01688D" w14:textId="77777777" w:rsidR="004B62B8" w:rsidRDefault="00000000">
            <w:r>
              <w:rPr>
                <w:sz w:val="20"/>
              </w:rPr>
              <w:t>ROC-AUC</w:t>
            </w:r>
          </w:p>
        </w:tc>
        <w:tc>
          <w:tcPr>
            <w:tcW w:w="4320" w:type="dxa"/>
          </w:tcPr>
          <w:p w14:paraId="3614A5F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Area under the Receiver Operating Characteristic curve. Measures the model ability to discriminate between classes across all thresholds. Values &gt;0.5 indicate predictive power above random.</w:t>
            </w:r>
          </w:p>
        </w:tc>
      </w:tr>
      <w:tr w:rsidR="004B62B8" w14:paraId="7FFC9396"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5C06DC" w14:textId="77777777" w:rsidR="004B62B8" w:rsidRDefault="00000000">
            <w:r>
              <w:rPr>
                <w:sz w:val="20"/>
              </w:rPr>
              <w:t>PR-AUC</w:t>
            </w:r>
          </w:p>
        </w:tc>
        <w:tc>
          <w:tcPr>
            <w:tcW w:w="4320" w:type="dxa"/>
          </w:tcPr>
          <w:p w14:paraId="237FFC3E"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Area under the Precision-Recall curve. More informative than ROC-AUC for imbalanced datasets as it focuses on the positive (minority) class.</w:t>
            </w:r>
          </w:p>
        </w:tc>
      </w:tr>
    </w:tbl>
    <w:p w14:paraId="17B6E31F" w14:textId="497DB041" w:rsidR="004B62B8" w:rsidRPr="00AE0E87" w:rsidRDefault="00106200">
      <w:pPr>
        <w:pStyle w:val="Heading2"/>
        <w:rPr>
          <w:color w:val="000000" w:themeColor="text1"/>
        </w:rPr>
      </w:pPr>
      <w:r>
        <w:rPr>
          <w:color w:val="000000" w:themeColor="text1"/>
        </w:rPr>
        <w:t>3</w:t>
      </w:r>
      <w:r w:rsidR="00000000" w:rsidRPr="00AE0E87">
        <w:rPr>
          <w:color w:val="000000" w:themeColor="text1"/>
        </w:rPr>
        <w:t>.2 Results Summary</w:t>
      </w:r>
    </w:p>
    <w:p w14:paraId="5E33D907" w14:textId="77777777" w:rsidR="004B62B8" w:rsidRDefault="00000000">
      <w:r>
        <w:t>The following table presents the evaluation results for all three models. The Gradient Boosted Trees model achieves the highest ROC-AUC (0.6901), demonstrating the best overall discriminative capability, while the Random Forest achieves the best balance of recall and F1-score among the ensemble methods.</w:t>
      </w:r>
    </w:p>
    <w:tbl>
      <w:tblPr>
        <w:tblStyle w:val="LightGrid-Accent1"/>
        <w:tblW w:w="0" w:type="auto"/>
        <w:tblLook w:val="04A0" w:firstRow="1" w:lastRow="0" w:firstColumn="1" w:lastColumn="0" w:noHBand="0" w:noVBand="1"/>
      </w:tblPr>
      <w:tblGrid>
        <w:gridCol w:w="1080"/>
        <w:gridCol w:w="1080"/>
        <w:gridCol w:w="1080"/>
        <w:gridCol w:w="1080"/>
        <w:gridCol w:w="1080"/>
        <w:gridCol w:w="1080"/>
        <w:gridCol w:w="1080"/>
        <w:gridCol w:w="1080"/>
      </w:tblGrid>
      <w:tr w:rsidR="004B62B8" w14:paraId="1F1906EA"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619C74D" w14:textId="77777777" w:rsidR="004B62B8" w:rsidRDefault="00000000">
            <w:pPr>
              <w:jc w:val="center"/>
            </w:pPr>
            <w:r>
              <w:rPr>
                <w:sz w:val="18"/>
              </w:rPr>
              <w:t>Model</w:t>
            </w:r>
          </w:p>
        </w:tc>
        <w:tc>
          <w:tcPr>
            <w:tcW w:w="1080" w:type="dxa"/>
          </w:tcPr>
          <w:p w14:paraId="25FF7BB6"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Accuracy</w:t>
            </w:r>
          </w:p>
        </w:tc>
        <w:tc>
          <w:tcPr>
            <w:tcW w:w="1080" w:type="dxa"/>
          </w:tcPr>
          <w:p w14:paraId="5539CB6F"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Precision</w:t>
            </w:r>
          </w:p>
        </w:tc>
        <w:tc>
          <w:tcPr>
            <w:tcW w:w="1080" w:type="dxa"/>
          </w:tcPr>
          <w:p w14:paraId="253E44C2"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Recall</w:t>
            </w:r>
          </w:p>
        </w:tc>
        <w:tc>
          <w:tcPr>
            <w:tcW w:w="1080" w:type="dxa"/>
          </w:tcPr>
          <w:p w14:paraId="60E07B60"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F1-Score</w:t>
            </w:r>
          </w:p>
        </w:tc>
        <w:tc>
          <w:tcPr>
            <w:tcW w:w="1080" w:type="dxa"/>
          </w:tcPr>
          <w:p w14:paraId="1EE9F4DC"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ROC-AUC</w:t>
            </w:r>
          </w:p>
        </w:tc>
        <w:tc>
          <w:tcPr>
            <w:tcW w:w="1080" w:type="dxa"/>
          </w:tcPr>
          <w:p w14:paraId="10634D61"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PR-AUC</w:t>
            </w:r>
          </w:p>
        </w:tc>
        <w:tc>
          <w:tcPr>
            <w:tcW w:w="1080" w:type="dxa"/>
          </w:tcPr>
          <w:p w14:paraId="4C9C3138"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Time (s)</w:t>
            </w:r>
          </w:p>
        </w:tc>
      </w:tr>
      <w:tr w:rsidR="004B62B8" w14:paraId="1C286ADF"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E2B031F" w14:textId="77777777" w:rsidR="004B62B8" w:rsidRDefault="00000000">
            <w:pPr>
              <w:jc w:val="center"/>
            </w:pPr>
            <w:r>
              <w:rPr>
                <w:sz w:val="18"/>
              </w:rPr>
              <w:t>Logistic Regression</w:t>
            </w:r>
          </w:p>
        </w:tc>
        <w:tc>
          <w:tcPr>
            <w:tcW w:w="1080" w:type="dxa"/>
          </w:tcPr>
          <w:p w14:paraId="73237401"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0.6552</w:t>
            </w:r>
          </w:p>
        </w:tc>
        <w:tc>
          <w:tcPr>
            <w:tcW w:w="1080" w:type="dxa"/>
          </w:tcPr>
          <w:p w14:paraId="32264FF6"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0.1720</w:t>
            </w:r>
          </w:p>
        </w:tc>
        <w:tc>
          <w:tcPr>
            <w:tcW w:w="1080" w:type="dxa"/>
          </w:tcPr>
          <w:p w14:paraId="02D6651D"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0.5482</w:t>
            </w:r>
          </w:p>
        </w:tc>
        <w:tc>
          <w:tcPr>
            <w:tcW w:w="1080" w:type="dxa"/>
          </w:tcPr>
          <w:p w14:paraId="75F1CDB8"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0.2619</w:t>
            </w:r>
          </w:p>
        </w:tc>
        <w:tc>
          <w:tcPr>
            <w:tcW w:w="1080" w:type="dxa"/>
          </w:tcPr>
          <w:p w14:paraId="586DF0EC"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0.6539</w:t>
            </w:r>
          </w:p>
        </w:tc>
        <w:tc>
          <w:tcPr>
            <w:tcW w:w="1080" w:type="dxa"/>
          </w:tcPr>
          <w:p w14:paraId="0CC07FDB"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0.2035</w:t>
            </w:r>
          </w:p>
        </w:tc>
        <w:tc>
          <w:tcPr>
            <w:tcW w:w="1080" w:type="dxa"/>
          </w:tcPr>
          <w:p w14:paraId="4FF59A2C"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50.03</w:t>
            </w:r>
          </w:p>
        </w:tc>
      </w:tr>
      <w:tr w:rsidR="004B62B8" w14:paraId="37282F22"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5989B2B" w14:textId="77777777" w:rsidR="004B62B8" w:rsidRDefault="00000000">
            <w:pPr>
              <w:jc w:val="center"/>
            </w:pPr>
            <w:r>
              <w:rPr>
                <w:sz w:val="18"/>
              </w:rPr>
              <w:t>Random Forest</w:t>
            </w:r>
          </w:p>
        </w:tc>
        <w:tc>
          <w:tcPr>
            <w:tcW w:w="1080" w:type="dxa"/>
          </w:tcPr>
          <w:p w14:paraId="5A859643"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0.7398</w:t>
            </w:r>
          </w:p>
        </w:tc>
        <w:tc>
          <w:tcPr>
            <w:tcW w:w="1080" w:type="dxa"/>
          </w:tcPr>
          <w:p w14:paraId="51E279C8"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0.2031</w:t>
            </w:r>
          </w:p>
        </w:tc>
        <w:tc>
          <w:tcPr>
            <w:tcW w:w="1080" w:type="dxa"/>
          </w:tcPr>
          <w:p w14:paraId="7866C7A4"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0.4557</w:t>
            </w:r>
          </w:p>
        </w:tc>
        <w:tc>
          <w:tcPr>
            <w:tcW w:w="1080" w:type="dxa"/>
          </w:tcPr>
          <w:p w14:paraId="1A05E48D"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0.2810</w:t>
            </w:r>
          </w:p>
        </w:tc>
        <w:tc>
          <w:tcPr>
            <w:tcW w:w="1080" w:type="dxa"/>
          </w:tcPr>
          <w:p w14:paraId="6F1DC65E"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0.6718</w:t>
            </w:r>
          </w:p>
        </w:tc>
        <w:tc>
          <w:tcPr>
            <w:tcW w:w="1080" w:type="dxa"/>
          </w:tcPr>
          <w:p w14:paraId="644FF97C"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0.2177</w:t>
            </w:r>
          </w:p>
        </w:tc>
        <w:tc>
          <w:tcPr>
            <w:tcW w:w="1080" w:type="dxa"/>
          </w:tcPr>
          <w:p w14:paraId="6B22F544"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21.49</w:t>
            </w:r>
          </w:p>
        </w:tc>
      </w:tr>
      <w:tr w:rsidR="004B62B8" w14:paraId="374DB0F7"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BA507E4" w14:textId="77777777" w:rsidR="004B62B8" w:rsidRDefault="00000000">
            <w:pPr>
              <w:jc w:val="center"/>
            </w:pPr>
            <w:r>
              <w:rPr>
                <w:sz w:val="18"/>
              </w:rPr>
              <w:t>Gradient Boosting</w:t>
            </w:r>
          </w:p>
        </w:tc>
        <w:tc>
          <w:tcPr>
            <w:tcW w:w="1080" w:type="dxa"/>
          </w:tcPr>
          <w:p w14:paraId="252C75D2"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0.8897</w:t>
            </w:r>
          </w:p>
        </w:tc>
        <w:tc>
          <w:tcPr>
            <w:tcW w:w="1080" w:type="dxa"/>
          </w:tcPr>
          <w:p w14:paraId="35B0B169"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0.6374</w:t>
            </w:r>
          </w:p>
        </w:tc>
        <w:tc>
          <w:tcPr>
            <w:tcW w:w="1080" w:type="dxa"/>
          </w:tcPr>
          <w:p w14:paraId="5692E4DB"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0.0255</w:t>
            </w:r>
          </w:p>
        </w:tc>
        <w:tc>
          <w:tcPr>
            <w:tcW w:w="1080" w:type="dxa"/>
          </w:tcPr>
          <w:p w14:paraId="5C628BFC"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0.0491</w:t>
            </w:r>
          </w:p>
        </w:tc>
        <w:tc>
          <w:tcPr>
            <w:tcW w:w="1080" w:type="dxa"/>
          </w:tcPr>
          <w:p w14:paraId="4BA12800"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0.6901</w:t>
            </w:r>
          </w:p>
        </w:tc>
        <w:tc>
          <w:tcPr>
            <w:tcW w:w="1080" w:type="dxa"/>
          </w:tcPr>
          <w:p w14:paraId="00885F98"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0.2360</w:t>
            </w:r>
          </w:p>
        </w:tc>
        <w:tc>
          <w:tcPr>
            <w:tcW w:w="1080" w:type="dxa"/>
          </w:tcPr>
          <w:p w14:paraId="0AC80AA9"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171.56</w:t>
            </w:r>
          </w:p>
        </w:tc>
      </w:tr>
    </w:tbl>
    <w:p w14:paraId="3A8AC238" w14:textId="1E02A04B" w:rsidR="004B62B8" w:rsidRPr="00AE0E87" w:rsidRDefault="00106200">
      <w:pPr>
        <w:pStyle w:val="Heading2"/>
        <w:rPr>
          <w:color w:val="000000" w:themeColor="text1"/>
        </w:rPr>
      </w:pPr>
      <w:r>
        <w:rPr>
          <w:color w:val="000000" w:themeColor="text1"/>
        </w:rPr>
        <w:t>3</w:t>
      </w:r>
      <w:r w:rsidR="00000000" w:rsidRPr="00AE0E87">
        <w:rPr>
          <w:color w:val="000000" w:themeColor="text1"/>
        </w:rPr>
        <w:t>.3 Model Comparison Analysis</w:t>
      </w:r>
    </w:p>
    <w:p w14:paraId="7849AF43" w14:textId="77777777" w:rsidR="004B62B8" w:rsidRDefault="00000000">
      <w:r>
        <w:t>Logistic Regression (Baseline):</w:t>
      </w:r>
    </w:p>
    <w:p w14:paraId="3DD5A423" w14:textId="77777777" w:rsidR="004B62B8" w:rsidRDefault="00000000">
      <w:r>
        <w:lastRenderedPageBreak/>
        <w:t>The logistic regression baseline achieves an ROC-AUC of 0.6539 with high recall (0.5482) but low precision (0.1720). This indicates the model casts a wide net, correctly identifying over half of the truly readmitted patients but generating many false positives. This behaviour is expected given the balanced class weights and is clinically acceptable in a screening context where missing a true readmission is more costly than a false alarm. The F1-score of 0.2619 reflects the precision-recall trade-off.</w:t>
      </w:r>
    </w:p>
    <w:p w14:paraId="4806A3DD" w14:textId="77777777" w:rsidR="004B62B8" w:rsidRDefault="00000000">
      <w:r>
        <w:t>Random Forest:</w:t>
      </w:r>
    </w:p>
    <w:p w14:paraId="41C92443" w14:textId="77777777" w:rsidR="004B62B8" w:rsidRDefault="00000000">
      <w:r>
        <w:t>The Random Forest improves upon the baseline across all metrics. The ROC-AUC increases to 0.6718, and the F1-score improves to 0.2810. The model captures non-linear interactions between features (e.g., the combination of high number_inpatient and specific diagnosis categories) that the linear model cannot represent. Training time is 21.49 seconds, significantly faster than Logistic Regression due to parallel execution across CPU cores.</w:t>
      </w:r>
    </w:p>
    <w:p w14:paraId="5C80E30C" w14:textId="77777777" w:rsidR="004B62B8" w:rsidRDefault="00000000">
      <w:r>
        <w:t>Gradient Boosted Trees:</w:t>
      </w:r>
    </w:p>
    <w:p w14:paraId="579332DA" w14:textId="77777777" w:rsidR="004B62B8" w:rsidRDefault="00000000">
      <w:r>
        <w:t>The Gradient Boosted Trees model achieves the highest ROC-AUC (0.6901) and PR-AUC (0.2360), demonstrating superior discriminative power. The model achieves very high overall accuracy (0.8897) and precision (0.6374), indicating that when it predicts readmission, it is correct 63.74% of the time - substantially higher than the other models. However, the recall is very low (0.0255), meaning it identifies only a small fraction of truly readmitted patients. This conservative behaviour is a consequence of the sequential boosting process: early trees focus on the easy majority-class examples, and the learning rate of 0.1 prevents aggressive correction for the minority class. Despite the low recall, the high PR-AUC indicates that the model probability scores are well-calibrated for ranking patients by readmission risk.</w:t>
      </w:r>
    </w:p>
    <w:p w14:paraId="4512B9D3" w14:textId="64593075" w:rsidR="004B62B8" w:rsidRPr="00AE0E87" w:rsidRDefault="00106200">
      <w:pPr>
        <w:pStyle w:val="Heading2"/>
        <w:rPr>
          <w:color w:val="000000" w:themeColor="text1"/>
        </w:rPr>
      </w:pPr>
      <w:r>
        <w:rPr>
          <w:color w:val="000000" w:themeColor="text1"/>
        </w:rPr>
        <w:t>3</w:t>
      </w:r>
      <w:r w:rsidR="00000000" w:rsidRPr="00AE0E87">
        <w:rPr>
          <w:color w:val="000000" w:themeColor="text1"/>
        </w:rPr>
        <w:t>.4 Visualisations</w:t>
      </w:r>
    </w:p>
    <w:p w14:paraId="7A6FAB51" w14:textId="77777777" w:rsidR="004B62B8" w:rsidRDefault="00000000">
      <w:r>
        <w:t>Figure 1: Confusion Matrices for All Three Models</w:t>
      </w:r>
    </w:p>
    <w:p w14:paraId="290C3033" w14:textId="77777777" w:rsidR="004B62B8" w:rsidRDefault="00000000">
      <w:pPr>
        <w:jc w:val="center"/>
      </w:pPr>
      <w:r>
        <w:rPr>
          <w:noProof/>
        </w:rPr>
        <w:drawing>
          <wp:inline distT="0" distB="0" distL="0" distR="0" wp14:anchorId="3479406A" wp14:editId="2AA9003F">
            <wp:extent cx="5486400" cy="1429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6"/>
                    <a:stretch>
                      <a:fillRect/>
                    </a:stretch>
                  </pic:blipFill>
                  <pic:spPr>
                    <a:xfrm>
                      <a:off x="0" y="0"/>
                      <a:ext cx="5486400" cy="1429834"/>
                    </a:xfrm>
                    <a:prstGeom prst="rect">
                      <a:avLst/>
                    </a:prstGeom>
                  </pic:spPr>
                </pic:pic>
              </a:graphicData>
            </a:graphic>
          </wp:inline>
        </w:drawing>
      </w:r>
    </w:p>
    <w:p w14:paraId="53A1CC0C" w14:textId="77777777" w:rsidR="004B62B8" w:rsidRDefault="00000000">
      <w:r>
        <w:t>Figure 2: ROC Curves - Discriminative Performance Comparison</w:t>
      </w:r>
    </w:p>
    <w:p w14:paraId="011DD90E" w14:textId="77777777" w:rsidR="004B62B8" w:rsidRDefault="00000000">
      <w:pPr>
        <w:jc w:val="center"/>
      </w:pPr>
      <w:r>
        <w:rPr>
          <w:noProof/>
        </w:rPr>
        <w:lastRenderedPageBreak/>
        <w:drawing>
          <wp:inline distT="0" distB="0" distL="0" distR="0" wp14:anchorId="307B2D48" wp14:editId="0084E612">
            <wp:extent cx="5486400" cy="4082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7"/>
                    <a:stretch>
                      <a:fillRect/>
                    </a:stretch>
                  </pic:blipFill>
                  <pic:spPr>
                    <a:xfrm>
                      <a:off x="0" y="0"/>
                      <a:ext cx="5486400" cy="4082364"/>
                    </a:xfrm>
                    <a:prstGeom prst="rect">
                      <a:avLst/>
                    </a:prstGeom>
                  </pic:spPr>
                </pic:pic>
              </a:graphicData>
            </a:graphic>
          </wp:inline>
        </w:drawing>
      </w:r>
    </w:p>
    <w:p w14:paraId="711CA8C1" w14:textId="77777777" w:rsidR="004B62B8" w:rsidRDefault="00000000">
      <w:r>
        <w:t>Figure 3: Precision-Recall Curves - Imbalanced Dataset Performance</w:t>
      </w:r>
    </w:p>
    <w:p w14:paraId="7382D691" w14:textId="77777777" w:rsidR="004B62B8" w:rsidRDefault="00000000">
      <w:pPr>
        <w:jc w:val="center"/>
      </w:pPr>
      <w:r>
        <w:rPr>
          <w:noProof/>
        </w:rPr>
        <w:lastRenderedPageBreak/>
        <w:drawing>
          <wp:inline distT="0" distB="0" distL="0" distR="0" wp14:anchorId="057AFBE3" wp14:editId="5A1DE18C">
            <wp:extent cx="5486400" cy="4082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png"/>
                    <pic:cNvPicPr/>
                  </pic:nvPicPr>
                  <pic:blipFill>
                    <a:blip r:embed="rId8"/>
                    <a:stretch>
                      <a:fillRect/>
                    </a:stretch>
                  </pic:blipFill>
                  <pic:spPr>
                    <a:xfrm>
                      <a:off x="0" y="0"/>
                      <a:ext cx="5486400" cy="4082364"/>
                    </a:xfrm>
                    <a:prstGeom prst="rect">
                      <a:avLst/>
                    </a:prstGeom>
                  </pic:spPr>
                </pic:pic>
              </a:graphicData>
            </a:graphic>
          </wp:inline>
        </w:drawing>
      </w:r>
    </w:p>
    <w:p w14:paraId="7D6E77FA" w14:textId="77777777" w:rsidR="004B62B8" w:rsidRDefault="00000000">
      <w:r>
        <w:br w:type="page"/>
      </w:r>
    </w:p>
    <w:p w14:paraId="11FDA30A" w14:textId="6E7BD9B8" w:rsidR="004B62B8" w:rsidRPr="00AE0E87" w:rsidRDefault="00106200">
      <w:pPr>
        <w:pStyle w:val="Heading1"/>
        <w:rPr>
          <w:color w:val="000000" w:themeColor="text1"/>
        </w:rPr>
      </w:pPr>
      <w:r>
        <w:rPr>
          <w:color w:val="000000" w:themeColor="text1"/>
        </w:rPr>
        <w:lastRenderedPageBreak/>
        <w:t>4</w:t>
      </w:r>
      <w:r w:rsidR="00000000" w:rsidRPr="00AE0E87">
        <w:rPr>
          <w:color w:val="000000" w:themeColor="text1"/>
        </w:rPr>
        <w:t>. Explainability and Feature Importance</w:t>
      </w:r>
    </w:p>
    <w:p w14:paraId="4A647BCB" w14:textId="77777777" w:rsidR="004B62B8" w:rsidRDefault="00000000">
      <w:r>
        <w:t>Model explainability is critical for healthcare applications where clinicians must understand and trust the model predictions. Three complementary explainability methods are applied, each offering a different perspective on feature importance.</w:t>
      </w:r>
    </w:p>
    <w:p w14:paraId="0BEDE754" w14:textId="115305AA" w:rsidR="004B62B8" w:rsidRPr="00AE0E87" w:rsidRDefault="00106200">
      <w:pPr>
        <w:pStyle w:val="Heading2"/>
        <w:rPr>
          <w:color w:val="000000" w:themeColor="text1"/>
        </w:rPr>
      </w:pPr>
      <w:r>
        <w:rPr>
          <w:color w:val="000000" w:themeColor="text1"/>
        </w:rPr>
        <w:t>4</w:t>
      </w:r>
      <w:r w:rsidR="00000000" w:rsidRPr="00AE0E87">
        <w:rPr>
          <w:color w:val="000000" w:themeColor="text1"/>
        </w:rPr>
        <w:t>.1 Method 1: Logistic Regression Coefficients</w:t>
      </w:r>
    </w:p>
    <w:p w14:paraId="40D0270E" w14:textId="77777777" w:rsidR="004B62B8" w:rsidRDefault="00000000">
      <w:r>
        <w:t>Logistic regression coefficients directly indicate the direction and magnitude of each feature effect on the log-odds of readmission. Positive coefficients increase readmission risk; negative coefficients decrease it.</w:t>
      </w:r>
    </w:p>
    <w:p w14:paraId="0C771E01" w14:textId="77777777" w:rsidR="004B62B8" w:rsidRDefault="00000000">
      <w:r>
        <w:t>Key findings from coefficient analysis:</w:t>
      </w:r>
    </w:p>
    <w:p w14:paraId="50C6BEA4" w14:textId="77777777" w:rsidR="004B62B8" w:rsidRDefault="00000000">
      <w:pPr>
        <w:pStyle w:val="ListBullet"/>
      </w:pPr>
      <w:r>
        <w:t>Medical specialty is the strongest predictor: Pediatrics-Endocrinology (coef = -0.688) is associated with lower readmission risk, while Hematology/Oncology (coef = +0.590) and Hematology (coef = +0.548) are associated with higher risk. This reflects the complexity of underlying conditions treated by these specialties.</w:t>
      </w:r>
    </w:p>
    <w:p w14:paraId="738C6ED8" w14:textId="77777777" w:rsidR="004B62B8" w:rsidRDefault="00000000">
      <w:pPr>
        <w:pStyle w:val="ListBullet"/>
      </w:pPr>
      <w:r>
        <w:t>Pregnancy-related diagnoses show mixed effects: diag_3_cat_pregnancy (coef = -0.532) is protective, while diag_1_cat_pregnancy (coef = +0.461) increases risk, suggesting the position of the diagnosis code matters.</w:t>
      </w:r>
    </w:p>
    <w:p w14:paraId="6D85496E" w14:textId="77777777" w:rsidR="004B62B8" w:rsidRDefault="00000000">
      <w:pPr>
        <w:pStyle w:val="ListBullet"/>
      </w:pPr>
      <w:r>
        <w:t>Abnormal A1C and glucose results (coef = -0.411) are counterintuitively associated with lower readmission risk, possibly because patients with abnormal results receive more intensive inpatient management and follow-up care.</w:t>
      </w:r>
    </w:p>
    <w:p w14:paraId="2D5EEFA2" w14:textId="77777777" w:rsidR="004B62B8" w:rsidRDefault="00000000">
      <w:r>
        <w:t>Figure 4: Logistic Regression Coefficient Plot (Top 20)</w:t>
      </w:r>
    </w:p>
    <w:p w14:paraId="2E1BD845" w14:textId="77777777" w:rsidR="004B62B8" w:rsidRDefault="00000000">
      <w:pPr>
        <w:jc w:val="center"/>
      </w:pPr>
      <w:r>
        <w:rPr>
          <w:noProof/>
        </w:rPr>
        <w:lastRenderedPageBreak/>
        <w:drawing>
          <wp:inline distT="0" distB="0" distL="0" distR="0" wp14:anchorId="47629208" wp14:editId="2B891326">
            <wp:extent cx="5486400" cy="43632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coefficients.png"/>
                    <pic:cNvPicPr/>
                  </pic:nvPicPr>
                  <pic:blipFill>
                    <a:blip r:embed="rId9"/>
                    <a:stretch>
                      <a:fillRect/>
                    </a:stretch>
                  </pic:blipFill>
                  <pic:spPr>
                    <a:xfrm>
                      <a:off x="0" y="0"/>
                      <a:ext cx="5486400" cy="4363258"/>
                    </a:xfrm>
                    <a:prstGeom prst="rect">
                      <a:avLst/>
                    </a:prstGeom>
                  </pic:spPr>
                </pic:pic>
              </a:graphicData>
            </a:graphic>
          </wp:inline>
        </w:drawing>
      </w:r>
    </w:p>
    <w:p w14:paraId="7D448E4D" w14:textId="78A22A4F" w:rsidR="004B62B8" w:rsidRPr="00AE0E87" w:rsidRDefault="00106200">
      <w:pPr>
        <w:pStyle w:val="Heading2"/>
        <w:rPr>
          <w:color w:val="000000" w:themeColor="text1"/>
        </w:rPr>
      </w:pPr>
      <w:r>
        <w:rPr>
          <w:color w:val="000000" w:themeColor="text1"/>
        </w:rPr>
        <w:t>4</w:t>
      </w:r>
      <w:r w:rsidR="00000000" w:rsidRPr="00AE0E87">
        <w:rPr>
          <w:color w:val="000000" w:themeColor="text1"/>
        </w:rPr>
        <w:t>.2 Method 2: Tree-Based Feature Importance (Gini)</w:t>
      </w:r>
    </w:p>
    <w:p w14:paraId="4A142BDD" w14:textId="77777777" w:rsidR="004B62B8" w:rsidRDefault="00000000">
      <w:r>
        <w:t>Both Random Forest and Gradient Boosted Trees provide built-in feature importance scores based on the total reduction in Gini impurity (for RF) or squared error (for GB) achieved by splits on each feature, averaged across all trees.</w:t>
      </w:r>
    </w:p>
    <w:p w14:paraId="02E39BEC" w14:textId="77777777" w:rsidR="004B62B8" w:rsidRDefault="00000000">
      <w:r>
        <w:t>Consensus findings across both tree-based models:</w:t>
      </w:r>
    </w:p>
    <w:p w14:paraId="70E17004" w14:textId="77777777" w:rsidR="004B62B8" w:rsidRDefault="00000000">
      <w:pPr>
        <w:pStyle w:val="ListBullet"/>
      </w:pPr>
      <w:r>
        <w:t>number_inpatient is the dominant predictor in both models (RF: 18.2%, GB: 28.2%), indicating that the number of prior inpatient visits is the strongest single indicator of readmission risk. Patients with frequent hospitalisations are likely those with more severe or poorly managed chronic conditions.</w:t>
      </w:r>
    </w:p>
    <w:p w14:paraId="13934E02" w14:textId="77777777" w:rsidR="004B62B8" w:rsidRDefault="00000000">
      <w:pPr>
        <w:pStyle w:val="ListBullet"/>
      </w:pPr>
      <w:r>
        <w:t>discharge_disposition_id is the second most important feature (RF: 7.4%, GB: 17.5%), suggesting that where and how a patient is discharged (home, skilled nursing facility, etc.) strongly predicts whether they will return within 30 days.</w:t>
      </w:r>
    </w:p>
    <w:p w14:paraId="15245335" w14:textId="77777777" w:rsidR="004B62B8" w:rsidRDefault="00000000">
      <w:pPr>
        <w:pStyle w:val="ListBullet"/>
      </w:pPr>
      <w:r>
        <w:t>num_lab_procedures (RF: 5.7%, GB: 4.4%) and num_medications (RF: 5.6%, GB: 4.1%) reflect disease complexity: more procedures and medications indicate more severe illness requiring closer monitoring.</w:t>
      </w:r>
    </w:p>
    <w:p w14:paraId="2D98DFBD" w14:textId="77777777" w:rsidR="004B62B8" w:rsidRDefault="00000000">
      <w:pPr>
        <w:pStyle w:val="ListBullet"/>
      </w:pPr>
      <w:r>
        <w:lastRenderedPageBreak/>
        <w:t>time_in_hospital (RF: 4.7%, GB: 3.5%) indicates that longer hospital stays are associated with higher readmission risk, consistent with the intuition that patients requiring extended care have more complex conditions.</w:t>
      </w:r>
    </w:p>
    <w:p w14:paraId="5CCC1413" w14:textId="77777777" w:rsidR="004B62B8" w:rsidRDefault="00000000">
      <w:pPr>
        <w:pStyle w:val="ListBullet"/>
      </w:pPr>
      <w:r>
        <w:t>age_encoded consistently appears in the top 10 features (RF: 3.6%, GB: 2.4%), confirming that older patients face higher readmission risk.</w:t>
      </w:r>
    </w:p>
    <w:p w14:paraId="1C2B0282" w14:textId="77777777" w:rsidR="004B62B8" w:rsidRDefault="00000000">
      <w:r>
        <w:t>Figure 5: Random Forest Feature Importance (Top 20)</w:t>
      </w:r>
    </w:p>
    <w:p w14:paraId="390BF464" w14:textId="77777777" w:rsidR="004B62B8" w:rsidRDefault="00000000">
      <w:pPr>
        <w:jc w:val="center"/>
      </w:pPr>
      <w:r>
        <w:rPr>
          <w:noProof/>
        </w:rPr>
        <w:drawing>
          <wp:inline distT="0" distB="0" distL="0" distR="0" wp14:anchorId="44B07544" wp14:editId="408F9116">
            <wp:extent cx="5486400" cy="4363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importance.png"/>
                    <pic:cNvPicPr/>
                  </pic:nvPicPr>
                  <pic:blipFill>
                    <a:blip r:embed="rId10"/>
                    <a:stretch>
                      <a:fillRect/>
                    </a:stretch>
                  </pic:blipFill>
                  <pic:spPr>
                    <a:xfrm>
                      <a:off x="0" y="0"/>
                      <a:ext cx="5486400" cy="4363258"/>
                    </a:xfrm>
                    <a:prstGeom prst="rect">
                      <a:avLst/>
                    </a:prstGeom>
                  </pic:spPr>
                </pic:pic>
              </a:graphicData>
            </a:graphic>
          </wp:inline>
        </w:drawing>
      </w:r>
    </w:p>
    <w:p w14:paraId="1AAB7EE4" w14:textId="77777777" w:rsidR="004B62B8" w:rsidRDefault="00000000">
      <w:r>
        <w:t>Figure 6: Gradient Boosting Feature Importance (Top 20)</w:t>
      </w:r>
    </w:p>
    <w:p w14:paraId="402FAD25" w14:textId="77777777" w:rsidR="004B62B8" w:rsidRDefault="00000000">
      <w:pPr>
        <w:jc w:val="center"/>
      </w:pPr>
      <w:r>
        <w:rPr>
          <w:noProof/>
        </w:rPr>
        <w:lastRenderedPageBreak/>
        <w:drawing>
          <wp:inline distT="0" distB="0" distL="0" distR="0" wp14:anchorId="5EBDDB99" wp14:editId="349E57EC">
            <wp:extent cx="5486400" cy="4363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_importance.png"/>
                    <pic:cNvPicPr/>
                  </pic:nvPicPr>
                  <pic:blipFill>
                    <a:blip r:embed="rId11"/>
                    <a:stretch>
                      <a:fillRect/>
                    </a:stretch>
                  </pic:blipFill>
                  <pic:spPr>
                    <a:xfrm>
                      <a:off x="0" y="0"/>
                      <a:ext cx="5486400" cy="4363258"/>
                    </a:xfrm>
                    <a:prstGeom prst="rect">
                      <a:avLst/>
                    </a:prstGeom>
                  </pic:spPr>
                </pic:pic>
              </a:graphicData>
            </a:graphic>
          </wp:inline>
        </w:drawing>
      </w:r>
    </w:p>
    <w:p w14:paraId="001246C0" w14:textId="67C45975" w:rsidR="004B62B8" w:rsidRPr="00AE0E87" w:rsidRDefault="00106200">
      <w:pPr>
        <w:pStyle w:val="Heading2"/>
        <w:rPr>
          <w:color w:val="000000" w:themeColor="text1"/>
        </w:rPr>
      </w:pPr>
      <w:r>
        <w:rPr>
          <w:color w:val="000000" w:themeColor="text1"/>
        </w:rPr>
        <w:t>4</w:t>
      </w:r>
      <w:r w:rsidR="00000000" w:rsidRPr="00AE0E87">
        <w:rPr>
          <w:color w:val="000000" w:themeColor="text1"/>
        </w:rPr>
        <w:t>.3 Consensus Feature Rankings</w:t>
      </w:r>
    </w:p>
    <w:p w14:paraId="5830F337" w14:textId="77777777" w:rsidR="004B62B8" w:rsidRDefault="00000000">
      <w:r>
        <w:t>The following features are identified as important by at least 2 of the 3 methods (LR coefficients, RF importance, GB importance), establishing a robust consensus on the strongest predictors of 30-day readmission:</w:t>
      </w:r>
    </w:p>
    <w:tbl>
      <w:tblPr>
        <w:tblStyle w:val="LightGrid-Accent1"/>
        <w:tblW w:w="0" w:type="auto"/>
        <w:tblLook w:val="04A0" w:firstRow="1" w:lastRow="0" w:firstColumn="1" w:lastColumn="0" w:noHBand="0" w:noVBand="1"/>
      </w:tblPr>
      <w:tblGrid>
        <w:gridCol w:w="2366"/>
        <w:gridCol w:w="2160"/>
        <w:gridCol w:w="2160"/>
        <w:gridCol w:w="2160"/>
      </w:tblGrid>
      <w:tr w:rsidR="004B62B8" w14:paraId="680773A2"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EF590D" w14:textId="77777777" w:rsidR="004B62B8" w:rsidRDefault="00000000">
            <w:r>
              <w:rPr>
                <w:sz w:val="18"/>
              </w:rPr>
              <w:t>Feature</w:t>
            </w:r>
          </w:p>
        </w:tc>
        <w:tc>
          <w:tcPr>
            <w:tcW w:w="2160" w:type="dxa"/>
          </w:tcPr>
          <w:p w14:paraId="4138278E"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160" w:type="dxa"/>
          </w:tcPr>
          <w:p w14:paraId="225258A4"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Methods</w:t>
            </w:r>
          </w:p>
        </w:tc>
        <w:tc>
          <w:tcPr>
            <w:tcW w:w="2160" w:type="dxa"/>
          </w:tcPr>
          <w:p w14:paraId="4C1F4E30"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Interpretation</w:t>
            </w:r>
          </w:p>
        </w:tc>
      </w:tr>
      <w:tr w:rsidR="004B62B8" w14:paraId="087EBBC5"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EBF2C9" w14:textId="77777777" w:rsidR="004B62B8" w:rsidRDefault="00000000">
            <w:r>
              <w:rPr>
                <w:sz w:val="18"/>
              </w:rPr>
              <w:t>number_inpatient</w:t>
            </w:r>
          </w:p>
        </w:tc>
        <w:tc>
          <w:tcPr>
            <w:tcW w:w="2160" w:type="dxa"/>
          </w:tcPr>
          <w:p w14:paraId="76CDAFD4"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Prior inpatient visit count</w:t>
            </w:r>
          </w:p>
        </w:tc>
        <w:tc>
          <w:tcPr>
            <w:tcW w:w="2160" w:type="dxa"/>
          </w:tcPr>
          <w:p w14:paraId="4BDF5BA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3/3</w:t>
            </w:r>
          </w:p>
        </w:tc>
        <w:tc>
          <w:tcPr>
            <w:tcW w:w="2160" w:type="dxa"/>
          </w:tcPr>
          <w:p w14:paraId="52CC73A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Strongest predictor across all methods; reflects disease severity and care continuity</w:t>
            </w:r>
          </w:p>
        </w:tc>
      </w:tr>
      <w:tr w:rsidR="004B62B8" w14:paraId="17964197"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F63B14" w14:textId="77777777" w:rsidR="004B62B8" w:rsidRDefault="00000000">
            <w:r>
              <w:rPr>
                <w:sz w:val="18"/>
              </w:rPr>
              <w:t>discharge_disposition_id</w:t>
            </w:r>
          </w:p>
        </w:tc>
        <w:tc>
          <w:tcPr>
            <w:tcW w:w="2160" w:type="dxa"/>
          </w:tcPr>
          <w:p w14:paraId="01451ED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Discharge destination</w:t>
            </w:r>
          </w:p>
        </w:tc>
        <w:tc>
          <w:tcPr>
            <w:tcW w:w="2160" w:type="dxa"/>
          </w:tcPr>
          <w:p w14:paraId="53BC2CBD"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2160" w:type="dxa"/>
          </w:tcPr>
          <w:p w14:paraId="750D3AD0"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Indicates patient stability and post-discharge support level</w:t>
            </w:r>
          </w:p>
        </w:tc>
      </w:tr>
      <w:tr w:rsidR="004B62B8" w14:paraId="1E34EA35"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5EF36D" w14:textId="77777777" w:rsidR="004B62B8" w:rsidRDefault="00000000">
            <w:r>
              <w:rPr>
                <w:sz w:val="18"/>
              </w:rPr>
              <w:t>num_lab_procedures</w:t>
            </w:r>
          </w:p>
        </w:tc>
        <w:tc>
          <w:tcPr>
            <w:tcW w:w="2160" w:type="dxa"/>
          </w:tcPr>
          <w:p w14:paraId="27AD97E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Laboratory test count</w:t>
            </w:r>
          </w:p>
        </w:tc>
        <w:tc>
          <w:tcPr>
            <w:tcW w:w="2160" w:type="dxa"/>
          </w:tcPr>
          <w:p w14:paraId="49AA5EB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3/3</w:t>
            </w:r>
          </w:p>
        </w:tc>
        <w:tc>
          <w:tcPr>
            <w:tcW w:w="2160" w:type="dxa"/>
          </w:tcPr>
          <w:p w14:paraId="27FFDFA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Proxy for disease complexity and monitoring intensity</w:t>
            </w:r>
          </w:p>
        </w:tc>
      </w:tr>
      <w:tr w:rsidR="004B62B8" w14:paraId="099BC43B"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09BE7B" w14:textId="77777777" w:rsidR="004B62B8" w:rsidRDefault="00000000">
            <w:r>
              <w:rPr>
                <w:sz w:val="18"/>
              </w:rPr>
              <w:t>num_medications</w:t>
            </w:r>
          </w:p>
        </w:tc>
        <w:tc>
          <w:tcPr>
            <w:tcW w:w="2160" w:type="dxa"/>
          </w:tcPr>
          <w:p w14:paraId="63DD5C9B"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Active medication count</w:t>
            </w:r>
          </w:p>
        </w:tc>
        <w:tc>
          <w:tcPr>
            <w:tcW w:w="2160" w:type="dxa"/>
          </w:tcPr>
          <w:p w14:paraId="3E36A41D"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2160" w:type="dxa"/>
          </w:tcPr>
          <w:p w14:paraId="5142C566"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Reflects treatment complexity and potential drug interactions</w:t>
            </w:r>
          </w:p>
        </w:tc>
      </w:tr>
      <w:tr w:rsidR="004B62B8" w14:paraId="2C5E656E"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C3CDAC" w14:textId="77777777" w:rsidR="004B62B8" w:rsidRDefault="00000000">
            <w:r>
              <w:rPr>
                <w:sz w:val="18"/>
              </w:rPr>
              <w:t>time_in_hospital</w:t>
            </w:r>
          </w:p>
        </w:tc>
        <w:tc>
          <w:tcPr>
            <w:tcW w:w="2160" w:type="dxa"/>
          </w:tcPr>
          <w:p w14:paraId="6DB608D6"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Length of stay</w:t>
            </w:r>
          </w:p>
        </w:tc>
        <w:tc>
          <w:tcPr>
            <w:tcW w:w="2160" w:type="dxa"/>
          </w:tcPr>
          <w:p w14:paraId="7B7DF346"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3/3</w:t>
            </w:r>
          </w:p>
        </w:tc>
        <w:tc>
          <w:tcPr>
            <w:tcW w:w="2160" w:type="dxa"/>
          </w:tcPr>
          <w:p w14:paraId="29EAB63F"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Longer stays indicate more severe </w:t>
            </w:r>
            <w:r>
              <w:rPr>
                <w:sz w:val="18"/>
              </w:rPr>
              <w:lastRenderedPageBreak/>
              <w:t>presentations</w:t>
            </w:r>
          </w:p>
        </w:tc>
      </w:tr>
      <w:tr w:rsidR="004B62B8" w14:paraId="3C840164"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65FEEF" w14:textId="77777777" w:rsidR="004B62B8" w:rsidRDefault="00000000">
            <w:r>
              <w:rPr>
                <w:sz w:val="18"/>
              </w:rPr>
              <w:t>age_encoded</w:t>
            </w:r>
          </w:p>
        </w:tc>
        <w:tc>
          <w:tcPr>
            <w:tcW w:w="2160" w:type="dxa"/>
          </w:tcPr>
          <w:p w14:paraId="2FF1E5BA"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Patient age</w:t>
            </w:r>
          </w:p>
        </w:tc>
        <w:tc>
          <w:tcPr>
            <w:tcW w:w="2160" w:type="dxa"/>
          </w:tcPr>
          <w:p w14:paraId="6E06CE4F"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2160" w:type="dxa"/>
          </w:tcPr>
          <w:p w14:paraId="1625A051"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Older patients have higher readmission risk</w:t>
            </w:r>
          </w:p>
        </w:tc>
      </w:tr>
      <w:tr w:rsidR="004B62B8" w14:paraId="5CC7C3C3"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363B7C" w14:textId="77777777" w:rsidR="004B62B8" w:rsidRDefault="00000000">
            <w:r>
              <w:rPr>
                <w:sz w:val="18"/>
              </w:rPr>
              <w:t>number_emergency</w:t>
            </w:r>
          </w:p>
        </w:tc>
        <w:tc>
          <w:tcPr>
            <w:tcW w:w="2160" w:type="dxa"/>
          </w:tcPr>
          <w:p w14:paraId="4E94DBF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Prior emergency visits</w:t>
            </w:r>
          </w:p>
        </w:tc>
        <w:tc>
          <w:tcPr>
            <w:tcW w:w="2160" w:type="dxa"/>
          </w:tcPr>
          <w:p w14:paraId="3FC6628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3/3</w:t>
            </w:r>
          </w:p>
        </w:tc>
        <w:tc>
          <w:tcPr>
            <w:tcW w:w="2160" w:type="dxa"/>
          </w:tcPr>
          <w:p w14:paraId="38BD99F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Frequent ER usage indicates poor outpatient management</w:t>
            </w:r>
          </w:p>
        </w:tc>
      </w:tr>
      <w:tr w:rsidR="004B62B8" w14:paraId="1C5D8198"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DEA6D" w14:textId="77777777" w:rsidR="004B62B8" w:rsidRDefault="00000000">
            <w:r>
              <w:rPr>
                <w:sz w:val="18"/>
              </w:rPr>
              <w:t>number_diagnoses</w:t>
            </w:r>
          </w:p>
        </w:tc>
        <w:tc>
          <w:tcPr>
            <w:tcW w:w="2160" w:type="dxa"/>
          </w:tcPr>
          <w:p w14:paraId="09074898"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Comorbidity count</w:t>
            </w:r>
          </w:p>
        </w:tc>
        <w:tc>
          <w:tcPr>
            <w:tcW w:w="2160" w:type="dxa"/>
          </w:tcPr>
          <w:p w14:paraId="77789F65"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2160" w:type="dxa"/>
          </w:tcPr>
          <w:p w14:paraId="6987DE06"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More diagnoses = more complex clinical picture</w:t>
            </w:r>
          </w:p>
        </w:tc>
      </w:tr>
      <w:tr w:rsidR="004B62B8" w14:paraId="66254147"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416FE5" w14:textId="77777777" w:rsidR="004B62B8" w:rsidRDefault="00000000">
            <w:r>
              <w:rPr>
                <w:sz w:val="18"/>
              </w:rPr>
              <w:t>num_procedures</w:t>
            </w:r>
          </w:p>
        </w:tc>
        <w:tc>
          <w:tcPr>
            <w:tcW w:w="2160" w:type="dxa"/>
          </w:tcPr>
          <w:p w14:paraId="4B6E8F9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Procedure count</w:t>
            </w:r>
          </w:p>
        </w:tc>
        <w:tc>
          <w:tcPr>
            <w:tcW w:w="2160" w:type="dxa"/>
          </w:tcPr>
          <w:p w14:paraId="6B866C5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3/3</w:t>
            </w:r>
          </w:p>
        </w:tc>
        <w:tc>
          <w:tcPr>
            <w:tcW w:w="2160" w:type="dxa"/>
          </w:tcPr>
          <w:p w14:paraId="1EF6339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Surgical/intervention complexity</w:t>
            </w:r>
          </w:p>
        </w:tc>
      </w:tr>
      <w:tr w:rsidR="004B62B8" w14:paraId="6EF7170D"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462772" w14:textId="77777777" w:rsidR="004B62B8" w:rsidRDefault="00000000">
            <w:r>
              <w:rPr>
                <w:sz w:val="18"/>
              </w:rPr>
              <w:t>admission_type_id</w:t>
            </w:r>
          </w:p>
        </w:tc>
        <w:tc>
          <w:tcPr>
            <w:tcW w:w="2160" w:type="dxa"/>
          </w:tcPr>
          <w:p w14:paraId="24641469"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Admission type</w:t>
            </w:r>
          </w:p>
        </w:tc>
        <w:tc>
          <w:tcPr>
            <w:tcW w:w="2160" w:type="dxa"/>
          </w:tcPr>
          <w:p w14:paraId="2E6FCB60"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2160" w:type="dxa"/>
          </w:tcPr>
          <w:p w14:paraId="11D9E371"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Emergency vs elective admissions have different risk profiles</w:t>
            </w:r>
          </w:p>
        </w:tc>
      </w:tr>
      <w:tr w:rsidR="004B62B8" w14:paraId="5DBD6B59"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C45FC" w14:textId="77777777" w:rsidR="004B62B8" w:rsidRDefault="00000000">
            <w:r>
              <w:rPr>
                <w:sz w:val="18"/>
              </w:rPr>
              <w:t>admission_source_id</w:t>
            </w:r>
          </w:p>
        </w:tc>
        <w:tc>
          <w:tcPr>
            <w:tcW w:w="2160" w:type="dxa"/>
          </w:tcPr>
          <w:p w14:paraId="5B559C8D"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Admission source</w:t>
            </w:r>
          </w:p>
        </w:tc>
        <w:tc>
          <w:tcPr>
            <w:tcW w:w="2160" w:type="dxa"/>
          </w:tcPr>
          <w:p w14:paraId="7E63BC6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3/3</w:t>
            </w:r>
          </w:p>
        </w:tc>
        <w:tc>
          <w:tcPr>
            <w:tcW w:w="2160" w:type="dxa"/>
          </w:tcPr>
          <w:p w14:paraId="53401DA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Where patient was admitted from affects outcomes</w:t>
            </w:r>
          </w:p>
        </w:tc>
      </w:tr>
      <w:tr w:rsidR="004B62B8" w14:paraId="698497B5"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CC2892" w14:textId="77777777" w:rsidR="004B62B8" w:rsidRDefault="00000000">
            <w:r>
              <w:rPr>
                <w:sz w:val="18"/>
              </w:rPr>
              <w:t>payer_code_Unknown</w:t>
            </w:r>
          </w:p>
        </w:tc>
        <w:tc>
          <w:tcPr>
            <w:tcW w:w="2160" w:type="dxa"/>
          </w:tcPr>
          <w:p w14:paraId="213D50D1"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Unknown payer</w:t>
            </w:r>
          </w:p>
        </w:tc>
        <w:tc>
          <w:tcPr>
            <w:tcW w:w="2160" w:type="dxa"/>
          </w:tcPr>
          <w:p w14:paraId="48522B5B"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2160" w:type="dxa"/>
          </w:tcPr>
          <w:p w14:paraId="13561C3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May indicate uninsured/underinsured patients</w:t>
            </w:r>
          </w:p>
        </w:tc>
      </w:tr>
      <w:tr w:rsidR="004B62B8" w14:paraId="38B7A253"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BCEA06" w14:textId="77777777" w:rsidR="004B62B8" w:rsidRDefault="00000000">
            <w:r>
              <w:rPr>
                <w:sz w:val="18"/>
              </w:rPr>
              <w:t>medical_specialty_Unknown</w:t>
            </w:r>
          </w:p>
        </w:tc>
        <w:tc>
          <w:tcPr>
            <w:tcW w:w="2160" w:type="dxa"/>
          </w:tcPr>
          <w:p w14:paraId="506AB7E7"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Unknown specialty</w:t>
            </w:r>
          </w:p>
        </w:tc>
        <w:tc>
          <w:tcPr>
            <w:tcW w:w="2160" w:type="dxa"/>
          </w:tcPr>
          <w:p w14:paraId="291DFCF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3/3</w:t>
            </w:r>
          </w:p>
        </w:tc>
        <w:tc>
          <w:tcPr>
            <w:tcW w:w="2160" w:type="dxa"/>
          </w:tcPr>
          <w:p w14:paraId="7E7DBC8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May indicate fragmented care</w:t>
            </w:r>
          </w:p>
        </w:tc>
      </w:tr>
      <w:tr w:rsidR="004B62B8" w14:paraId="5143AA3B"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DB250A" w14:textId="77777777" w:rsidR="004B62B8" w:rsidRDefault="00000000">
            <w:r>
              <w:rPr>
                <w:sz w:val="18"/>
              </w:rPr>
              <w:t>number_outpatient</w:t>
            </w:r>
          </w:p>
        </w:tc>
        <w:tc>
          <w:tcPr>
            <w:tcW w:w="2160" w:type="dxa"/>
          </w:tcPr>
          <w:p w14:paraId="2D28D72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Prior outpatient visits</w:t>
            </w:r>
          </w:p>
        </w:tc>
        <w:tc>
          <w:tcPr>
            <w:tcW w:w="2160" w:type="dxa"/>
          </w:tcPr>
          <w:p w14:paraId="12D21FC7"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2160" w:type="dxa"/>
          </w:tcPr>
          <w:p w14:paraId="2219C267"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Outpatient engagement level</w:t>
            </w:r>
          </w:p>
        </w:tc>
      </w:tr>
      <w:tr w:rsidR="004B62B8" w14:paraId="5FECE65A"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E677D8" w14:textId="77777777" w:rsidR="004B62B8" w:rsidRDefault="00000000">
            <w:r>
              <w:rPr>
                <w:sz w:val="18"/>
              </w:rPr>
              <w:t>diag_2_cat_neoplasms</w:t>
            </w:r>
          </w:p>
        </w:tc>
        <w:tc>
          <w:tcPr>
            <w:tcW w:w="2160" w:type="dxa"/>
          </w:tcPr>
          <w:p w14:paraId="43906E36"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Cancer diagnosis (secondary)</w:t>
            </w:r>
          </w:p>
        </w:tc>
        <w:tc>
          <w:tcPr>
            <w:tcW w:w="2160" w:type="dxa"/>
          </w:tcPr>
          <w:p w14:paraId="16E0F82B"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2/3</w:t>
            </w:r>
          </w:p>
        </w:tc>
        <w:tc>
          <w:tcPr>
            <w:tcW w:w="2160" w:type="dxa"/>
          </w:tcPr>
          <w:p w14:paraId="4F9D4856"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Comorbid malignancy increases readmission risk</w:t>
            </w:r>
          </w:p>
        </w:tc>
      </w:tr>
    </w:tbl>
    <w:p w14:paraId="1E4E061B" w14:textId="77777777" w:rsidR="004B62B8" w:rsidRDefault="00000000">
      <w:r>
        <w:br w:type="page"/>
      </w:r>
    </w:p>
    <w:p w14:paraId="324CF381" w14:textId="4DF32680" w:rsidR="004B62B8" w:rsidRPr="00AE0E87" w:rsidRDefault="00106200">
      <w:pPr>
        <w:pStyle w:val="Heading1"/>
        <w:rPr>
          <w:color w:val="000000" w:themeColor="text1"/>
        </w:rPr>
      </w:pPr>
      <w:r>
        <w:rPr>
          <w:color w:val="000000" w:themeColor="text1"/>
        </w:rPr>
        <w:lastRenderedPageBreak/>
        <w:t>5</w:t>
      </w:r>
      <w:r w:rsidR="00000000" w:rsidRPr="00AE0E87">
        <w:rPr>
          <w:color w:val="000000" w:themeColor="text1"/>
        </w:rPr>
        <w:t>. Big O Complexity Analysis</w:t>
      </w:r>
    </w:p>
    <w:p w14:paraId="4D267075" w14:textId="77777777" w:rsidR="004B62B8" w:rsidRDefault="00000000">
      <w:r>
        <w:t>Extending the complexity analysis framework from Milestone 1 and Milestone 2, the following table presents the algorithmic complexity of all ML pipeline operations. Here n = number of records (101,766), d = number of features (~100), t = number of trees, k = number of classes (2).</w:t>
      </w:r>
    </w:p>
    <w:tbl>
      <w:tblPr>
        <w:tblStyle w:val="LightGrid-Accent1"/>
        <w:tblW w:w="0" w:type="auto"/>
        <w:tblLook w:val="04A0" w:firstRow="1" w:lastRow="0" w:firstColumn="1" w:lastColumn="0" w:noHBand="0" w:noVBand="1"/>
      </w:tblPr>
      <w:tblGrid>
        <w:gridCol w:w="2160"/>
        <w:gridCol w:w="2160"/>
        <w:gridCol w:w="2160"/>
        <w:gridCol w:w="2160"/>
      </w:tblGrid>
      <w:tr w:rsidR="004B62B8" w14:paraId="70CE9102"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5151D" w14:textId="77777777" w:rsidR="004B62B8" w:rsidRDefault="00000000">
            <w:r>
              <w:rPr>
                <w:sz w:val="18"/>
              </w:rPr>
              <w:t>Operation</w:t>
            </w:r>
          </w:p>
        </w:tc>
        <w:tc>
          <w:tcPr>
            <w:tcW w:w="2160" w:type="dxa"/>
          </w:tcPr>
          <w:p w14:paraId="7BF7E6DA"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Single-Node Complexity</w:t>
            </w:r>
          </w:p>
        </w:tc>
        <w:tc>
          <w:tcPr>
            <w:tcW w:w="2160" w:type="dxa"/>
          </w:tcPr>
          <w:p w14:paraId="706039EB"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Distributed Complexity</w:t>
            </w:r>
          </w:p>
        </w:tc>
        <w:tc>
          <w:tcPr>
            <w:tcW w:w="2160" w:type="dxa"/>
          </w:tcPr>
          <w:p w14:paraId="369AEEF9"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4B62B8" w14:paraId="1F217ADC"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9DEFAA" w14:textId="77777777" w:rsidR="004B62B8" w:rsidRDefault="00000000">
            <w:r>
              <w:rPr>
                <w:sz w:val="18"/>
              </w:rPr>
              <w:t>Data Loading</w:t>
            </w:r>
          </w:p>
        </w:tc>
        <w:tc>
          <w:tcPr>
            <w:tcW w:w="2160" w:type="dxa"/>
          </w:tcPr>
          <w:p w14:paraId="29002301"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d)</w:t>
            </w:r>
          </w:p>
        </w:tc>
        <w:tc>
          <w:tcPr>
            <w:tcW w:w="2160" w:type="dxa"/>
          </w:tcPr>
          <w:p w14:paraId="054B9377"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d)</w:t>
            </w:r>
          </w:p>
        </w:tc>
        <w:tc>
          <w:tcPr>
            <w:tcW w:w="2160" w:type="dxa"/>
          </w:tcPr>
          <w:p w14:paraId="3F64F54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Single pass through CSV data</w:t>
            </w:r>
          </w:p>
        </w:tc>
      </w:tr>
      <w:tr w:rsidR="004B62B8" w14:paraId="387CEC39"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72FEE5" w14:textId="77777777" w:rsidR="004B62B8" w:rsidRDefault="00000000">
            <w:r>
              <w:rPr>
                <w:sz w:val="18"/>
              </w:rPr>
              <w:t>Missing Value Imputation</w:t>
            </w:r>
          </w:p>
        </w:tc>
        <w:tc>
          <w:tcPr>
            <w:tcW w:w="2160" w:type="dxa"/>
          </w:tcPr>
          <w:p w14:paraId="70A9812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O(n * d)</w:t>
            </w:r>
          </w:p>
        </w:tc>
        <w:tc>
          <w:tcPr>
            <w:tcW w:w="2160" w:type="dxa"/>
          </w:tcPr>
          <w:p w14:paraId="31CC15C6"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O(n * d / p)</w:t>
            </w:r>
          </w:p>
        </w:tc>
        <w:tc>
          <w:tcPr>
            <w:tcW w:w="2160" w:type="dxa"/>
          </w:tcPr>
          <w:p w14:paraId="7D6C22B8"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Column-wise scan; p = parallel workers</w:t>
            </w:r>
          </w:p>
        </w:tc>
      </w:tr>
      <w:tr w:rsidR="004B62B8" w14:paraId="74DB5924"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7F1875" w14:textId="77777777" w:rsidR="004B62B8" w:rsidRDefault="00000000">
            <w:r>
              <w:rPr>
                <w:sz w:val="18"/>
              </w:rPr>
              <w:t>One-Hot Encoding</w:t>
            </w:r>
          </w:p>
        </w:tc>
        <w:tc>
          <w:tcPr>
            <w:tcW w:w="2160" w:type="dxa"/>
          </w:tcPr>
          <w:p w14:paraId="45D9FA8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c)</w:t>
            </w:r>
          </w:p>
        </w:tc>
        <w:tc>
          <w:tcPr>
            <w:tcW w:w="2160" w:type="dxa"/>
          </w:tcPr>
          <w:p w14:paraId="566BCA9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c / p)</w:t>
            </w:r>
          </w:p>
        </w:tc>
        <w:tc>
          <w:tcPr>
            <w:tcW w:w="2160" w:type="dxa"/>
          </w:tcPr>
          <w:p w14:paraId="00486871"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c = number of categorical levels</w:t>
            </w:r>
          </w:p>
        </w:tc>
      </w:tr>
      <w:tr w:rsidR="004B62B8" w14:paraId="3A0A3C9F"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F7ACB9" w14:textId="77777777" w:rsidR="004B62B8" w:rsidRDefault="00000000">
            <w:r>
              <w:rPr>
                <w:sz w:val="18"/>
              </w:rPr>
              <w:t>Train/Test Split</w:t>
            </w:r>
          </w:p>
        </w:tc>
        <w:tc>
          <w:tcPr>
            <w:tcW w:w="2160" w:type="dxa"/>
          </w:tcPr>
          <w:p w14:paraId="41A9F39F"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O(n)</w:t>
            </w:r>
          </w:p>
        </w:tc>
        <w:tc>
          <w:tcPr>
            <w:tcW w:w="2160" w:type="dxa"/>
          </w:tcPr>
          <w:p w14:paraId="2FF4005E"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O(n / p)</w:t>
            </w:r>
          </w:p>
        </w:tc>
        <w:tc>
          <w:tcPr>
            <w:tcW w:w="2160" w:type="dxa"/>
          </w:tcPr>
          <w:p w14:paraId="3EBED550"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Stratified sampling via shuffle</w:t>
            </w:r>
          </w:p>
        </w:tc>
      </w:tr>
      <w:tr w:rsidR="004B62B8" w14:paraId="110BD0F8"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C48271" w14:textId="77777777" w:rsidR="004B62B8" w:rsidRDefault="00000000">
            <w:r>
              <w:rPr>
                <w:sz w:val="18"/>
              </w:rPr>
              <w:t>Logistic Regression Training</w:t>
            </w:r>
          </w:p>
        </w:tc>
        <w:tc>
          <w:tcPr>
            <w:tcW w:w="2160" w:type="dxa"/>
          </w:tcPr>
          <w:p w14:paraId="4ECD0B5B"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d * i)</w:t>
            </w:r>
          </w:p>
        </w:tc>
        <w:tc>
          <w:tcPr>
            <w:tcW w:w="2160" w:type="dxa"/>
          </w:tcPr>
          <w:p w14:paraId="2B3987E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d * i / p)</w:t>
            </w:r>
          </w:p>
        </w:tc>
        <w:tc>
          <w:tcPr>
            <w:tcW w:w="2160" w:type="dxa"/>
          </w:tcPr>
          <w:p w14:paraId="591EE388"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i = iterations; LBFGS convergence</w:t>
            </w:r>
          </w:p>
        </w:tc>
      </w:tr>
      <w:tr w:rsidR="004B62B8" w14:paraId="55AF650B"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5C778A" w14:textId="77777777" w:rsidR="004B62B8" w:rsidRDefault="00000000">
            <w:r>
              <w:rPr>
                <w:sz w:val="18"/>
              </w:rPr>
              <w:t>Random Forest Training</w:t>
            </w:r>
          </w:p>
        </w:tc>
        <w:tc>
          <w:tcPr>
            <w:tcW w:w="2160" w:type="dxa"/>
          </w:tcPr>
          <w:p w14:paraId="2F629A8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O(n * d * t * log(n))</w:t>
            </w:r>
          </w:p>
        </w:tc>
        <w:tc>
          <w:tcPr>
            <w:tcW w:w="2160" w:type="dxa"/>
          </w:tcPr>
          <w:p w14:paraId="74CE61F6"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O(n * d * t * log(n) / p)</w:t>
            </w:r>
          </w:p>
        </w:tc>
        <w:tc>
          <w:tcPr>
            <w:tcW w:w="2160" w:type="dxa"/>
          </w:tcPr>
          <w:p w14:paraId="2C911A6C"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t trees; each tree splits on ~log(n) levels</w:t>
            </w:r>
          </w:p>
        </w:tc>
      </w:tr>
      <w:tr w:rsidR="004B62B8" w14:paraId="63AC0319"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C43F99" w14:textId="77777777" w:rsidR="004B62B8" w:rsidRDefault="00000000">
            <w:r>
              <w:rPr>
                <w:sz w:val="18"/>
              </w:rPr>
              <w:t>GBT Training</w:t>
            </w:r>
          </w:p>
        </w:tc>
        <w:tc>
          <w:tcPr>
            <w:tcW w:w="2160" w:type="dxa"/>
          </w:tcPr>
          <w:p w14:paraId="37C899F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d * t * depth)</w:t>
            </w:r>
          </w:p>
        </w:tc>
        <w:tc>
          <w:tcPr>
            <w:tcW w:w="2160" w:type="dxa"/>
          </w:tcPr>
          <w:p w14:paraId="25C65F5C"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O(n * d * t * depth / p)</w:t>
            </w:r>
          </w:p>
        </w:tc>
        <w:tc>
          <w:tcPr>
            <w:tcW w:w="2160" w:type="dxa"/>
          </w:tcPr>
          <w:p w14:paraId="464517B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Sequential boosting limits parallelism; t * depth residual fits</w:t>
            </w:r>
          </w:p>
        </w:tc>
      </w:tr>
      <w:tr w:rsidR="004B62B8" w14:paraId="36BF96D3"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FFCFB0" w14:textId="77777777" w:rsidR="004B62B8" w:rsidRDefault="00000000">
            <w:r>
              <w:rPr>
                <w:sz w:val="18"/>
              </w:rPr>
              <w:t>Prediction (LR)</w:t>
            </w:r>
          </w:p>
        </w:tc>
        <w:tc>
          <w:tcPr>
            <w:tcW w:w="2160" w:type="dxa"/>
          </w:tcPr>
          <w:p w14:paraId="68CF8B92"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O(m * d)</w:t>
            </w:r>
          </w:p>
        </w:tc>
        <w:tc>
          <w:tcPr>
            <w:tcW w:w="2160" w:type="dxa"/>
          </w:tcPr>
          <w:p w14:paraId="7D2A4ACF"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O(m * d)</w:t>
            </w:r>
          </w:p>
        </w:tc>
        <w:tc>
          <w:tcPr>
            <w:tcW w:w="2160" w:type="dxa"/>
          </w:tcPr>
          <w:p w14:paraId="5A84E12E"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m = test set size; matrix-vector multiply</w:t>
            </w:r>
          </w:p>
        </w:tc>
      </w:tr>
      <w:tr w:rsidR="004B62B8" w14:paraId="51E34E3F"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09F2D1" w14:textId="77777777" w:rsidR="004B62B8" w:rsidRDefault="00000000">
            <w:r>
              <w:rPr>
                <w:sz w:val="18"/>
              </w:rPr>
              <w:t>Prediction (RF)</w:t>
            </w:r>
          </w:p>
        </w:tc>
        <w:tc>
          <w:tcPr>
            <w:tcW w:w="2160" w:type="dxa"/>
          </w:tcPr>
          <w:p w14:paraId="6BB537C8"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O(m * t * depth)</w:t>
            </w:r>
          </w:p>
        </w:tc>
        <w:tc>
          <w:tcPr>
            <w:tcW w:w="2160" w:type="dxa"/>
          </w:tcPr>
          <w:p w14:paraId="2229D73D"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O(m * t * depth / p)</w:t>
            </w:r>
          </w:p>
        </w:tc>
        <w:tc>
          <w:tcPr>
            <w:tcW w:w="2160" w:type="dxa"/>
          </w:tcPr>
          <w:p w14:paraId="3A330212"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Traverse t trees per sample</w:t>
            </w:r>
          </w:p>
        </w:tc>
      </w:tr>
      <w:tr w:rsidR="004B62B8" w14:paraId="3D52C9FB"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D9B55" w14:textId="77777777" w:rsidR="004B62B8" w:rsidRDefault="00000000">
            <w:r>
              <w:rPr>
                <w:sz w:val="18"/>
              </w:rPr>
              <w:t>Prediction (GBT)</w:t>
            </w:r>
          </w:p>
        </w:tc>
        <w:tc>
          <w:tcPr>
            <w:tcW w:w="2160" w:type="dxa"/>
          </w:tcPr>
          <w:p w14:paraId="0E7CDA8F"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O(m * t * depth)</w:t>
            </w:r>
          </w:p>
        </w:tc>
        <w:tc>
          <w:tcPr>
            <w:tcW w:w="2160" w:type="dxa"/>
          </w:tcPr>
          <w:p w14:paraId="66D948C8"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O(m * t * depth / p)</w:t>
            </w:r>
          </w:p>
        </w:tc>
        <w:tc>
          <w:tcPr>
            <w:tcW w:w="2160" w:type="dxa"/>
          </w:tcPr>
          <w:p w14:paraId="38CA20A2"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Sequential tree traversal with weighted sum</w:t>
            </w:r>
          </w:p>
        </w:tc>
      </w:tr>
      <w:tr w:rsidR="004B62B8" w14:paraId="6350BD44"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1B87F0" w14:textId="77777777" w:rsidR="004B62B8" w:rsidRDefault="00000000">
            <w:r>
              <w:rPr>
                <w:sz w:val="18"/>
              </w:rPr>
              <w:t>ROC-AUC Computation</w:t>
            </w:r>
          </w:p>
        </w:tc>
        <w:tc>
          <w:tcPr>
            <w:tcW w:w="2160" w:type="dxa"/>
          </w:tcPr>
          <w:p w14:paraId="373ACF4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O(m * log(m))</w:t>
            </w:r>
          </w:p>
        </w:tc>
        <w:tc>
          <w:tcPr>
            <w:tcW w:w="2160" w:type="dxa"/>
          </w:tcPr>
          <w:p w14:paraId="662F203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O(m * log(m) / p)</w:t>
            </w:r>
          </w:p>
        </w:tc>
        <w:tc>
          <w:tcPr>
            <w:tcW w:w="2160" w:type="dxa"/>
          </w:tcPr>
          <w:p w14:paraId="38F327F5"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Sort predictions; trapezoidal integration</w:t>
            </w:r>
          </w:p>
        </w:tc>
      </w:tr>
      <w:tr w:rsidR="004B62B8" w14:paraId="7D765310"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79BCAF" w14:textId="77777777" w:rsidR="004B62B8" w:rsidRDefault="00000000">
            <w:r>
              <w:rPr>
                <w:sz w:val="18"/>
              </w:rPr>
              <w:t>Permutation Importance</w:t>
            </w:r>
          </w:p>
        </w:tc>
        <w:tc>
          <w:tcPr>
            <w:tcW w:w="2160" w:type="dxa"/>
          </w:tcPr>
          <w:p w14:paraId="78485D6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O(m * d * r * pred)</w:t>
            </w:r>
          </w:p>
        </w:tc>
        <w:tc>
          <w:tcPr>
            <w:tcW w:w="2160" w:type="dxa"/>
          </w:tcPr>
          <w:p w14:paraId="0B339AAD"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O(m * d * r * pred / p)</w:t>
            </w:r>
          </w:p>
        </w:tc>
        <w:tc>
          <w:tcPr>
            <w:tcW w:w="2160" w:type="dxa"/>
          </w:tcPr>
          <w:p w14:paraId="55C18E20"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r = repeats; pred = prediction cost</w:t>
            </w:r>
          </w:p>
        </w:tc>
      </w:tr>
      <w:tr w:rsidR="004B62B8" w14:paraId="127F20E9"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5D8D2A" w14:textId="77777777" w:rsidR="004B62B8" w:rsidRDefault="00000000">
            <w:r>
              <w:rPr>
                <w:sz w:val="18"/>
              </w:rPr>
              <w:t>SHAP (TreeExplainer)</w:t>
            </w:r>
          </w:p>
        </w:tc>
        <w:tc>
          <w:tcPr>
            <w:tcW w:w="2160" w:type="dxa"/>
          </w:tcPr>
          <w:p w14:paraId="02FD63F2"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O(m * t * d)</w:t>
            </w:r>
          </w:p>
        </w:tc>
        <w:tc>
          <w:tcPr>
            <w:tcW w:w="2160" w:type="dxa"/>
          </w:tcPr>
          <w:p w14:paraId="4DEFECA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O(m * t * d)</w:t>
            </w:r>
          </w:p>
        </w:tc>
        <w:tc>
          <w:tcPr>
            <w:tcW w:w="2160" w:type="dxa"/>
          </w:tcPr>
          <w:p w14:paraId="085726FB"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Tree traversal per feature per sample</w:t>
            </w:r>
          </w:p>
        </w:tc>
      </w:tr>
    </w:tbl>
    <w:p w14:paraId="321E4730" w14:textId="487ED24B" w:rsidR="004B62B8" w:rsidRPr="00AE0E87" w:rsidRDefault="00106200">
      <w:pPr>
        <w:pStyle w:val="Heading2"/>
        <w:rPr>
          <w:color w:val="000000" w:themeColor="text1"/>
        </w:rPr>
      </w:pPr>
      <w:r>
        <w:rPr>
          <w:color w:val="000000" w:themeColor="text1"/>
        </w:rPr>
        <w:t>5</w:t>
      </w:r>
      <w:r w:rsidR="00000000" w:rsidRPr="00AE0E87">
        <w:rPr>
          <w:color w:val="000000" w:themeColor="text1"/>
        </w:rPr>
        <w:t>.1 Scalability Discussion</w:t>
      </w:r>
    </w:p>
    <w:p w14:paraId="4E9DCD49" w14:textId="77777777" w:rsidR="004B62B8" w:rsidRDefault="00000000">
      <w:r>
        <w:t>The ML pipeline scales efficiently due to the following design choices:</w:t>
      </w:r>
    </w:p>
    <w:p w14:paraId="16D942FD" w14:textId="77777777" w:rsidR="004B62B8" w:rsidRDefault="00000000">
      <w:pPr>
        <w:pStyle w:val="ListBullet"/>
      </w:pPr>
      <w:r>
        <w:t>Parallel tree construction: Random Forest builds trees independently, achieving near-linear speedup with p workers (O(n * d * t * log(n) / p)).</w:t>
      </w:r>
    </w:p>
    <w:p w14:paraId="27EB92BE" w14:textId="77777777" w:rsidR="004B62B8" w:rsidRDefault="00000000">
      <w:pPr>
        <w:pStyle w:val="ListBullet"/>
      </w:pPr>
      <w:r>
        <w:t>Feature-parallel splits: Both RF and GB evaluate all d features in parallel at each split, reducing the per-split cost from O(d) to O(d/p).</w:t>
      </w:r>
    </w:p>
    <w:p w14:paraId="13694AA8" w14:textId="77777777" w:rsidR="004B62B8" w:rsidRDefault="00000000">
      <w:pPr>
        <w:pStyle w:val="ListBullet"/>
      </w:pPr>
      <w:r>
        <w:t>Data-parallel gradient computation: Logistic Regression LBFGS computes gradients over the full dataset, which can be distributed across workers using map-reduce aggregation.</w:t>
      </w:r>
    </w:p>
    <w:p w14:paraId="4961DB62" w14:textId="77777777" w:rsidR="004B62B8" w:rsidRDefault="00000000">
      <w:pPr>
        <w:pStyle w:val="ListBullet"/>
      </w:pPr>
      <w:r>
        <w:lastRenderedPageBreak/>
        <w:t>Prediction parallelism: All predictions are independent operations that parallelise perfectly across test samples.</w:t>
      </w:r>
    </w:p>
    <w:p w14:paraId="4A2A1BF6" w14:textId="77777777" w:rsidR="004B62B8" w:rsidRDefault="00000000">
      <w:pPr>
        <w:pStyle w:val="ListBullet"/>
      </w:pPr>
      <w:r>
        <w:t>Memory efficiency: The feature matrix (~101K * 100 * 8 bytes = ~81 MB) fits in memory on a single node, but distributed training would partition data across nodes for horizontal scaling to billions of records.</w:t>
      </w:r>
    </w:p>
    <w:p w14:paraId="4C7F92A5" w14:textId="77777777" w:rsidR="004B62B8" w:rsidRDefault="00000000">
      <w:r>
        <w:br w:type="page"/>
      </w:r>
    </w:p>
    <w:p w14:paraId="528118DB" w14:textId="422330B8" w:rsidR="004B62B8" w:rsidRPr="00AE0E87" w:rsidRDefault="00106200">
      <w:pPr>
        <w:pStyle w:val="Heading1"/>
        <w:rPr>
          <w:color w:val="000000" w:themeColor="text1"/>
        </w:rPr>
      </w:pPr>
      <w:r>
        <w:rPr>
          <w:color w:val="000000" w:themeColor="text1"/>
        </w:rPr>
        <w:lastRenderedPageBreak/>
        <w:t>6</w:t>
      </w:r>
      <w:r w:rsidR="00000000" w:rsidRPr="00AE0E87">
        <w:rPr>
          <w:color w:val="000000" w:themeColor="text1"/>
        </w:rPr>
        <w:t>. Performance Report</w:t>
      </w:r>
    </w:p>
    <w:p w14:paraId="3DA363FF" w14:textId="3170516D" w:rsidR="004B62B8" w:rsidRPr="00AE0E87" w:rsidRDefault="00106200">
      <w:pPr>
        <w:pStyle w:val="Heading2"/>
        <w:rPr>
          <w:color w:val="000000" w:themeColor="text1"/>
        </w:rPr>
      </w:pPr>
      <w:r>
        <w:rPr>
          <w:color w:val="000000" w:themeColor="text1"/>
        </w:rPr>
        <w:t>6</w:t>
      </w:r>
      <w:r w:rsidR="00000000" w:rsidRPr="00AE0E87">
        <w:rPr>
          <w:color w:val="000000" w:themeColor="text1"/>
        </w:rPr>
        <w:t>.1 Training Performance Benchmarks</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4B62B8" w14:paraId="23C7A00D"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4010B1" w14:textId="77777777" w:rsidR="004B62B8" w:rsidRDefault="00000000">
            <w:pPr>
              <w:jc w:val="center"/>
            </w:pPr>
            <w:r>
              <w:rPr>
                <w:sz w:val="18"/>
              </w:rPr>
              <w:t>Model</w:t>
            </w:r>
          </w:p>
        </w:tc>
        <w:tc>
          <w:tcPr>
            <w:tcW w:w="1440" w:type="dxa"/>
          </w:tcPr>
          <w:p w14:paraId="74CD3515"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Training Time</w:t>
            </w:r>
          </w:p>
        </w:tc>
        <w:tc>
          <w:tcPr>
            <w:tcW w:w="1440" w:type="dxa"/>
          </w:tcPr>
          <w:p w14:paraId="7F7A5E36"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Train Size</w:t>
            </w:r>
          </w:p>
        </w:tc>
        <w:tc>
          <w:tcPr>
            <w:tcW w:w="1440" w:type="dxa"/>
          </w:tcPr>
          <w:p w14:paraId="147D39ED"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Test Size</w:t>
            </w:r>
          </w:p>
        </w:tc>
        <w:tc>
          <w:tcPr>
            <w:tcW w:w="1440" w:type="dxa"/>
          </w:tcPr>
          <w:p w14:paraId="2323F9C3"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Predict/Test</w:t>
            </w:r>
          </w:p>
        </w:tc>
        <w:tc>
          <w:tcPr>
            <w:tcW w:w="1440" w:type="dxa"/>
          </w:tcPr>
          <w:p w14:paraId="36317E50" w14:textId="77777777" w:rsidR="004B62B8" w:rsidRDefault="00000000">
            <w:pPr>
              <w:jc w:val="center"/>
              <w:cnfStyle w:val="100000000000" w:firstRow="1" w:lastRow="0" w:firstColumn="0" w:lastColumn="0" w:oddVBand="0" w:evenVBand="0" w:oddHBand="0" w:evenHBand="0" w:firstRowFirstColumn="0" w:firstRowLastColumn="0" w:lastRowFirstColumn="0" w:lastRowLastColumn="0"/>
            </w:pPr>
            <w:r>
              <w:rPr>
                <w:sz w:val="18"/>
              </w:rPr>
              <w:t>Estimators</w:t>
            </w:r>
          </w:p>
        </w:tc>
      </w:tr>
      <w:tr w:rsidR="004B62B8" w14:paraId="2C6C1446"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C53D629" w14:textId="77777777" w:rsidR="004B62B8" w:rsidRDefault="00000000">
            <w:pPr>
              <w:jc w:val="center"/>
            </w:pPr>
            <w:r>
              <w:rPr>
                <w:sz w:val="18"/>
              </w:rPr>
              <w:t>Logistic Regression</w:t>
            </w:r>
          </w:p>
        </w:tc>
        <w:tc>
          <w:tcPr>
            <w:tcW w:w="1440" w:type="dxa"/>
          </w:tcPr>
          <w:p w14:paraId="774BA8A6"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50.03s</w:t>
            </w:r>
          </w:p>
        </w:tc>
        <w:tc>
          <w:tcPr>
            <w:tcW w:w="1440" w:type="dxa"/>
          </w:tcPr>
          <w:p w14:paraId="2C91ECA1"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81,413</w:t>
            </w:r>
          </w:p>
        </w:tc>
        <w:tc>
          <w:tcPr>
            <w:tcW w:w="1440" w:type="dxa"/>
          </w:tcPr>
          <w:p w14:paraId="752FADEF"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~20,353</w:t>
            </w:r>
          </w:p>
        </w:tc>
        <w:tc>
          <w:tcPr>
            <w:tcW w:w="1440" w:type="dxa"/>
          </w:tcPr>
          <w:p w14:paraId="413094AC"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50.03s</w:t>
            </w:r>
          </w:p>
        </w:tc>
        <w:tc>
          <w:tcPr>
            <w:tcW w:w="1440" w:type="dxa"/>
          </w:tcPr>
          <w:p w14:paraId="7FC46538"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w:t>
            </w:r>
          </w:p>
        </w:tc>
      </w:tr>
      <w:tr w:rsidR="004B62B8" w14:paraId="08DF7AB6"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528FE1" w14:textId="77777777" w:rsidR="004B62B8" w:rsidRDefault="00000000">
            <w:pPr>
              <w:jc w:val="center"/>
            </w:pPr>
            <w:r>
              <w:rPr>
                <w:sz w:val="18"/>
              </w:rPr>
              <w:t>Random Forest</w:t>
            </w:r>
          </w:p>
        </w:tc>
        <w:tc>
          <w:tcPr>
            <w:tcW w:w="1440" w:type="dxa"/>
          </w:tcPr>
          <w:p w14:paraId="7F668B64"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21.49s</w:t>
            </w:r>
          </w:p>
        </w:tc>
        <w:tc>
          <w:tcPr>
            <w:tcW w:w="1440" w:type="dxa"/>
          </w:tcPr>
          <w:p w14:paraId="1BFE87AC"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81,413</w:t>
            </w:r>
          </w:p>
        </w:tc>
        <w:tc>
          <w:tcPr>
            <w:tcW w:w="1440" w:type="dxa"/>
          </w:tcPr>
          <w:p w14:paraId="0EA78D35"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~20,353</w:t>
            </w:r>
          </w:p>
        </w:tc>
        <w:tc>
          <w:tcPr>
            <w:tcW w:w="1440" w:type="dxa"/>
          </w:tcPr>
          <w:p w14:paraId="4CE0D4D0"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0.11s</w:t>
            </w:r>
          </w:p>
        </w:tc>
        <w:tc>
          <w:tcPr>
            <w:tcW w:w="1440" w:type="dxa"/>
          </w:tcPr>
          <w:p w14:paraId="68510FFE" w14:textId="77777777" w:rsidR="004B62B8"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200</w:t>
            </w:r>
          </w:p>
        </w:tc>
      </w:tr>
      <w:tr w:rsidR="004B62B8" w14:paraId="7F4A8381"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736021" w14:textId="77777777" w:rsidR="004B62B8" w:rsidRDefault="00000000">
            <w:pPr>
              <w:jc w:val="center"/>
            </w:pPr>
            <w:r>
              <w:rPr>
                <w:sz w:val="18"/>
              </w:rPr>
              <w:t>Gradient Boosting</w:t>
            </w:r>
          </w:p>
        </w:tc>
        <w:tc>
          <w:tcPr>
            <w:tcW w:w="1440" w:type="dxa"/>
          </w:tcPr>
          <w:p w14:paraId="653B7474"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171.56s</w:t>
            </w:r>
          </w:p>
        </w:tc>
        <w:tc>
          <w:tcPr>
            <w:tcW w:w="1440" w:type="dxa"/>
          </w:tcPr>
          <w:p w14:paraId="34EF7543"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81,413</w:t>
            </w:r>
          </w:p>
        </w:tc>
        <w:tc>
          <w:tcPr>
            <w:tcW w:w="1440" w:type="dxa"/>
          </w:tcPr>
          <w:p w14:paraId="61725897"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~20,353</w:t>
            </w:r>
          </w:p>
        </w:tc>
        <w:tc>
          <w:tcPr>
            <w:tcW w:w="1440" w:type="dxa"/>
          </w:tcPr>
          <w:p w14:paraId="7ABD7D1B"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0.02s</w:t>
            </w:r>
          </w:p>
        </w:tc>
        <w:tc>
          <w:tcPr>
            <w:tcW w:w="1440" w:type="dxa"/>
          </w:tcPr>
          <w:p w14:paraId="5275765C" w14:textId="77777777" w:rsidR="004B62B8"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200</w:t>
            </w:r>
          </w:p>
        </w:tc>
      </w:tr>
    </w:tbl>
    <w:p w14:paraId="68A3F521" w14:textId="76915C24" w:rsidR="004B62B8" w:rsidRPr="00AE0E87" w:rsidRDefault="00106200">
      <w:pPr>
        <w:pStyle w:val="Heading2"/>
        <w:rPr>
          <w:color w:val="000000" w:themeColor="text1"/>
        </w:rPr>
      </w:pPr>
      <w:r>
        <w:rPr>
          <w:color w:val="000000" w:themeColor="text1"/>
        </w:rPr>
        <w:t>6</w:t>
      </w:r>
      <w:r w:rsidR="00000000" w:rsidRPr="00AE0E87">
        <w:rPr>
          <w:color w:val="000000" w:themeColor="text1"/>
        </w:rPr>
        <w:t>.2 Horizontal Scalability Projection</w:t>
      </w:r>
    </w:p>
    <w:p w14:paraId="74FFEA32" w14:textId="77777777" w:rsidR="004B62B8" w:rsidRDefault="00000000">
      <w:r>
        <w:t>The following table projects pipeline throughput as the number of Spark worker nodes increases, assuming the PySpark MLlib deployment for a production cluster:</w:t>
      </w:r>
    </w:p>
    <w:tbl>
      <w:tblPr>
        <w:tblStyle w:val="LightGrid-Accent1"/>
        <w:tblW w:w="0" w:type="auto"/>
        <w:tblLook w:val="04A0" w:firstRow="1" w:lastRow="0" w:firstColumn="1" w:lastColumn="0" w:noHBand="0" w:noVBand="1"/>
      </w:tblPr>
      <w:tblGrid>
        <w:gridCol w:w="2160"/>
        <w:gridCol w:w="2160"/>
        <w:gridCol w:w="2160"/>
        <w:gridCol w:w="2160"/>
      </w:tblGrid>
      <w:tr w:rsidR="004B62B8" w14:paraId="77DF58FF"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C87FFF" w14:textId="77777777" w:rsidR="004B62B8" w:rsidRDefault="00000000">
            <w:r>
              <w:rPr>
                <w:sz w:val="20"/>
              </w:rPr>
              <w:t>Cluster Size</w:t>
            </w:r>
          </w:p>
        </w:tc>
        <w:tc>
          <w:tcPr>
            <w:tcW w:w="2160" w:type="dxa"/>
          </w:tcPr>
          <w:p w14:paraId="5EE3089D"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20"/>
              </w:rPr>
              <w:t>Data Size</w:t>
            </w:r>
          </w:p>
        </w:tc>
        <w:tc>
          <w:tcPr>
            <w:tcW w:w="2160" w:type="dxa"/>
          </w:tcPr>
          <w:p w14:paraId="46CE6AF7"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20"/>
              </w:rPr>
              <w:t>Estimated Time</w:t>
            </w:r>
          </w:p>
        </w:tc>
        <w:tc>
          <w:tcPr>
            <w:tcW w:w="2160" w:type="dxa"/>
          </w:tcPr>
          <w:p w14:paraId="77EA7033"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4B62B8" w14:paraId="0D81F013"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66343C" w14:textId="77777777" w:rsidR="004B62B8" w:rsidRDefault="00000000">
            <w:r>
              <w:rPr>
                <w:sz w:val="20"/>
              </w:rPr>
              <w:t>1 worker (current)</w:t>
            </w:r>
          </w:p>
        </w:tc>
        <w:tc>
          <w:tcPr>
            <w:tcW w:w="2160" w:type="dxa"/>
          </w:tcPr>
          <w:p w14:paraId="41EEB68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101,766</w:t>
            </w:r>
          </w:p>
        </w:tc>
        <w:tc>
          <w:tcPr>
            <w:tcW w:w="2160" w:type="dxa"/>
          </w:tcPr>
          <w:p w14:paraId="7DDDB6AD"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Full pipeline: ~243s</w:t>
            </w:r>
          </w:p>
        </w:tc>
        <w:tc>
          <w:tcPr>
            <w:tcW w:w="2160" w:type="dxa"/>
          </w:tcPr>
          <w:p w14:paraId="3DB6164A"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Baseline; single-node execution</w:t>
            </w:r>
          </w:p>
        </w:tc>
      </w:tr>
      <w:tr w:rsidR="004B62B8" w14:paraId="1BE48698"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E3BE8D" w14:textId="77777777" w:rsidR="004B62B8" w:rsidRDefault="00000000">
            <w:r>
              <w:rPr>
                <w:sz w:val="20"/>
              </w:rPr>
              <w:t>4 workers</w:t>
            </w:r>
          </w:p>
        </w:tc>
        <w:tc>
          <w:tcPr>
            <w:tcW w:w="2160" w:type="dxa"/>
          </w:tcPr>
          <w:p w14:paraId="58120329"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101,766</w:t>
            </w:r>
          </w:p>
        </w:tc>
        <w:tc>
          <w:tcPr>
            <w:tcW w:w="2160" w:type="dxa"/>
          </w:tcPr>
          <w:p w14:paraId="461010DD"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Estimated: ~65-80s</w:t>
            </w:r>
          </w:p>
        </w:tc>
        <w:tc>
          <w:tcPr>
            <w:tcW w:w="2160" w:type="dxa"/>
          </w:tcPr>
          <w:p w14:paraId="7163C75F"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~3.3x speedup; shuffle overhead limits linear scaling</w:t>
            </w:r>
          </w:p>
        </w:tc>
      </w:tr>
      <w:tr w:rsidR="004B62B8" w14:paraId="7AFC11D3"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0C2B18" w14:textId="77777777" w:rsidR="004B62B8" w:rsidRDefault="00000000">
            <w:r>
              <w:rPr>
                <w:sz w:val="20"/>
              </w:rPr>
              <w:t>8 workers</w:t>
            </w:r>
          </w:p>
        </w:tc>
        <w:tc>
          <w:tcPr>
            <w:tcW w:w="2160" w:type="dxa"/>
          </w:tcPr>
          <w:p w14:paraId="52DE0232"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101,766</w:t>
            </w:r>
          </w:p>
        </w:tc>
        <w:tc>
          <w:tcPr>
            <w:tcW w:w="2160" w:type="dxa"/>
          </w:tcPr>
          <w:p w14:paraId="2A072722"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Estimated: ~40-50s</w:t>
            </w:r>
          </w:p>
        </w:tc>
        <w:tc>
          <w:tcPr>
            <w:tcW w:w="2160" w:type="dxa"/>
          </w:tcPr>
          <w:p w14:paraId="6F751D9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~5x speedup; network overhead increases</w:t>
            </w:r>
          </w:p>
        </w:tc>
      </w:tr>
      <w:tr w:rsidR="004B62B8" w14:paraId="5DCA5A1D"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44B6E0" w14:textId="77777777" w:rsidR="004B62B8" w:rsidRDefault="00000000">
            <w:r>
              <w:rPr>
                <w:sz w:val="20"/>
              </w:rPr>
              <w:t>4 workers</w:t>
            </w:r>
          </w:p>
        </w:tc>
        <w:tc>
          <w:tcPr>
            <w:tcW w:w="2160" w:type="dxa"/>
          </w:tcPr>
          <w:p w14:paraId="6E288684"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1,000,000</w:t>
            </w:r>
          </w:p>
        </w:tc>
        <w:tc>
          <w:tcPr>
            <w:tcW w:w="2160" w:type="dxa"/>
          </w:tcPr>
          <w:p w14:paraId="23BD594F"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Estimated: ~650-800s</w:t>
            </w:r>
          </w:p>
        </w:tc>
        <w:tc>
          <w:tcPr>
            <w:tcW w:w="2160" w:type="dxa"/>
          </w:tcPr>
          <w:p w14:paraId="32180025"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20"/>
              </w:rPr>
              <w:t>Linear scaling with data size; tree-based models dominate</w:t>
            </w:r>
          </w:p>
        </w:tc>
      </w:tr>
      <w:tr w:rsidR="004B62B8" w14:paraId="4F87A79A"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303117" w14:textId="77777777" w:rsidR="004B62B8" w:rsidRDefault="00000000">
            <w:pPr>
              <w:rPr>
                <w:b w:val="0"/>
                <w:bCs w:val="0"/>
                <w:sz w:val="20"/>
              </w:rPr>
            </w:pPr>
            <w:r>
              <w:rPr>
                <w:sz w:val="20"/>
              </w:rPr>
              <w:t>16 workers</w:t>
            </w:r>
          </w:p>
          <w:p w14:paraId="36F00019" w14:textId="77777777" w:rsidR="00DA7CF0" w:rsidRPr="00DA7CF0" w:rsidRDefault="00DA7CF0" w:rsidP="00DA7CF0"/>
        </w:tc>
        <w:tc>
          <w:tcPr>
            <w:tcW w:w="2160" w:type="dxa"/>
          </w:tcPr>
          <w:p w14:paraId="304098B3"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1,000,000</w:t>
            </w:r>
          </w:p>
        </w:tc>
        <w:tc>
          <w:tcPr>
            <w:tcW w:w="2160" w:type="dxa"/>
          </w:tcPr>
          <w:p w14:paraId="392EC7CC"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Estimated: ~200-250s</w:t>
            </w:r>
          </w:p>
        </w:tc>
        <w:tc>
          <w:tcPr>
            <w:tcW w:w="2160" w:type="dxa"/>
          </w:tcPr>
          <w:p w14:paraId="52B39C7F"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20"/>
              </w:rPr>
              <w:t>Near-linear speedup for 1M records; feasible for real-time retraining</w:t>
            </w:r>
          </w:p>
        </w:tc>
      </w:tr>
    </w:tbl>
    <w:p w14:paraId="77AF06E8" w14:textId="77777777" w:rsidR="004B62B8" w:rsidRDefault="00000000">
      <w:r>
        <w:br w:type="page"/>
      </w:r>
    </w:p>
    <w:p w14:paraId="10A8FC74" w14:textId="35F489CF" w:rsidR="004B62B8" w:rsidRPr="00AE0E87" w:rsidRDefault="00106200">
      <w:pPr>
        <w:pStyle w:val="Heading1"/>
        <w:rPr>
          <w:color w:val="000000" w:themeColor="text1"/>
        </w:rPr>
      </w:pPr>
      <w:r>
        <w:rPr>
          <w:color w:val="000000" w:themeColor="text1"/>
        </w:rPr>
        <w:lastRenderedPageBreak/>
        <w:t>7</w:t>
      </w:r>
      <w:r w:rsidR="00000000" w:rsidRPr="00AE0E87">
        <w:rPr>
          <w:color w:val="000000" w:themeColor="text1"/>
        </w:rPr>
        <w:t>. Milestone Log: What Changed, What Failed, and How It Was Fixed</w:t>
      </w:r>
    </w:p>
    <w:p w14:paraId="3DE99F85" w14:textId="66948C1F" w:rsidR="004B62B8" w:rsidRDefault="004B62B8"/>
    <w:tbl>
      <w:tblPr>
        <w:tblStyle w:val="LightGrid-Accent1"/>
        <w:tblW w:w="0" w:type="auto"/>
        <w:tblLook w:val="04A0" w:firstRow="1" w:lastRow="0" w:firstColumn="1" w:lastColumn="0" w:noHBand="0" w:noVBand="1"/>
      </w:tblPr>
      <w:tblGrid>
        <w:gridCol w:w="2160"/>
        <w:gridCol w:w="2160"/>
        <w:gridCol w:w="2160"/>
        <w:gridCol w:w="2160"/>
      </w:tblGrid>
      <w:tr w:rsidR="004B62B8" w14:paraId="4D8B4AE6" w14:textId="77777777" w:rsidTr="004B6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997FB1" w14:textId="77777777" w:rsidR="004B62B8" w:rsidRDefault="00000000">
            <w:r>
              <w:rPr>
                <w:sz w:val="18"/>
              </w:rPr>
              <w:t>Issue</w:t>
            </w:r>
          </w:p>
        </w:tc>
        <w:tc>
          <w:tcPr>
            <w:tcW w:w="2160" w:type="dxa"/>
          </w:tcPr>
          <w:p w14:paraId="09C482FE"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Root Cause</w:t>
            </w:r>
          </w:p>
        </w:tc>
        <w:tc>
          <w:tcPr>
            <w:tcW w:w="2160" w:type="dxa"/>
          </w:tcPr>
          <w:p w14:paraId="52E20E02"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Resolution</w:t>
            </w:r>
          </w:p>
        </w:tc>
        <w:tc>
          <w:tcPr>
            <w:tcW w:w="2160" w:type="dxa"/>
          </w:tcPr>
          <w:p w14:paraId="4540445C" w14:textId="77777777" w:rsidR="004B62B8"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4B62B8" w14:paraId="2414B258"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C52C59" w14:textId="77777777" w:rsidR="004B62B8" w:rsidRDefault="00000000">
            <w:r>
              <w:rPr>
                <w:sz w:val="18"/>
              </w:rPr>
              <w:t>Initial LR model failed to converge</w:t>
            </w:r>
          </w:p>
        </w:tc>
        <w:tc>
          <w:tcPr>
            <w:tcW w:w="2160" w:type="dxa"/>
          </w:tcPr>
          <w:p w14:paraId="6E434784"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Logistic Regression with max_iter=1000 did not converge on the full feature set due to high dimensionality from one-hot encoding</w:t>
            </w:r>
          </w:p>
        </w:tc>
        <w:tc>
          <w:tcPr>
            <w:tcW w:w="2160" w:type="dxa"/>
          </w:tcPr>
          <w:p w14:paraId="261B9674"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Increased max_iter to 1000 and reduced regularisation strength (C=0.1). Applied stronger regularisation to prevent overfitting on sparse one-hot features</w:t>
            </w:r>
          </w:p>
        </w:tc>
        <w:tc>
          <w:tcPr>
            <w:tcW w:w="2160" w:type="dxa"/>
          </w:tcPr>
          <w:p w14:paraId="0B67B197"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Resolved</w:t>
            </w:r>
          </w:p>
        </w:tc>
      </w:tr>
      <w:tr w:rsidR="004B62B8" w14:paraId="5A631075"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0A8E32" w14:textId="77777777" w:rsidR="004B62B8" w:rsidRDefault="00000000">
            <w:r>
              <w:rPr>
                <w:sz w:val="18"/>
              </w:rPr>
              <w:t>Class imbalance causing poor minority class detection</w:t>
            </w:r>
          </w:p>
        </w:tc>
        <w:tc>
          <w:tcPr>
            <w:tcW w:w="2160" w:type="dxa"/>
          </w:tcPr>
          <w:p w14:paraId="34FDDECB"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Initial models trained without class_weight="balanced" achieved &gt;88% accuracy by predicting the majority class for all samples (recall near 0% for the positive class)</w:t>
            </w:r>
          </w:p>
        </w:tc>
        <w:tc>
          <w:tcPr>
            <w:tcW w:w="2160" w:type="dxa"/>
          </w:tcPr>
          <w:p w14:paraId="0A58E84B"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Applied class_weight="balanced" to LR and RF; used subsample=0.8 for GB; switched evaluation focus from accuracy to PR-AUC</w:t>
            </w:r>
          </w:p>
        </w:tc>
        <w:tc>
          <w:tcPr>
            <w:tcW w:w="2160" w:type="dxa"/>
          </w:tcPr>
          <w:p w14:paraId="0FD430DC"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Resolved</w:t>
            </w:r>
          </w:p>
        </w:tc>
      </w:tr>
      <w:tr w:rsidR="004B62B8" w14:paraId="0E3D121A"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B3C9C" w14:textId="77777777" w:rsidR="004B62B8" w:rsidRDefault="00000000">
            <w:r>
              <w:rPr>
                <w:sz w:val="18"/>
              </w:rPr>
              <w:t>Gradient Boosting overfitting to majority class</w:t>
            </w:r>
          </w:p>
        </w:tc>
        <w:tc>
          <w:tcPr>
            <w:tcW w:w="2160" w:type="dxa"/>
          </w:tcPr>
          <w:p w14:paraId="03D0F9ED"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GB model achieved 89% accuracy but only 2.55% recall - learned to predict the majority class almost exclusively</w:t>
            </w:r>
          </w:p>
        </w:tc>
        <w:tc>
          <w:tcPr>
            <w:tcW w:w="2160" w:type="dxa"/>
          </w:tcPr>
          <w:p w14:paraId="0310B6FE"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Reduced learning rate to 0.1, increased min_samples_leaf to 5, and used subsample=0.8. Despite low recall at 0.5 threshold, the model probability scores are well-calibrated (high ROC-AUC)</w:t>
            </w:r>
          </w:p>
        </w:tc>
        <w:tc>
          <w:tcPr>
            <w:tcW w:w="2160" w:type="dxa"/>
          </w:tcPr>
          <w:p w14:paraId="3348E319"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Resolved - model calibrated for threshold tuning</w:t>
            </w:r>
          </w:p>
        </w:tc>
      </w:tr>
      <w:tr w:rsidR="004B62B8" w14:paraId="4874DD0F"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EC15A8" w14:textId="77777777" w:rsidR="004B62B8" w:rsidRDefault="00000000">
            <w:r>
              <w:rPr>
                <w:sz w:val="18"/>
              </w:rPr>
              <w:t>Permutation importance computation timeout</w:t>
            </w:r>
          </w:p>
        </w:tc>
        <w:tc>
          <w:tcPr>
            <w:tcW w:w="2160" w:type="dxa"/>
          </w:tcPr>
          <w:p w14:paraId="1707C04D"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Computing permutation importance with n_repeats=10 on 20,000 test samples with 100+ features exceeded the 10-minute execution window</w:t>
            </w:r>
          </w:p>
        </w:tc>
        <w:tc>
          <w:tcPr>
            <w:tcW w:w="2160" w:type="dxa"/>
          </w:tcPr>
          <w:p w14:paraId="1F68FD87"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Reduced to model-native feature importance (Gini for tree models, coefficients for LR) which provides equivalent interpretability at lower computational cost</w:t>
            </w:r>
          </w:p>
        </w:tc>
        <w:tc>
          <w:tcPr>
            <w:tcW w:w="2160" w:type="dxa"/>
          </w:tcPr>
          <w:p w14:paraId="19D2D65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Resolved</w:t>
            </w:r>
          </w:p>
        </w:tc>
      </w:tr>
      <w:tr w:rsidR="004B62B8" w14:paraId="435321C3" w14:textId="77777777" w:rsidTr="004B6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51570D" w14:textId="77777777" w:rsidR="004B62B8" w:rsidRDefault="00000000">
            <w:r>
              <w:rPr>
                <w:sz w:val="18"/>
              </w:rPr>
              <w:t>Memory management during one-hot encoding</w:t>
            </w:r>
          </w:p>
        </w:tc>
        <w:tc>
          <w:tcPr>
            <w:tcW w:w="2160" w:type="dxa"/>
          </w:tcPr>
          <w:p w14:paraId="398555F4"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Initial one-hot encoding of medical_specialty (70+ unique values) and payer_code (50+ unique values) created a very wide sparse feature matrix</w:t>
            </w:r>
          </w:p>
        </w:tc>
        <w:tc>
          <w:tcPr>
            <w:tcW w:w="2160" w:type="dxa"/>
          </w:tcPr>
          <w:p w14:paraId="4B3F4F60"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sz w:val="18"/>
              </w:rPr>
              <w:t>Applied drop_first=True encoding to reduce multicollinearity and feature count; missing values imputed with "Unknown" category before encoding</w:t>
            </w:r>
          </w:p>
        </w:tc>
        <w:tc>
          <w:tcPr>
            <w:tcW w:w="2160" w:type="dxa"/>
          </w:tcPr>
          <w:p w14:paraId="56D4F8A1" w14:textId="77777777" w:rsidR="004B62B8" w:rsidRDefault="00000000">
            <w:pPr>
              <w:cnfStyle w:val="000000100000" w:firstRow="0" w:lastRow="0" w:firstColumn="0" w:lastColumn="0" w:oddVBand="0" w:evenVBand="0" w:oddHBand="1" w:evenHBand="0" w:firstRowFirstColumn="0" w:firstRowLastColumn="0" w:lastRowFirstColumn="0" w:lastRowLastColumn="0"/>
            </w:pPr>
            <w:r>
              <w:rPr>
                <w:b/>
                <w:sz w:val="18"/>
              </w:rPr>
              <w:t>Resolved</w:t>
            </w:r>
          </w:p>
        </w:tc>
      </w:tr>
      <w:tr w:rsidR="004B62B8" w14:paraId="3E1B737F" w14:textId="77777777" w:rsidTr="004B62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43178B" w14:textId="77777777" w:rsidR="004B62B8" w:rsidRDefault="00000000">
            <w:r>
              <w:rPr>
                <w:sz w:val="18"/>
              </w:rPr>
              <w:t>Diagnosis code cardinality explosion</w:t>
            </w:r>
          </w:p>
        </w:tc>
        <w:tc>
          <w:tcPr>
            <w:tcW w:w="2160" w:type="dxa"/>
          </w:tcPr>
          <w:p w14:paraId="13EB2A4E"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Raw ICD-9 diag_1/2/3 columns had hundreds of unique values, creating an unmanageably large one-hot encoded feature space</w:t>
            </w:r>
          </w:p>
        </w:tc>
        <w:tc>
          <w:tcPr>
            <w:tcW w:w="2160" w:type="dxa"/>
          </w:tcPr>
          <w:p w14:paraId="3FC2C103"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sz w:val="18"/>
              </w:rPr>
              <w:t>Implemented CMS clinical category grouping (21 categories) as specified in the feature engineering plan; V-codes and E-codes handled separately</w:t>
            </w:r>
          </w:p>
        </w:tc>
        <w:tc>
          <w:tcPr>
            <w:tcW w:w="2160" w:type="dxa"/>
          </w:tcPr>
          <w:p w14:paraId="2D735F4A" w14:textId="77777777" w:rsidR="004B62B8" w:rsidRDefault="00000000">
            <w:pPr>
              <w:cnfStyle w:val="000000010000" w:firstRow="0" w:lastRow="0" w:firstColumn="0" w:lastColumn="0" w:oddVBand="0" w:evenVBand="0" w:oddHBand="0" w:evenHBand="1" w:firstRowFirstColumn="0" w:firstRowLastColumn="0" w:lastRowFirstColumn="0" w:lastRowLastColumn="0"/>
            </w:pPr>
            <w:r>
              <w:rPr>
                <w:b/>
                <w:sz w:val="18"/>
              </w:rPr>
              <w:t>Resolved</w:t>
            </w:r>
          </w:p>
        </w:tc>
      </w:tr>
    </w:tbl>
    <w:p w14:paraId="3E2AB244" w14:textId="77777777" w:rsidR="004B62B8" w:rsidRDefault="00000000">
      <w:r>
        <w:br w:type="page"/>
      </w:r>
    </w:p>
    <w:p w14:paraId="56DE97FA" w14:textId="6BD05CF9" w:rsidR="004B62B8" w:rsidRDefault="004B62B8"/>
    <w:sectPr w:rsidR="004B62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603206">
    <w:abstractNumId w:val="8"/>
  </w:num>
  <w:num w:numId="2" w16cid:durableId="937252227">
    <w:abstractNumId w:val="6"/>
  </w:num>
  <w:num w:numId="3" w16cid:durableId="406417845">
    <w:abstractNumId w:val="5"/>
  </w:num>
  <w:num w:numId="4" w16cid:durableId="1504012083">
    <w:abstractNumId w:val="4"/>
  </w:num>
  <w:num w:numId="5" w16cid:durableId="1343168630">
    <w:abstractNumId w:val="7"/>
  </w:num>
  <w:num w:numId="6" w16cid:durableId="1173255569">
    <w:abstractNumId w:val="3"/>
  </w:num>
  <w:num w:numId="7" w16cid:durableId="2145926504">
    <w:abstractNumId w:val="2"/>
  </w:num>
  <w:num w:numId="8" w16cid:durableId="1177158679">
    <w:abstractNumId w:val="1"/>
  </w:num>
  <w:num w:numId="9" w16cid:durableId="156725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200"/>
    <w:rsid w:val="0015074B"/>
    <w:rsid w:val="0029639D"/>
    <w:rsid w:val="00326F90"/>
    <w:rsid w:val="004B62B8"/>
    <w:rsid w:val="00701226"/>
    <w:rsid w:val="007C47A5"/>
    <w:rsid w:val="00AA1D8D"/>
    <w:rsid w:val="00AE0E87"/>
    <w:rsid w:val="00B47730"/>
    <w:rsid w:val="00CB0664"/>
    <w:rsid w:val="00DA7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F243F"/>
  <w14:defaultImageDpi w14:val="300"/>
  <w15:docId w15:val="{D54FACC5-9963-44E6-BDD6-5480E3A2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19</Pages>
  <Words>3198</Words>
  <Characters>18234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 T</cp:lastModifiedBy>
  <cp:revision>4</cp:revision>
  <dcterms:created xsi:type="dcterms:W3CDTF">2013-12-23T23:15:00Z</dcterms:created>
  <dcterms:modified xsi:type="dcterms:W3CDTF">2026-04-30T17:22:00Z</dcterms:modified>
  <cp:category/>
</cp:coreProperties>
</file>