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Opis architektoniczny — Mawo.Gateway.Service</w:t>
      </w:r>
    </w:p>
    <w:p>
      <w:r>
        <w:rPr>
          <w:i/>
          <w:iCs/>
          <w:color w:val="888888"/>
          <w:sz w:val="20"/>
          <w:szCs w:val="20"/>
        </w:rPr>
        <w:t xml:space="preserve">Data dokumentu: 31.03.2026</w:t>
      </w:r>
    </w:p>
    <w:p>
      <w:r>
        <w:t xml:space="preserve"/>
      </w:r>
    </w:p>
    <w:p>
      <w:r>
        <w:t xml:space="preserve">Bramka jest napisana w ASP.NET Core (.NET 10) i opiera się na bibliotece YARP (Yet Another Reverse Proxy) jako silniku routingu. Pełni rolę jedynego punktu wejścia dla klientów frontendowych (np. portal.test.pl, profile.test.pl) i działa na porcie 5100.</w:t>
      </w:r>
    </w:p>
    <w:p>
      <w:r>
        <w:t xml:space="preserve"/>
      </w:r>
    </w:p>
    <w:p>
      <w:pPr>
        <w:pStyle w:val="Heading2"/>
      </w:pPr>
      <w:r>
        <w:t xml:space="preserve">1. Pipeline żądania</w:t>
      </w:r>
    </w:p>
    <w:p>
      <w:r>
        <w:t xml:space="preserve">Każde przychodzące żądanie przechodzi przez trzy middleware w ustalonej kolejności:</w:t>
      </w:r>
    </w:p>
    <w:p>
      <w:r>
        <w:t xml:space="preserve"/>
      </w:r>
    </w:p>
    <w:p>
      <w:pPr>
        <w:pStyle w:val="Heading3"/>
      </w:pPr>
      <w:r>
        <w:t xml:space="preserve">CorrelationIdMiddleware</w:t>
      </w:r>
    </w:p>
    <w:p>
      <w:r>
        <w:t xml:space="preserve">Jeśli żądanie nie niesie nagłówka X-Correlation-Id, middleware generuje nowe UUID i zapisuje je zarówno w HttpContext.Items, jak i w nagłówku odpowiedzi. Dzięki temu każde żądanie jest identyfikowalne end-to-end we wszystkich serwisach.</w:t>
      </w:r>
    </w:p>
    <w:p>
      <w:r>
        <w:t xml:space="preserve"/>
      </w:r>
    </w:p>
    <w:p>
      <w:pPr>
        <w:pStyle w:val="Heading3"/>
      </w:pPr>
      <w:r>
        <w:t xml:space="preserve">TokenRefreshMiddleware</w:t>
      </w:r>
    </w:p>
    <w:p>
      <w:r>
        <w:t xml:space="preserve">Odczytuje cookie RefreshToken i sprawdza, czy token JWT w cookie AuthToken wygasa za mniej niż 5 minut. Jeśli tak, proaktywnie odpytuje Auth Service i ustawia nowe tokeny w odpowiedzi przez Set-Cookie. Dzięki temu klient nigdy nie trafi na nieoczekiwany wygaśnięty token.</w:t>
      </w:r>
    </w:p>
    <w:p>
      <w:r>
        <w:t xml:space="preserve"/>
      </w:r>
    </w:p>
    <w:p>
      <w:pPr>
        <w:pStyle w:val="Heading3"/>
      </w:pPr>
      <w:r>
        <w:t xml:space="preserve">RedirectionGuardMiddleware</w:t>
      </w:r>
    </w:p>
    <w:p>
      <w:r>
        <w:t xml:space="preserve">Przechwytuje odpowiedzi z nagłówkiem Location (np. przekierowania 302 z backendów) i stripuje host z URL-a, zostawiając tylko ścieżkę i query string. Chroni to przed przypadkowym ujawnieniem wewnętrznych adresów backendów klientom.</w:t>
      </w:r>
    </w:p>
    <w:p>
      <w:r>
        <w:t xml:space="preserve"/>
      </w:r>
    </w:p>
    <w:p>
      <w:pPr>
        <w:pStyle w:val="Heading2"/>
      </w:pPr>
      <w:r>
        <w:t xml:space="preserve">2. Autentykacja i autoryzacja</w:t>
      </w:r>
    </w:p>
    <w:p>
      <w:r>
        <w:t xml:space="preserve">Bramka konfiguruje JWT Bearer z niestandardowym zdarzeniem OnMessageReceived — token jest pobierany z cookie AuthToken, a nie z nagłówka Authorization. To podejście BFF (Backend For Frontend): frontend nie musi obsługiwać tokenów w JavaScript, co ogranicza ryzyko ataków XSS.</w:t>
      </w:r>
    </w:p>
    <w:p>
      <w:r>
        <w:t xml:space="preserve"/>
      </w:r>
    </w:p>
    <w:p>
      <w:r>
        <w:t xml:space="preserve">Przy braku ważnego tokenu zamiast odpowiedzi 401 następuje przekierowanie 302 do /sso/, co pozwala klientowi trafić na stronę logowania. Zaimplementowany jest też rozszerzalny system polityk autoryzacji oparty o FeaturePolicyProvider — polityki o nazwie Feature:&lt;nazwa&gt; są dynamicznie budowane i sprawdzają, czy claim feature w tokenie JWT zawiera daną wartość.</w:t>
      </w:r>
    </w:p>
    <w:p>
      <w:r>
        <w:t xml:space="preserve"/>
      </w:r>
    </w:p>
    <w:p>
      <w:pPr>
        <w:pStyle w:val="Heading2"/>
      </w:pPr>
      <w:r>
        <w:t xml:space="preserve">3. Dynamiczna konfiguracja YARP</w:t>
      </w:r>
    </w:p>
    <w:p>
      <w:r>
        <w:t xml:space="preserve">ProxyConfigurationHostedService to BackgroundService, który co 5 minut pobiera konfigurację tras i klastrów z zewnętrznego Config API (Endpoints:ApiConfigurationUrl). Konfiguracja jest wstrzykiwana do YARP przez InMemoryConfigProvider.Update(routes, clusters) bez restartu aplikacji — zmiany w routingu są hot-reloadowane.</w:t>
      </w:r>
    </w:p>
    <w:p>
      <w:r>
        <w:t xml:space="preserve"/>
      </w:r>
    </w:p>
    <w:p>
      <w:r>
        <w:t xml:space="preserve">Każda trasa jest mapowana na obiekt RouteConfig zawierający:</w:t>
      </w:r>
    </w:p>
    <w:p>
      <w:pPr>
        <w:pStyle w:val="ListParagraph"/>
        <w:numPr>
          <w:ilvl w:val="0"/>
          <w:numId w:val="2"/>
        </w:numPr>
      </w:pPr>
      <w:r>
        <w:t xml:space="preserve">ClusterId — identyfikator klastra docelowego</w:t>
      </w:r>
    </w:p>
    <w:p>
      <w:pPr>
        <w:pStyle w:val="ListParagraph"/>
        <w:numPr>
          <w:ilvl w:val="0"/>
          <w:numId w:val="2"/>
        </w:numPr>
      </w:pPr>
      <w:r>
        <w:t xml:space="preserve">RouteId — unikalny identyfikator trasy</w:t>
      </w:r>
    </w:p>
    <w:p>
      <w:pPr>
        <w:pStyle w:val="ListParagraph"/>
        <w:numPr>
          <w:ilvl w:val="0"/>
          <w:numId w:val="2"/>
        </w:numPr>
      </w:pPr>
      <w:r>
        <w:t xml:space="preserve">Match.Path — wzorzec URL dopasowania</w:t>
      </w:r>
    </w:p>
    <w:p>
      <w:pPr>
        <w:pStyle w:val="ListParagraph"/>
        <w:numPr>
          <w:ilvl w:val="0"/>
          <w:numId w:val="2"/>
        </w:numPr>
      </w:pPr>
      <w:r>
        <w:t xml:space="preserve">AuthorizationPolicy — opcjonalna polityka autoryzacji</w:t>
      </w:r>
    </w:p>
    <w:p>
      <w:pPr>
        <w:pStyle w:val="ListParagraph"/>
        <w:numPr>
          <w:ilvl w:val="0"/>
          <w:numId w:val="2"/>
        </w:numPr>
      </w:pPr>
      <w:r>
        <w:t xml:space="preserve">Metadata — słownik metadanych (np. tryb transformacji)</w:t>
      </w:r>
    </w:p>
    <w:p>
      <w:r>
        <w:t xml:space="preserve"/>
      </w:r>
    </w:p>
    <w:p>
      <w:pPr>
        <w:pStyle w:val="Heading2"/>
      </w:pPr>
      <w:r>
        <w:t xml:space="preserve">4. Feature-based Load Balancing</w:t>
      </w:r>
    </w:p>
    <w:p>
      <w:r>
        <w:t xml:space="preserve">FeatureLoadBalancingPolicy to niestandardowa implementacja ILoadBalancingPolicy. Zamiast rozdzielać ruch równomiernie, analizuje claim feature w tokenie JWT zalogowanego użytkownika: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Jeśli użytkownik ma claim feature: TimelineV2 → ruch trafia do destynacji TimelineV2</w:t>
      </w:r>
    </w:p>
    <w:p>
      <w:pPr>
        <w:pStyle w:val="ListParagraph"/>
        <w:numPr>
          <w:ilvl w:val="0"/>
          <w:numId w:val="2"/>
        </w:numPr>
      </w:pPr>
      <w:r>
        <w:t xml:space="preserve">W przeciwnym razie → destynacja default</w:t>
      </w:r>
    </w:p>
    <w:p>
      <w:pPr>
        <w:pStyle w:val="ListParagraph"/>
        <w:numPr>
          <w:ilvl w:val="0"/>
          <w:numId w:val="2"/>
        </w:numPr>
      </w:pPr>
      <w:r>
        <w:t xml:space="preserve">Niezalogowany użytkownik → pierwsza dostępna destynacja</w:t>
      </w:r>
    </w:p>
    <w:p>
      <w:r>
        <w:t xml:space="preserve"/>
      </w:r>
    </w:p>
    <w:p>
      <w:r>
        <w:t xml:space="preserve">To klasyczna implementacja feature flag po stronie bramki — idealna do stopniowego rolloutu nowych wersji serwisu bez zmian po stronie klientów frontendowych.</w:t>
      </w:r>
    </w:p>
    <w:p>
      <w:r>
        <w:t xml:space="preserve"/>
      </w:r>
    </w:p>
    <w:p>
      <w:pPr>
        <w:pStyle w:val="Heading2"/>
      </w:pPr>
      <w:r>
        <w:t xml:space="preserve">5. Request Transforms</w:t>
      </w:r>
    </w:p>
    <w:p>
      <w:r>
        <w:t xml:space="preserve">Trzy transformery są rejestrowane jako ITransformProvider:</w:t>
      </w:r>
    </w:p>
    <w:p>
      <w:r>
        <w:t xml:space="preserve"/>
      </w:r>
    </w:p>
    <w:p>
      <w:pPr>
        <w:pStyle w:val="Heading3"/>
      </w:pPr>
      <w:r>
        <w:t xml:space="preserve">CorrelationIdTransformer</w:t>
      </w:r>
    </w:p>
    <w:p>
      <w:r>
        <w:t xml:space="preserve">Globalny transformer (dla każdego routu). Propaguje X-Correlation-Id z HttpContext.Items do żądania wysyłanego do backendu, zapewniając pełną identyfikowalność żądania w całym systemie.</w:t>
      </w:r>
    </w:p>
    <w:p>
      <w:r>
        <w:t xml:space="preserve"/>
      </w:r>
    </w:p>
    <w:p>
      <w:pPr>
        <w:pStyle w:val="Heading3"/>
      </w:pPr>
      <w:r>
        <w:t xml:space="preserve">JwTokenTransformer</w:t>
      </w:r>
    </w:p>
    <w:p>
      <w:r>
        <w:t xml:space="preserve">Globalny transformer. Dekoduje JWT z cookie AuthToken i dodaje do żądania nagłówki:</w:t>
      </w:r>
    </w:p>
    <w:p>
      <w:pPr>
        <w:pStyle w:val="ListParagraph"/>
        <w:numPr>
          <w:ilvl w:val="0"/>
          <w:numId w:val="2"/>
        </w:numPr>
      </w:pPr>
      <w:r>
        <w:t xml:space="preserve">X-User-Id — claim sub</w:t>
      </w:r>
    </w:p>
    <w:p>
      <w:pPr>
        <w:pStyle w:val="ListParagraph"/>
        <w:numPr>
          <w:ilvl w:val="0"/>
          <w:numId w:val="2"/>
        </w:numPr>
      </w:pPr>
      <w:r>
        <w:t xml:space="preserve">X-User-Email — claim email</w:t>
      </w:r>
    </w:p>
    <w:p>
      <w:pPr>
        <w:pStyle w:val="ListParagraph"/>
        <w:numPr>
          <w:ilvl w:val="0"/>
          <w:numId w:val="2"/>
        </w:numPr>
      </w:pPr>
      <w:r>
        <w:t xml:space="preserve">X-Role — claim role</w:t>
      </w:r>
    </w:p>
    <w:p>
      <w:r>
        <w:t xml:space="preserve">Backendy dostają tożsamość użytkownika w nagłówkach HTTP bez konieczności samodzielnego parsowania tokenów JWT.</w:t>
      </w:r>
    </w:p>
    <w:p>
      <w:r>
        <w:t xml:space="preserve"/>
      </w:r>
    </w:p>
    <w:p>
      <w:pPr>
        <w:pStyle w:val="Heading3"/>
      </w:pPr>
      <w:r>
        <w:t xml:space="preserve">AuthTransformProvider</w:t>
      </w:r>
    </w:p>
    <w:p>
      <w:r>
        <w:t xml:space="preserve">Transformer per-route, sterowany metadaną mode ustawioną w konfiguracji trasy. W trybie jwt dodaje nagłówek Authorization: Bearer &lt;token&gt; plus X-User-Id i X-User-Role (możliwa wielokrotna wartość dla wielu ról). W trybie cookies pozostawia cookies bez zmian (stub gotowy do rozbudowy).</w:t>
      </w:r>
    </w:p>
    <w:p>
      <w:r>
        <w:t xml:space="preserve"/>
      </w:r>
    </w:p>
    <w:p>
      <w:pPr>
        <w:pStyle w:val="Heading2"/>
      </w:pPr>
      <w:r>
        <w:t xml:space="preserve">6. CORS</w:t>
      </w:r>
    </w:p>
    <w:p>
      <w:r>
        <w:t xml:space="preserve">Bramka akceptuje cross-origin requests z listy dozwolonych originów konfigurowanej przez Cors:Origins (appsettings lub zmienne środowiskowe). Polityka Frontends dopuszcza dowolne metody i nagłówki oraz credentials, co jest wymagane do obsługi cookie-based auth w przeglądarkach.</w:t>
      </w:r>
    </w:p>
    <w:p>
      <w:r>
        <w:t xml:space="preserve"/>
      </w:r>
    </w:p>
    <w:p>
      <w:r>
        <w:t xml:space="preserve">Domyślnie skonfigurowane originy:</w:t>
      </w:r>
    </w:p>
    <w:p>
      <w:pPr>
        <w:pStyle w:val="ListParagraph"/>
        <w:numPr>
          <w:ilvl w:val="0"/>
          <w:numId w:val="2"/>
        </w:numPr>
      </w:pPr>
      <w:r>
        <w:t xml:space="preserve">http://portal.test.pl</w:t>
      </w:r>
    </w:p>
    <w:p>
      <w:pPr>
        <w:pStyle w:val="ListParagraph"/>
        <w:numPr>
          <w:ilvl w:val="0"/>
          <w:numId w:val="2"/>
        </w:numPr>
      </w:pPr>
      <w:r>
        <w:t xml:space="preserve">http://profile.test.pl</w:t>
      </w:r>
    </w:p>
    <w:p>
      <w:pPr>
        <w:pStyle w:val="ListParagraph"/>
        <w:numPr>
          <w:ilvl w:val="0"/>
          <w:numId w:val="2"/>
        </w:numPr>
      </w:pPr>
      <w:r>
        <w:t xml:space="preserve">http://localhost:4201</w:t>
      </w:r>
    </w:p>
    <w:p>
      <w:pPr>
        <w:pStyle w:val="ListParagraph"/>
        <w:numPr>
          <w:ilvl w:val="0"/>
          <w:numId w:val="2"/>
        </w:numPr>
      </w:pPr>
      <w:r>
        <w:t xml:space="preserve">http://localhost:4202</w:t>
      </w:r>
    </w:p>
    <w:p>
      <w:r>
        <w:t xml:space="preserve"/>
      </w:r>
    </w:p>
    <w:p>
      <w:pPr>
        <w:pStyle w:val="Heading2"/>
      </w:pPr>
      <w:r>
        <w:t xml:space="preserve">7. Infrastruktura i zależności</w:t>
      </w:r>
    </w:p>
    <w:p>
      <w:r>
        <w:t xml:space="preserve">Projekt budowany jest jako multi-stage Docker image na bazie .NET 10 (SDK do buildu, ASP.NET runtime do uruchomienia). Serwis nasłuchuje na porcie 5100.</w:t>
      </w:r>
    </w:p>
    <w:p>
      <w:r>
        <w:t xml:space="preserve"/>
      </w:r>
    </w:p>
    <w:p>
      <w:r>
        <w:t xml:space="preserve">Zewnętrzne zależności serwisowe:</w:t>
      </w:r>
    </w:p>
    <w:p>
      <w:pPr>
        <w:pStyle w:val="ListParagraph"/>
        <w:numPr>
          <w:ilvl w:val="0"/>
          <w:numId w:val="2"/>
        </w:numPr>
      </w:pPr>
      <w:r>
        <w:t xml:space="preserve">Mawo.Auth.Service.Client — klient HTTP do serwisu autentykacji (odświeżanie tokenów), adres konfigurowany przez Endpoints:AuthServiceUrl</w:t>
      </w:r>
    </w:p>
    <w:p>
      <w:pPr>
        <w:pStyle w:val="ListParagraph"/>
        <w:numPr>
          <w:ilvl w:val="0"/>
          <w:numId w:val="2"/>
        </w:numPr>
      </w:pPr>
      <w:r>
        <w:t xml:space="preserve">Mawo.Configuration.Api.Client — klient HTTP do serwisu konfiguracji YARP (pobieranie routes i clusters), adres przez Endpoints:ApiConfigurationUrl</w:t>
      </w:r>
    </w:p>
    <w:p>
      <w:r>
        <w:t xml:space="preserve"/>
      </w:r>
    </w:p>
    <w:p>
      <w:r>
        <w:t xml:space="preserve">Kluczowe pakiety NuGet:</w:t>
      </w:r>
    </w:p>
    <w:p>
      <w:pPr>
        <w:pStyle w:val="ListParagraph"/>
        <w:numPr>
          <w:ilvl w:val="0"/>
          <w:numId w:val="2"/>
        </w:numPr>
      </w:pPr>
      <w:r>
        <w:t xml:space="preserve">Yarp.ReverseProxy 2.3.0</w:t>
      </w:r>
    </w:p>
    <w:p>
      <w:pPr>
        <w:pStyle w:val="ListParagraph"/>
        <w:numPr>
          <w:ilvl w:val="0"/>
          <w:numId w:val="2"/>
        </w:numPr>
      </w:pPr>
      <w:r>
        <w:t xml:space="preserve">Microsoft.AspNetCore.Authentication.JwtBearer 10.0.2</w:t>
      </w:r>
    </w:p>
    <w:p>
      <w:r>
        <w:t xml:space="preserve"/>
      </w:r>
    </w:p>
    <w:p>
      <w:pPr>
        <w:pStyle w:val="Heading2"/>
      </w:pPr>
      <w:r>
        <w:t xml:space="preserve">8. Podsumowanie możliwości</w:t>
      </w:r>
    </w:p>
    <w:p>
      <w:pPr>
        <w:pStyle w:val="ListParagraph"/>
        <w:numPr>
          <w:ilvl w:val="0"/>
          <w:numId w:val="2"/>
        </w:numPr>
      </w:pPr>
      <w:r>
        <w:t xml:space="preserve">Reverse proxy z dynamiczną konfiguracją hot-reloadowaną co 5 minut z zewnętrznego API</w:t>
      </w:r>
    </w:p>
    <w:p>
      <w:pPr>
        <w:pStyle w:val="ListParagraph"/>
        <w:numPr>
          <w:ilvl w:val="0"/>
          <w:numId w:val="2"/>
        </w:numPr>
      </w:pPr>
      <w:r>
        <w:t xml:space="preserve">Cookie-based JWT auth w stylu BFF (token niewidoczny dla JavaScript)</w:t>
      </w:r>
    </w:p>
    <w:p>
      <w:pPr>
        <w:pStyle w:val="ListParagraph"/>
        <w:numPr>
          <w:ilvl w:val="0"/>
          <w:numId w:val="2"/>
        </w:numPr>
      </w:pPr>
      <w:r>
        <w:t xml:space="preserve">Proaktywne odświeżanie tokenów przed wygaśnięciem</w:t>
      </w:r>
    </w:p>
    <w:p>
      <w:pPr>
        <w:pStyle w:val="ListParagraph"/>
        <w:numPr>
          <w:ilvl w:val="0"/>
          <w:numId w:val="2"/>
        </w:numPr>
      </w:pPr>
      <w:r>
        <w:t xml:space="preserve">Feature-flag routing — różne backendy dla różnych grup użytkowników bez zmian po stronie klienta</w:t>
      </w:r>
    </w:p>
    <w:p>
      <w:pPr>
        <w:pStyle w:val="ListParagraph"/>
        <w:numPr>
          <w:ilvl w:val="0"/>
          <w:numId w:val="2"/>
        </w:numPr>
      </w:pPr>
      <w:r>
        <w:t xml:space="preserve">Propagacja tożsamości użytkownika (X-User-Id, X-User-Email, X-User-Role) do backendów przez nagłówki HTTP</w:t>
      </w:r>
    </w:p>
    <w:p>
      <w:pPr>
        <w:pStyle w:val="ListParagraph"/>
        <w:numPr>
          <w:ilvl w:val="0"/>
          <w:numId w:val="2"/>
        </w:numPr>
      </w:pPr>
      <w:r>
        <w:t xml:space="preserve">Pełna korelacja żądań (X-Correlation-Id) w całym łańcuchu serwisów</w:t>
      </w:r>
    </w:p>
    <w:p>
      <w:pPr>
        <w:pStyle w:val="ListParagraph"/>
        <w:numPr>
          <w:ilvl w:val="0"/>
          <w:numId w:val="2"/>
        </w:numPr>
      </w:pPr>
      <w:r>
        <w:t xml:space="preserve">Ochrona przed ujawnieniem wewnętrznych adresów backendów przez nagłówki Location</w:t>
      </w:r>
    </w:p>
    <w:p>
      <w:pPr>
        <w:pStyle w:val="ListParagraph"/>
        <w:numPr>
          <w:ilvl w:val="0"/>
          <w:numId w:val="2"/>
        </w:numPr>
      </w:pPr>
      <w:r>
        <w:t xml:space="preserve">Dynamiczne polityki autoryzacji oparte o feature claims z JWT</w:t>
      </w:r>
    </w:p>
    <w:p>
      <w:pPr>
        <w:pStyle w:val="ListParagraph"/>
        <w:numPr>
          <w:ilvl w:val="0"/>
          <w:numId w:val="2"/>
        </w:numPr>
      </w:pPr>
      <w:r>
        <w:t xml:space="preserve">CORS z obsługą credentials dla wybranych frontendowych originów</w:t>
      </w:r>
    </w:p>
    <w:p>
      <w:pPr>
        <w:pStyle w:val="ListParagraph"/>
        <w:numPr>
          <w:ilvl w:val="0"/>
          <w:numId w:val="2"/>
        </w:numPr>
      </w:pPr>
      <w:r>
        <w:t xml:space="preserve">Konteneryzacja via Docker (multi-stage build na .NET 10)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2026-03-31T19:57:30.678Z</dcterms:created>
  <dcterms:modified xsi:type="dcterms:W3CDTF">2026-03-31T19:57:30.678Z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