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l'alternance de Développeur IA,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 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 : </w:t>
      </w:r>
      <w:r>
        <w:rPr>
          <w:rFonts w:ascii="Times New Roman" w:hAnsi="Times New Roman" w:eastAsia="Times New Roman"/>
        </w:rPr>
        <w:t>Permis de conduire B, Rigueur et autonomie technique, Aisance à l'oral et en présentation, Développement de solutions automatisées, Cartographie et visualisation de données</w:t>
      </w:r>
    </w:p>
    <w:p>
      <w:r>
        <w:rPr>
          <w:rFonts w:ascii="Times New Roman" w:hAnsi="Times New Roman" w:eastAsia="Times New Roman"/>
          <w:b/>
        </w:rPr>
        <w:t xml:space="preserve">Langues 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 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 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 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 | Depuis septembre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Projet en climatologie et analyse de données, CEFREM | avril 2026 - juin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Segmentation des morsures et cartographie des pits sur ossements</w:t>
      </w:r>
    </w:p>
    <w:p>
      <w:r>
        <w:rPr>
          <w:rFonts w:ascii="Times New Roman" w:hAnsi="Times New Roman" w:eastAsia="Times New Roman"/>
          <w:i/>
        </w:rPr>
        <w:t>Projet de recherche taphonomique, CEFREM | avril 2026 - juin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</w:t>
      </w:r>
      <w:r>
        <w:rPr>
          <w:rFonts w:ascii="Times New Roman" w:hAnsi="Times New Roman" w:eastAsia="Times New Roman"/>
          <w:b/>
        </w:rPr>
        <w:t>pipeline de segmentation</w:t>
      </w:r>
      <w:r>
        <w:rPr>
          <w:rFonts w:ascii="Times New Roman" w:hAnsi="Times New Roman" w:eastAsia="Times New Roman"/>
          <w:b w:val="0"/>
        </w:rPr>
        <w:t xml:space="preserve"> automatique (SAM2 + CLAHE + filtres morphologiques) sur des images TIFF d'ossements de lycaon - taux de détection &gt; 85 %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Distinction de 3 zones fonctionnelles (contour, zone polie, zone broyée) par analyse de luminance LAB et variance locale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Représentation géospatiale complète : chargement de shapefiles et GeoJSON (GeoPandas, Shapely), jointure avec mesures métriques Leica sur 4 types d'os longs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Résultats présentés au </w:t>
      </w:r>
      <w:r>
        <w:rPr>
          <w:rFonts w:ascii="Times New Roman" w:hAnsi="Times New Roman" w:eastAsia="Times New Roman"/>
          <w:b/>
        </w:rPr>
        <w:t>11th Postgraduate ZooArchaeology Forum</w:t>
      </w:r>
      <w:r>
        <w:rPr>
          <w:rFonts w:ascii="Times New Roman" w:hAnsi="Times New Roman" w:eastAsia="Times New Roman"/>
          <w:b w:val="0"/>
        </w:rPr>
        <w:t>, Université de Lisbonne, du 16 au 19 juin 2026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Projet personnel de machine learning, Développement indépendant | 2025 - 2026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