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2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-01-ЛЗ</w:t>
      </w: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 природній мові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</w:t>
      </w:r>
    </w:p>
    <w:p>
      <w:pPr>
        <w:pStyle w:val="12"/>
        <w:jc w:val="center"/>
        <w:rPr>
          <w:sz w:val="28"/>
          <w:szCs w:val="28"/>
        </w:rPr>
      </w:pP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Аркушів </w:t>
      </w:r>
      <w:r>
        <w:rPr>
          <w:sz w:val="28"/>
          <w:szCs w:val="28"/>
          <w:lang w:val="uk-UA"/>
        </w:rPr>
        <w:fldChar w:fldCharType="begin"/>
      </w:r>
      <w:r>
        <w:rPr>
          <w:sz w:val="28"/>
          <w:szCs w:val="28"/>
          <w:lang w:val="uk-UA"/>
        </w:rPr>
        <w:instrText xml:space="preserve"> PAGEREF _Ref559405584 \h </w:instrText>
      </w:r>
      <w:r>
        <w:rPr>
          <w:sz w:val="28"/>
          <w:szCs w:val="28"/>
          <w:lang w:val="uk-UA"/>
        </w:rPr>
        <w:fldChar w:fldCharType="separate"/>
      </w:r>
      <w:r>
        <w:rPr>
          <w:sz w:val="28"/>
          <w:szCs w:val="28"/>
          <w:lang w:val="uk-UA"/>
        </w:rPr>
        <w:t>22</w:t>
      </w:r>
      <w:r>
        <w:rPr>
          <w:sz w:val="28"/>
          <w:szCs w:val="28"/>
          <w:lang w:val="uk-UA"/>
        </w:rPr>
        <w:fldChar w:fldCharType="end"/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both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>16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ascii="Times New Roman" w:hAnsi="Times New Roman" w:cs="Times New Roman"/>
          <w:sz w:val="28"/>
          <w:szCs w:val="28"/>
        </w:rPr>
        <w:t>00901</w:t>
      </w:r>
      <w:r>
        <w:rPr>
          <w:rFonts w:ascii="Times New Roman" w:hAnsi="Times New Roman" w:cs="Times New Roman"/>
          <w:sz w:val="28"/>
          <w:szCs w:val="28"/>
          <w:lang w:val="uk-UA"/>
        </w:rPr>
        <w:t>-01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Система доступу до енциклопедичних знань на природній мові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iCs/>
          <w:sz w:val="28"/>
          <w:szCs w:val="28"/>
          <w:lang w:val="uk-UA"/>
        </w:rPr>
        <w:t xml:space="preserve"> Технічне завдання</w:t>
      </w:r>
      <w:r>
        <w:rPr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входить до складу програмної документації до дипломного проекту.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HYPERLINK \l _Toc129582624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В</w:t>
      </w:r>
      <w:r>
        <w:rPr>
          <w:rFonts w:eastAsia="Times New Roman" w:cs="Times New Roman"/>
          <w:kern w:val="3"/>
          <w:szCs w:val="20"/>
          <w:lang w:eastAsia="zh-CN" w:bidi="ar-SA"/>
        </w:rPr>
        <w:t>ступ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_Toc129582624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_Toc944043351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 П</w:t>
      </w:r>
      <w:r>
        <w:rPr>
          <w:rFonts w:eastAsia="Times New Roman" w:cs="Times New Roman"/>
          <w:kern w:val="3"/>
          <w:szCs w:val="20"/>
          <w:lang w:eastAsia="zh-CN" w:bidi="ar-SA"/>
        </w:rPr>
        <w:t>ідстава для розробки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_Toc944043351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5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_Toc1628528939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 xml:space="preserve">2 </w:t>
      </w:r>
      <w:r>
        <w:rPr>
          <w:rFonts w:eastAsia="Times New Roman" w:cs="Times New Roman"/>
          <w:kern w:val="3"/>
          <w:szCs w:val="20"/>
          <w:lang w:val="ru-RU" w:eastAsia="zh-CN" w:bidi="ar-SA"/>
        </w:rPr>
        <w:t>П</w:t>
      </w:r>
      <w:r>
        <w:rPr>
          <w:rFonts w:eastAsia="Times New Roman" w:cs="Times New Roman"/>
          <w:kern w:val="3"/>
          <w:szCs w:val="20"/>
          <w:lang w:eastAsia="zh-CN" w:bidi="ar-SA"/>
        </w:rPr>
        <w:t>ризначення для розробки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_Toc1628528939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_Toc1305541490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2.1 Функціональне призначення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_Toc1305541490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_Toc1288565265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2.2 Експлуатаційне призначення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_Toc1288565265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_Toc942755181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3 В</w:t>
      </w:r>
      <w:r>
        <w:rPr>
          <w:rFonts w:eastAsia="Times New Roman" w:cs="Times New Roman"/>
          <w:kern w:val="3"/>
          <w:szCs w:val="20"/>
          <w:lang w:eastAsia="zh-CN" w:bidi="ar-SA"/>
        </w:rPr>
        <w:t>имоги до програми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_Toc942755181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_Toc190364696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3.1 Вимоги до функціональних характеристик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_Toc190364696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_Toc1453890270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3.1.1 Вхідні дані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_Toc1453890270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_Toc2120458637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3.1.2 Вихідні дані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_Toc2120458637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_Toc1558006015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3.2 Вимоги до надійності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_Toc1558006015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_Toc1430445171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3.3 Умови експлуатації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_Toc1430445171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_Toc329875850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3.4 Вимоги до складу і параметрів технічних засобів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_Toc329875850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_Toc1352663447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3.5 Вимоги до інформаційної і програмної сумісності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_Toc1352663447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_Toc34200443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маркування і упаковки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_Toc34200443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_Toc251956381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транспортування та зберігання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_Toc251956381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_Toc1639719283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 В</w:t>
      </w:r>
      <w:r>
        <w:rPr>
          <w:rFonts w:eastAsia="Times New Roman" w:cs="Times New Roman"/>
          <w:kern w:val="3"/>
          <w:szCs w:val="20"/>
          <w:lang w:eastAsia="zh-CN" w:bidi="ar-SA"/>
        </w:rPr>
        <w:t>имоги до програмної документації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_Toc1639719283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11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_Toc388760280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5 Т</w:t>
      </w:r>
      <w:r>
        <w:rPr>
          <w:rFonts w:eastAsia="Times New Roman" w:cs="Times New Roman"/>
          <w:kern w:val="3"/>
          <w:szCs w:val="20"/>
          <w:lang w:eastAsia="zh-CN" w:bidi="ar-SA"/>
        </w:rPr>
        <w:t>ехніко-економічне обгрунтування проекту розробки програмного продукту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_Toc388760280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12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_Toc471726586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 С</w:t>
      </w:r>
      <w:r>
        <w:rPr>
          <w:rFonts w:eastAsia="Times New Roman" w:cs="Times New Roman"/>
          <w:kern w:val="3"/>
          <w:szCs w:val="20"/>
          <w:lang w:eastAsia="zh-CN" w:bidi="ar-SA"/>
        </w:rPr>
        <w:t>тадії та етапи розробки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_Toc471726586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20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_Toc2021568810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 П</w:t>
      </w:r>
      <w:r>
        <w:rPr>
          <w:rFonts w:eastAsia="Times New Roman" w:cs="Times New Roman"/>
          <w:kern w:val="3"/>
          <w:szCs w:val="20"/>
          <w:lang w:eastAsia="zh-CN" w:bidi="ar-SA"/>
        </w:rPr>
        <w:t>орядок контролю і приймання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_Toc2021568810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21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_Toc1424811055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Л</w:t>
      </w:r>
      <w:r>
        <w:rPr>
          <w:rFonts w:eastAsia="Times New Roman" w:cs="Times New Roman"/>
          <w:kern w:val="3"/>
          <w:szCs w:val="20"/>
          <w:lang w:eastAsia="zh-CN" w:bidi="ar-SA"/>
        </w:rPr>
        <w:t>ітература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_Toc1424811055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22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40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29582624"/>
      <w:r>
        <w:t>ВСТУП</w:t>
      </w:r>
      <w:bookmarkEnd w:id="0"/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продукт</w:t>
      </w:r>
      <w:r>
        <w:rPr>
          <w:rFonts w:ascii="Times New Roman" w:hAnsi="Times New Roman" w:cs="Times New Roman"/>
          <w:sz w:val="28"/>
          <w:szCs w:val="28"/>
        </w:rPr>
        <w:t xml:space="preserve">, що розробляється,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призначений для отримання </w:t>
      </w:r>
      <w:r>
        <w:rPr>
          <w:rFonts w:ascii="Times New Roman" w:hAnsi="Times New Roman" w:cs="Times New Roman"/>
          <w:sz w:val="28"/>
          <w:szCs w:val="28"/>
        </w:rPr>
        <w:t xml:space="preserve">енциклопедичних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знань у режимі діалогу за допомогою природньої мови.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дозволить</w:t>
      </w:r>
      <w:r>
        <w:rPr>
          <w:rFonts w:ascii="Times New Roman" w:hAnsi="Times New Roman" w:cs="Times New Roman"/>
          <w:sz w:val="28"/>
          <w:szCs w:val="28"/>
        </w:rPr>
        <w:t xml:space="preserve"> використовувати енциклопедичну інформацію з навчальною або довідковою метою. Інтерфейс взаємодії з системою реалізований через систему текстових або голосових запитів та відповідей. Це стане у нагоді як звичайним користувачам, так і користувачам з обмеженими можливостями.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1" w:name="_Toc944043351"/>
      <w:r>
        <w:t>1 ПІДСТАВА ДЛЯ РОЗРОБКИ</w:t>
      </w:r>
      <w:bookmarkEnd w:id="1"/>
    </w:p>
    <w:p>
      <w:pPr>
        <w:pStyle w:val="12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розробки є наказ ректора Дніпропетровського національного університету залізничного транспорту імені академіка В. Лазаряна професора</w:t>
      </w:r>
      <w:r>
        <w:rPr>
          <w:sz w:val="28"/>
          <w:szCs w:val="28"/>
        </w:rPr>
        <w:t xml:space="preserve"> </w:t>
      </w:r>
      <w:bookmarkStart w:id="25" w:name="_GoBack"/>
      <w:bookmarkEnd w:id="25"/>
      <w:r>
        <w:rPr>
          <w:sz w:val="28"/>
          <w:szCs w:val="28"/>
          <w:lang w:val="uk-UA"/>
        </w:rPr>
        <w:t>Пшінька О. М. № 1054ст від 31.12.2015 р. «Про призначення наукових керівників та затвердження тем дипломних проектів» факультету «Технічна кібернетика» з</w:t>
      </w:r>
      <w:r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спеціальності 6.050103 «Програмне забезпечення систем».</w:t>
      </w:r>
    </w:p>
    <w:p>
      <w:pPr>
        <w:pStyle w:val="12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проекту 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Система доступу до енциклопедичних знань на природній мові</w:t>
      </w:r>
      <w:r>
        <w:rPr>
          <w:sz w:val="28"/>
          <w:szCs w:val="28"/>
          <w:lang w:val="uk-UA"/>
        </w:rPr>
        <w:t xml:space="preserve">», керівник дипломного проекту </w:t>
      </w:r>
      <w:r>
        <w:rPr>
          <w:sz w:val="28"/>
          <w:szCs w:val="28"/>
        </w:rPr>
        <w:t>доцент Швець О.М.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2" w:name="_Toc1628528939"/>
      <w:r>
        <w:t>2 ПРИЗНАЧЕННЯ РОЗРОБКИ</w:t>
      </w:r>
      <w:bookmarkEnd w:id="2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3" w:name="_Toc1305541490"/>
      <w:r>
        <w:rPr>
          <w:szCs w:val="28"/>
          <w:lang w:val="uk-UA"/>
        </w:rPr>
        <w:t>2.1 Функціональне призначення</w:t>
      </w:r>
      <w:bookmarkEnd w:id="3"/>
    </w:p>
    <w:p>
      <w:pPr>
        <w:pStyle w:val="99"/>
        <w:ind w:firstLine="720"/>
        <w:rPr>
          <w:lang w:val="uk-UA"/>
        </w:rPr>
      </w:pPr>
      <w:r>
        <w:rPr>
          <w:lang w:val="uk-UA"/>
        </w:rPr>
        <w:t xml:space="preserve">Функціональне призначення продукту полягає у наданні </w:t>
      </w:r>
      <w:r>
        <w:t>веб-інтерфейсу</w:t>
      </w:r>
      <w:r>
        <w:rPr>
          <w:lang w:val="uk-UA"/>
        </w:rPr>
        <w:t xml:space="preserve">, що дозволяє </w:t>
      </w:r>
      <w:r>
        <w:t>за текстовим або голосовим запитом отримати інформацію, що міститься в енциклопедичній системі.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4" w:name="_Toc1288565265"/>
      <w:r>
        <w:rPr>
          <w:szCs w:val="28"/>
          <w:lang w:val="uk-UA"/>
        </w:rPr>
        <w:t>2.2 Експлуатаційне призначення</w:t>
      </w:r>
      <w:bookmarkEnd w:id="4"/>
    </w:p>
    <w:p>
      <w:pPr>
        <w:pStyle w:val="99"/>
        <w:ind w:firstLine="720"/>
        <w:rPr>
          <w:lang w:val="uk-UA"/>
        </w:rPr>
      </w:pPr>
      <w:r>
        <w:rPr>
          <w:lang w:val="uk-UA"/>
        </w:rPr>
        <w:t>Розроблюваний програмний продукт призначений для: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rFonts w:cs="Times New Roman"/>
          <w:b w:val="0"/>
          <w:bCs w:val="0"/>
          <w:sz w:val="28"/>
          <w:szCs w:val="28"/>
        </w:rPr>
        <w:t xml:space="preserve">швидкого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доступ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енциклопедичних знань у навчанні та роботі;</w:t>
      </w:r>
      <w:r>
        <w:rPr>
          <w:rFonts w:cs="Times New Roman"/>
          <w:b w:val="0"/>
          <w:bCs w:val="0"/>
          <w:sz w:val="28"/>
          <w:szCs w:val="28"/>
        </w:rPr>
        <w:t xml:space="preserve"> 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нада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альтернативн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мовн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інтерфейс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людей з проблемами зору;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збільш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ення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інтерес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знань за рахунок використання перспективних технологій.</w:t>
      </w:r>
    </w:p>
    <w:p>
      <w:pPr>
        <w:pStyle w:val="99"/>
        <w:rPr>
          <w:lang w:val="uk-UA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5" w:name="_Toc942755181"/>
      <w:r>
        <w:t>3 ВИМОГИ ДО ПРОГРАМИ</w:t>
      </w:r>
      <w:bookmarkEnd w:id="5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6" w:name="_Toc190364696"/>
      <w:bookmarkStart w:id="7" w:name="_Toc420937217"/>
      <w:r>
        <w:rPr>
          <w:szCs w:val="28"/>
          <w:lang w:val="uk-UA"/>
        </w:rPr>
        <w:t>3.1 Вимоги до функціональних характеристик</w:t>
      </w:r>
      <w:bookmarkEnd w:id="6"/>
    </w:p>
    <w:p>
      <w:pPr>
        <w:pStyle w:val="99"/>
        <w:ind w:firstLine="720"/>
        <w:rPr>
          <w:lang w:val="uk-UA"/>
        </w:rPr>
      </w:pPr>
      <w:r>
        <w:t>П</w:t>
      </w:r>
      <w:r>
        <w:rPr>
          <w:lang w:val="uk-UA"/>
        </w:rPr>
        <w:t>рограмн</w:t>
      </w:r>
      <w:r>
        <w:t xml:space="preserve">ий </w:t>
      </w:r>
      <w:r>
        <w:rPr>
          <w:lang w:val="uk-UA"/>
        </w:rPr>
        <w:t>продукт</w:t>
      </w:r>
      <w:r>
        <w:t xml:space="preserve"> логічно розділений </w:t>
      </w:r>
      <w:r>
        <w:rPr>
          <w:lang w:val="uk-UA"/>
        </w:rPr>
        <w:t>на дві частини: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веб-клієнт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забезпечує </w:t>
      </w:r>
      <w:r>
        <w:rPr>
          <w:sz w:val="28"/>
          <w:szCs w:val="28"/>
        </w:rPr>
        <w:t>веб-</w:t>
      </w:r>
      <w:r>
        <w:rPr>
          <w:sz w:val="28"/>
          <w:szCs w:val="28"/>
          <w:lang w:val="uk-UA"/>
        </w:rPr>
        <w:t>інтерфейс</w:t>
      </w:r>
      <w:r>
        <w:rPr>
          <w:sz w:val="28"/>
          <w:szCs w:val="28"/>
        </w:rPr>
        <w:t xml:space="preserve"> для</w:t>
      </w:r>
      <w:r>
        <w:rPr>
          <w:sz w:val="28"/>
          <w:szCs w:val="28"/>
          <w:lang w:val="uk-UA"/>
        </w:rPr>
        <w:t xml:space="preserve"> користувача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веб-серве</w:t>
      </w:r>
      <w:r>
        <w:rPr>
          <w:sz w:val="28"/>
          <w:szCs w:val="28"/>
        </w:rPr>
        <w:t xml:space="preserve">р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виконує обробку </w:t>
      </w:r>
      <w:r>
        <w:rPr>
          <w:sz w:val="28"/>
          <w:szCs w:val="28"/>
        </w:rPr>
        <w:t>вхідних даних та надає відповідь.</w:t>
      </w:r>
    </w:p>
    <w:p>
      <w:pPr>
        <w:pStyle w:val="12"/>
        <w:spacing w:line="360" w:lineRule="auto"/>
        <w:ind w:right="142"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имоги до функцій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введення </w:t>
      </w:r>
      <w:r>
        <w:rPr>
          <w:sz w:val="28"/>
          <w:szCs w:val="28"/>
          <w:lang w:val="uk-UA"/>
        </w:rPr>
        <w:t>та вив</w:t>
      </w:r>
      <w:r>
        <w:rPr>
          <w:sz w:val="28"/>
          <w:szCs w:val="28"/>
          <w:lang w:val="en-US"/>
        </w:rPr>
        <w:t>е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en-US"/>
        </w:rPr>
        <w:t>ення</w:t>
      </w:r>
      <w:r>
        <w:rPr>
          <w:sz w:val="28"/>
          <w:szCs w:val="28"/>
          <w:lang w:val="uk-UA"/>
        </w:rPr>
        <w:t xml:space="preserve"> даних у діалоговому режимі у форматі текстового або голосового повідомлення;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bookmarkStart w:id="8" w:name="__RefHeading___Toc2600_332403855"/>
      <w:bookmarkEnd w:id="8"/>
      <w:r>
        <w:rPr>
          <w:sz w:val="28"/>
          <w:szCs w:val="28"/>
          <w:lang w:val="uk-UA"/>
        </w:rPr>
        <w:t>отримання супровідних матеріалів в якості довідки до знайденої відповіді (короткий текст, картинка або відео);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en-US"/>
        </w:rPr>
      </w:pPr>
      <w:bookmarkStart w:id="9" w:name="__RefHeading___Toc2602_332403855"/>
      <w:bookmarkEnd w:id="9"/>
      <w:r>
        <w:rPr>
          <w:sz w:val="28"/>
          <w:szCs w:val="28"/>
          <w:lang w:val="uk-UA"/>
        </w:rPr>
        <w:t>надання можливості користувачу оцінювати якість знайденої відповіді;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bookmarkStart w:id="10" w:name="__RefHeading___Toc2604_332403855"/>
      <w:bookmarkEnd w:id="10"/>
      <w:r>
        <w:rPr>
          <w:sz w:val="28"/>
          <w:szCs w:val="28"/>
          <w:lang w:val="uk-UA"/>
        </w:rPr>
        <w:t>на початку сесії питань та відповідей відображати приклад вдалого запиту для початкової орієнтації користувача у системі.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1" w:name="_Toc1453890270"/>
      <w:r>
        <w:rPr>
          <w:szCs w:val="28"/>
          <w:lang w:val="uk-UA"/>
        </w:rPr>
        <w:t>3.1.1 Вхідні дані</w:t>
      </w:r>
      <w:bookmarkEnd w:id="11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запит </w:t>
      </w:r>
      <w:r>
        <w:rPr>
          <w:sz w:val="28"/>
          <w:szCs w:val="28"/>
        </w:rPr>
        <w:t xml:space="preserve">у форматі тексту, що має </w:t>
      </w:r>
      <w:r>
        <w:rPr>
          <w:rFonts w:cs="Times New Roman"/>
          <w:sz w:val="28"/>
          <w:szCs w:val="28"/>
        </w:rPr>
        <w:t>структуру питального речення російською мовою, яке починається із питального слова або конструкції;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аналогічний запит у форматі аудіозапису</w: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  <w:lang w:val="en-US"/>
        </w:rPr>
        <w:t xml:space="preserve"> 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зворотний зв’язок у вигляді оцінки якості відповіді системи</w:t>
      </w:r>
      <w:r>
        <w:rPr>
          <w:sz w:val="28"/>
          <w:szCs w:val="28"/>
          <w:lang w:val="en-US"/>
        </w:rPr>
        <w:t xml:space="preserve"> за 5-бальною шкалою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результати запитів до енциклопедичних систем у вигляді короткого тексту, картинки або відео.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2" w:name="_Toc2120458637"/>
      <w:r>
        <w:rPr>
          <w:szCs w:val="28"/>
          <w:lang w:val="uk-UA"/>
        </w:rPr>
        <w:t>3.1.2 Вихідні дані</w:t>
      </w:r>
      <w:bookmarkEnd w:id="12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введений запит </w:t>
      </w:r>
      <w:r>
        <w:rPr>
          <w:sz w:val="28"/>
          <w:szCs w:val="28"/>
        </w:rPr>
        <w:t>у текстовому вигляді</w:t>
      </w:r>
      <w:r>
        <w:rPr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 </w:t>
      </w:r>
      <w:r>
        <w:rPr>
          <w:sz w:val="28"/>
          <w:szCs w:val="28"/>
        </w:rPr>
        <w:t>у вигляді короткого тексту, картинки або відео. Відповідь п</w:t>
      </w:r>
      <w:r>
        <w:rPr>
          <w:sz w:val="28"/>
          <w:szCs w:val="28"/>
          <w:lang w:val="uk-UA"/>
        </w:rPr>
        <w:t>овин</w:t>
      </w:r>
      <w:r>
        <w:rPr>
          <w:sz w:val="28"/>
          <w:szCs w:val="28"/>
        </w:rPr>
        <w:t xml:space="preserve">на також мати можливість </w:t>
      </w:r>
      <w:r>
        <w:rPr>
          <w:sz w:val="28"/>
          <w:szCs w:val="28"/>
          <w:lang w:val="uk-UA"/>
        </w:rPr>
        <w:t>надаватися через аудіопристрій;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статистика результатів </w:t>
      </w:r>
      <w:r>
        <w:rPr>
          <w:sz w:val="28"/>
          <w:szCs w:val="28"/>
          <w:lang w:val="en-US"/>
        </w:rPr>
        <w:t>оцінювання якості відповідей повинн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бути представлен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у вигляді таблиці (питальне слово, середня оцінка</w:t>
      </w:r>
      <w:r>
        <w:rPr>
          <w:sz w:val="28"/>
          <w:szCs w:val="28"/>
        </w:rPr>
        <w:t>, кількість оцінок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</w:rPr>
        <w:t>запит до енциклопедичних систем у форматі SPARQL.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3" w:name="_Toc1558006015"/>
      <w:r>
        <w:rPr>
          <w:szCs w:val="28"/>
          <w:lang w:val="uk-UA"/>
        </w:rPr>
        <w:t>3.2 Вимоги до надійності</w:t>
      </w:r>
      <w:bookmarkEnd w:id="13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</w:t>
      </w:r>
    </w:p>
    <w:p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</w:t>
      </w:r>
      <w:r>
        <w:rPr>
          <w:sz w:val="28"/>
          <w:szCs w:val="28"/>
          <w:lang w:val="uk-UA"/>
        </w:rPr>
        <w:t>ги до надійності програмного продукту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наявність архівної копії бази даних;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рівні клієнту необхідно забезпечити контроль вхідної інформації про некоректність введених даних користувачем;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збоїв не повинна перевищувати один на 1000 запусків           програми.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4" w:name="_Toc1430445171"/>
      <w:r>
        <w:rPr>
          <w:szCs w:val="28"/>
          <w:lang w:val="uk-UA"/>
        </w:rPr>
        <w:t>3.3 Умови експлуатації</w:t>
      </w:r>
      <w:bookmarkEnd w:id="14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продукт може використовуватись в умовах, які відповідають вимогам документу «Державні санітарні правила та норми роботи з візуальними дисплейними терміналами ЕОМ» 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нормального функціонування програмного продукту необхідно виконання наступних вимог: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ЕОМ повинні відповідати вимогам чинних в Україні стандартів, нормативних актів з охорони праці [</w:t>
      </w:r>
      <w:r>
        <w:rPr>
          <w:sz w:val="28"/>
          <w:szCs w:val="28"/>
          <w:lang w:eastAsia="uk-UA"/>
        </w:rPr>
        <w:t>2</w:t>
      </w:r>
      <w:r>
        <w:rPr>
          <w:sz w:val="28"/>
          <w:szCs w:val="28"/>
          <w:lang w:val="uk-UA" w:eastAsia="uk-UA"/>
        </w:rPr>
        <w:t>]</w:t>
      </w:r>
      <w:r>
        <w:rPr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наявність кваліфікованого спеціаліста, який має навички роботи з ЕОМ;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встановити систему, на якій буде експлуатуватися програмний продукт в сухе тепле приміщення з температурою повітря не менше 21-25</w:t>
      </w:r>
      <w:r>
        <w:rPr>
          <w:sz w:val="28"/>
          <w:szCs w:val="28"/>
          <w:vertAlign w:val="superscript"/>
          <w:lang w:val="uk-UA"/>
        </w:rPr>
        <w:t>0</w:t>
      </w:r>
      <w:r>
        <w:rPr>
          <w:sz w:val="28"/>
          <w:szCs w:val="28"/>
          <w:lang w:val="uk-UA"/>
        </w:rPr>
        <w:t xml:space="preserve"> С та відносною вологістю 40-60%.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5" w:name="_Toc329875850"/>
      <w:r>
        <w:rPr>
          <w:szCs w:val="28"/>
          <w:lang w:val="uk-UA"/>
        </w:rPr>
        <w:t>3.4 Вимоги до складу і параметрів технічних засобів</w:t>
      </w:r>
      <w:bookmarkEnd w:id="15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управлінням ОС 64-bit Ubuntu 14.04+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7+ або OS X Mavericks 10.9+, що має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наступні мінімальні системні вимоги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двоядерний процесор з тактовою частотою 2 ГГц або вищий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оперативна пам’ять не меш ніж </w:t>
      </w:r>
      <w:r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вільне місце на диску від </w:t>
      </w:r>
      <w:r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підключення до мережі </w:t>
      </w:r>
      <w:r>
        <w:rPr>
          <w:sz w:val="28"/>
          <w:szCs w:val="28"/>
          <w:lang w:val="en-US"/>
        </w:rPr>
        <w:t>Internet</w:t>
      </w:r>
      <w:r>
        <w:rPr>
          <w:sz w:val="28"/>
          <w:szCs w:val="28"/>
          <w:lang w:val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6" w:name="_Toc1352663447"/>
      <w:r>
        <w:rPr>
          <w:szCs w:val="28"/>
          <w:lang w:val="uk-UA"/>
        </w:rPr>
        <w:t>3.5 Вимоги до інформаційної і програмної сумісності</w:t>
      </w:r>
      <w:bookmarkEnd w:id="16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 частина програмного засобу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бути розроблен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 3.5.1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Середовище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розробки – </w:t>
      </w:r>
      <w:r>
        <w:rPr>
          <w:rFonts w:ascii="Times New Roman" w:hAnsi="Times New Roman" w:cs="Times New Roman"/>
          <w:sz w:val="28"/>
          <w:szCs w:val="28"/>
          <w:lang w:val="en-US"/>
        </w:rPr>
        <w:t>PyCharm 5.0.1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Необхідне програмне забезпечення для роботи з програмою: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операційна система сімейств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uk-UA"/>
        </w:rPr>
        <w:t xml:space="preserve"> аб</w:t>
      </w:r>
      <w:r>
        <w:rPr>
          <w:sz w:val="28"/>
          <w:szCs w:val="28"/>
        </w:rPr>
        <w:t>о Mac OS</w:t>
      </w:r>
      <w:r>
        <w:rPr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веб-браузер (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, Safari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</w:rPr>
        <w:t>Mozilla Firefox</w:t>
      </w:r>
      <w:r>
        <w:rPr>
          <w:sz w:val="28"/>
          <w:szCs w:val="28"/>
          <w:lang w:val="uk-UA"/>
        </w:rPr>
        <w:t>).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7" w:name="_Toc34200443"/>
      <w:r>
        <w:rPr>
          <w:szCs w:val="28"/>
          <w:lang w:val="uk-UA"/>
        </w:rPr>
        <w:t>3.6 Вимоги до маркування і упаковки</w:t>
      </w:r>
      <w:bookmarkEnd w:id="17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Упаковка програмного продукту, включаючи документацію, повинна бути захищена від пошкоджень різного роду (механічних, кліматичних). 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маркування упаковки наведений на рисунку 3.1.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може зберігатись на жорсткому диску або на з`ємних носіях (СD</w:t>
      </w:r>
      <w:r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  <w:lang w:val="uk-UA"/>
        </w:rPr>
        <w:t xml:space="preserve"> диски).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b/>
          <w:lang w:val="uk-UA"/>
        </w:rPr>
      </w:pPr>
      <w:r>
        <w:rPr>
          <w:b/>
        </w:rPr>
        <w:pict>
          <v:shape id="Надпись 2" o:spid="_x0000_s1070" o:spt="202" type="#_x0000_t202" style="height:98.15pt;width:454.2pt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Система доступу до енциклопедичних знань на природній мові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uk-UA"/>
                    </w:rPr>
                    <w:t>Розробник: студент 941 гр</w:t>
                  </w:r>
                  <w:r>
                    <w:rPr>
                      <w:sz w:val="28"/>
                      <w:szCs w:val="28"/>
                    </w:rPr>
                    <w:t>упи</w:t>
                  </w:r>
                </w:p>
                <w:p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>Андрющенко Максим</w:t>
                  </w:r>
                </w:p>
                <w:p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 xml:space="preserve">Кафедра «КІТ», ДНУЖТ, 2016р. Версія </w:t>
                  </w:r>
                  <w:r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  <w:lang w:val="uk-UA"/>
                    </w:rPr>
                    <w:t>.0.</w:t>
                  </w:r>
                  <w:r>
                    <w:rPr>
                      <w:sz w:val="28"/>
                      <w:szCs w:val="28"/>
                    </w:rPr>
                    <w:t>0</w:t>
                  </w:r>
                </w:p>
                <w:p>
                  <w:pPr>
                    <w:rPr>
                      <w:sz w:val="22"/>
                      <w:szCs w:val="22"/>
                      <w:lang w:val="uk-UA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12"/>
        <w:spacing w:after="240" w:line="360" w:lineRule="auto"/>
        <w:ind w:left="142" w:right="142" w:firstLine="567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3.1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Приклад маркування упаковки.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8" w:name="_Toc251956381"/>
      <w:r>
        <w:rPr>
          <w:szCs w:val="28"/>
          <w:lang w:val="uk-UA"/>
        </w:rPr>
        <w:t>3.6 Вимоги до транспортування та зберігання</w:t>
      </w:r>
      <w:bookmarkEnd w:id="18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Транспортування програмного продукту може здійснюватись шляхом його переносу на з</w:t>
      </w: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ємних інформаційних носіях або по інформаційним каналам зв’язку  мережі Інтернет.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транспортуванні не допускається механічний вплив на носії. 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Рекомендовано зберігати диски у вертикальному положенні. Слід уникати попадання прямих сонячних променів. Рекомендовано зберігати при наступних параметрах навколишнього середовища: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вологість 10-90 %;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температура 5-55 </w:t>
      </w:r>
      <w:r>
        <w:rPr>
          <w:sz w:val="28"/>
          <w:szCs w:val="28"/>
          <w:vertAlign w:val="superscript"/>
          <w:lang w:val="uk-UA"/>
        </w:rPr>
        <w:t>0</w:t>
      </w:r>
      <w:r>
        <w:rPr>
          <w:sz w:val="28"/>
          <w:szCs w:val="28"/>
          <w:lang w:val="uk-UA"/>
        </w:rPr>
        <w:t>С.</w:t>
      </w:r>
    </w:p>
    <w:p>
      <w:pPr>
        <w:pStyle w:val="38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Строк зберігання продукту залежить від носія інформації. Необхідно кожний місяць перевіряти стан носія і при випадку необхідності – робити резервну копію.</w:t>
      </w:r>
    </w:p>
    <w:p>
      <w:pPr>
        <w:pStyle w:val="38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Комп’ютер, на якому буде встановлена програма, не повинен знаходитися під впливом постійних вібрацій, високих або низьких температур, підвищеної вологості повітря.</w:t>
      </w:r>
    </w:p>
    <w:p>
      <w:pPr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sz w:val="28"/>
          <w:szCs w:val="28"/>
          <w:lang w:val="uk-UA"/>
        </w:rPr>
        <w:br w:type="page"/>
      </w:r>
    </w:p>
    <w:bookmarkEnd w:id="7"/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</w:pPr>
      <w:bookmarkStart w:id="19" w:name="_Toc1639719283"/>
      <w:r>
        <w:t>4 ВИМОГИ ДО ПРОГРАМНОЇ ДОКУМЕНТАЦІЇ</w:t>
      </w:r>
      <w:bookmarkEnd w:id="19"/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Програмна документація повинна включати: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програміста;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користувача.</w:t>
      </w:r>
    </w:p>
    <w:p>
      <w:pPr>
        <w:pStyle w:val="13"/>
        <w:spacing w:line="360" w:lineRule="auto"/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Вся документація до програмного продукту повинна задовольняти вимогам державного стандарту по оформленню документів </w:t>
      </w:r>
      <w:r>
        <w:rPr>
          <w:szCs w:val="28"/>
        </w:rPr>
        <w:t>[3].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spacing w:after="120" w:line="240" w:lineRule="auto"/>
        <w:ind w:left="144" w:right="144"/>
      </w:pPr>
      <w:bookmarkStart w:id="20" w:name="_Toc388760280"/>
      <w:r>
        <w:t>5 ТЕХНІКО–ЕКОНОМІЧНЕ ОБГРУНТУВАННЯ ПРОЕКТУ РОЗРОБКИ ПРОГРАМНОГО ПРОДУКТУ</w:t>
      </w:r>
      <w:bookmarkEnd w:id="20"/>
    </w:p>
    <w:p>
      <w:pPr>
        <w:tabs>
          <w:tab w:val="left" w:pos="737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Техніко–економічне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вартість розробки</w:t>
      </w:r>
      <w:r>
        <w:rPr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</w:rPr>
        <w:t>.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Основними статтями витрат прийняті:</w:t>
      </w:r>
    </w:p>
    <w:p>
      <w:pPr>
        <w:pStyle w:val="38"/>
        <w:numPr>
          <w:ilvl w:val="0"/>
          <w:numId w:val="5"/>
        </w:numPr>
        <w:tabs>
          <w:tab w:val="left" w:pos="1260"/>
        </w:tabs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заробітна плата;</w:t>
      </w:r>
    </w:p>
    <w:p>
      <w:pPr>
        <w:pStyle w:val="38"/>
        <w:numPr>
          <w:ilvl w:val="0"/>
          <w:numId w:val="5"/>
        </w:numPr>
        <w:tabs>
          <w:tab w:val="left" w:pos="1260"/>
        </w:tabs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відрахування на соціальні потреби;</w:t>
      </w:r>
    </w:p>
    <w:p>
      <w:pPr>
        <w:pStyle w:val="38"/>
        <w:numPr>
          <w:ilvl w:val="0"/>
          <w:numId w:val="5"/>
        </w:numPr>
        <w:tabs>
          <w:tab w:val="left" w:pos="1260"/>
        </w:tabs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накладні витрати; </w:t>
      </w:r>
    </w:p>
    <w:p>
      <w:pPr>
        <w:pStyle w:val="38"/>
        <w:numPr>
          <w:ilvl w:val="0"/>
          <w:numId w:val="5"/>
        </w:numPr>
        <w:tabs>
          <w:tab w:val="left" w:pos="1260"/>
        </w:tabs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витрати на персональний комп’ютер і ліцензійні базові програмні засоби.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чол</w:t>
      </w:r>
      <w:r>
        <w:rPr>
          <w:rFonts w:ascii="Times New Roman" w:hAnsi="Times New Roman" w:cs="Times New Roman"/>
          <w:sz w:val="28"/>
          <w:szCs w:val="28"/>
          <w:lang w:val="uk-UA"/>
        </w:rPr>
        <w:t>; тривалість розробки – 4 місяців. Розрахунок зарплати проводиться по формі табл. 5.1.</w:t>
      </w:r>
    </w:p>
    <w:p>
      <w:pPr>
        <w:tabs>
          <w:tab w:val="left" w:pos="7088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5.1 – Фонд місячної заробітної плати</w:t>
      </w:r>
    </w:p>
    <w:tbl>
      <w:tblPr>
        <w:tblStyle w:val="29"/>
        <w:tblW w:w="1017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835"/>
        <w:gridCol w:w="1415"/>
        <w:gridCol w:w="1690"/>
        <w:gridCol w:w="1690"/>
        <w:gridCol w:w="1946"/>
      </w:tblGrid>
      <w:tr>
        <w:tc>
          <w:tcPr>
            <w:tcW w:w="594" w:type="dxa"/>
            <w:vMerge w:val="restart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Посада</w:t>
            </w:r>
          </w:p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Оклад,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грн/міс</w:t>
            </w:r>
          </w:p>
        </w:tc>
        <w:tc>
          <w:tcPr>
            <w:tcW w:w="3380" w:type="dxa"/>
            <w:gridSpan w:val="2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</w:p>
        </w:tc>
        <w:tc>
          <w:tcPr>
            <w:tcW w:w="1946" w:type="dxa"/>
            <w:vMerge w:val="restart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Сума зарплати, </w:t>
            </w:r>
          </w:p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</w:p>
        </w:tc>
      </w:tr>
      <w:tr>
        <w:tc>
          <w:tcPr>
            <w:tcW w:w="59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чол</w:t>
            </w:r>
          </w:p>
        </w:tc>
        <w:tc>
          <w:tcPr>
            <w:tcW w:w="1690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місяців</w:t>
            </w:r>
          </w:p>
        </w:tc>
        <w:tc>
          <w:tcPr>
            <w:tcW w:w="194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rPr>
          <w:trHeight w:val="605" w:hRule="atLeast"/>
        </w:trPr>
        <w:tc>
          <w:tcPr>
            <w:tcW w:w="5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94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20000</w:t>
            </w:r>
          </w:p>
        </w:tc>
      </w:tr>
    </w:tbl>
    <w:p>
      <w:pPr>
        <w:pStyle w:val="38"/>
        <w:spacing w:line="360" w:lineRule="auto"/>
        <w:ind w:left="0"/>
        <w:rPr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Описаний в проекті програмний продукт розроблений одним програмістом в період з 21.01.16 до 23.05.2016, що складає 123 днів або 14 робочих тижня. Витрати робочого часу приймемо 40 часів у тиждень. Погодинна ставка кваліфікованого інженера–програміста складає 40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грн/год</w:t>
      </w:r>
      <w:r>
        <w:rPr>
          <w:rFonts w:ascii="Times New Roman" w:hAnsi="Times New Roman" w:cs="Times New Roman"/>
          <w:sz w:val="28"/>
          <w:szCs w:val="28"/>
          <w:lang w:val="uk-UA"/>
        </w:rPr>
        <w:t>. Таким чином, витрачено робочого часу:</w:t>
      </w:r>
    </w:p>
    <w:p>
      <w:pPr>
        <w:tabs>
          <w:tab w:val="right" w:pos="10348"/>
        </w:tabs>
        <w:spacing w:after="240" w:line="360" w:lineRule="auto"/>
        <w:ind w:left="144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5" o:spt="75" type="#_x0000_t75" style="height:24.3pt;width:154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(5.1)</w:t>
      </w:r>
    </w:p>
    <w:p>
      <w:pPr>
        <w:tabs>
          <w:tab w:val="right" w:pos="10348"/>
        </w:tabs>
        <w:spacing w:after="240" w:line="360" w:lineRule="auto"/>
        <w:ind w:left="144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right" w:pos="0"/>
          <w:tab w:val="left" w:pos="284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6" o:spt="75" type="#_x0000_t75" style="height:20.55pt;width:29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виконавців,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чол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7" o:spt="75" type="#_x0000_t75" style="height:24.3pt;width:3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–тривалість розробки;</w:t>
      </w:r>
    </w:p>
    <w:p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position w:val="0"/>
          <w:sz w:val="28"/>
          <w:szCs w:val="28"/>
          <w:lang w:val="uk-UA"/>
        </w:rPr>
        <w:pict>
          <v:shape id="_x0000_s1072" o:spid="_x0000_s1072" o:spt="75" type="#_x0000_t75" style="position:absolute;left:0pt;margin-left:156.05pt;margin-top:35.35pt;height:24.3pt;width:148.7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square"/>
          </v:shape>
          <o:OLEObject Type="Embed" ProgID="Equation.3" ShapeID="_x0000_s1072" DrawAspect="Content" ObjectID="_1468075728" r:id="rId8">
            <o:LockedField>false</o:LockedField>
          </o:OLEObject>
        </w:pi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8" o:spt="75" type="#_x0000_t75" style="height:24.3pt;width:29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витрати робочого часу,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>
      <w:pPr>
        <w:spacing w:line="360" w:lineRule="auto"/>
        <w:ind w:left="3360" w:leftChars="1400" w:firstLine="0" w:firstLineChars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ч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ол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год.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ОЗП визначається за формулою: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9" o:spt="75" type="#_x0000_t75" style="height:24.3pt;width:141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30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0" o:spt="75" type="#_x0000_t75" style="height:24.3pt;width:43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0" DrawAspect="Content" ObjectID="_146807573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витрати праці 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чол/год;</w:t>
      </w:r>
    </w:p>
    <w:p>
      <w:pPr>
        <w:tabs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1" o:spt="75" type="#_x0000_t75" style="height:16.85pt;width:16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погодинна ставка;</w:t>
      </w:r>
    </w:p>
    <w:p>
      <w:pPr>
        <w:tabs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2" o:spt="75" type="#_x0000_t75" style="height:20.55pt;width:26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2" DrawAspect="Content" ObjectID="_146807573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коефіцієнт кваліфікації програміста, приймаємо 0.75.</w:t>
      </w:r>
    </w:p>
    <w:p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ОЗП складає: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3" o:spt="75" type="#_x0000_t75" style="height:16.85pt;width:18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3" DrawAspect="Content" ObjectID="_1468075734" r:id="rId1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tabs>
          <w:tab w:val="left" w:pos="9498"/>
        </w:tabs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соціальні потреби встановлюються у відсотках від суми заробітної плати:</w:t>
      </w:r>
    </w:p>
    <w:p>
      <w:pPr>
        <w:tabs>
          <w:tab w:val="left" w:pos="949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4" o:spt="75" type="#_x0000_t75" style="height:38.35pt;width:127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   (5.3)</w:t>
      </w:r>
    </w:p>
    <w:p>
      <w:pPr>
        <w:tabs>
          <w:tab w:val="left" w:pos="949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соціальні потреби складає:</w:t>
      </w:r>
    </w:p>
    <w:p>
      <w:pPr>
        <w:tabs>
          <w:tab w:val="left" w:pos="9498"/>
        </w:tabs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5" o:spt="75" type="#_x0000_t75" style="height:40.2pt;width:188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5" DrawAspect="Content" ObjectID="_1468075736" r:id="rId18">
            <o:LockedField>false</o:LockedField>
          </o:OLEObject>
        </w:objec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за (5.2) – (5.3) підсумовуються. Вони складають 2310.7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грн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основні прямі витрати. 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>) від суми прямих витрат:</w:t>
      </w:r>
    </w:p>
    <w:p>
      <w:pPr>
        <w:tabs>
          <w:tab w:val="left" w:pos="10206"/>
          <w:tab w:val="left" w:pos="10348"/>
        </w:tabs>
        <w:spacing w:line="36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6" o:spt="75" type="#_x0000_t75" style="height:42.1pt;width:154.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6" DrawAspect="Content" ObjectID="_146807573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  (5.4)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Накладні витрати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7" o:spt="75" type="#_x0000_t75" style="height:38.35pt;width:232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7" DrawAspect="Content" ObjectID="_1468075738" r:id="rId21">
            <o:LockedField>false</o:LockedField>
          </o:OLEObject>
        </w:objec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грн.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протязі усього терміну використання нової техніки підприємство щорічно витрачає певні кошти, пов’язані з її експлуатацією.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витрати на електроенергію;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витратних матеріалів;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витрати на ремонт;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заробітна плата ремонтника;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додаткові витрати – прибирання приміщення, охорона, оренда, комунальні послуги;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амортизаційні витрати на персональний комп’ютер і програмне забезпечення.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електроенергію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8" o:spt="75" type="#_x0000_t75" style="height:20.55pt;width:20.5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8" DrawAspect="Content" ObjectID="_146807573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 визначаються за формулою:</w:t>
      </w:r>
    </w:p>
    <w:p>
      <w:pPr>
        <w:tabs>
          <w:tab w:val="left" w:pos="708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9" o:spt="75" type="#_x0000_t75" style="height:24.3pt;width:99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9" DrawAspect="Content" ObjectID="_146807574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(5.5)</w:t>
      </w:r>
    </w:p>
    <w:p>
      <w:pPr>
        <w:tabs>
          <w:tab w:val="left" w:pos="708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</w:p>
    <w:p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0" o:spt="75" type="#_x0000_t75" style="height:15.9pt;width:14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4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потужність комп’ютера та допоміжних споживачів електричної енергії, приймаємо 0,35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кВт/год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1" o:spt="75" type="#_x0000_t75" style="height:15.9pt;width:14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1" DrawAspect="Content" ObjectID="_146807574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вартість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кВт/год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з тарифами на електроенергію,  складає 1,34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грн;</w:t>
      </w:r>
    </w:p>
    <w:p>
      <w:p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2" o:spt="75" type="#_x0000_t75" style="height:24.3pt;width:27.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2" DrawAspect="Content" ObjectID="_146807574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час роботи з ЕВМ, прийнято рівним робочому часу.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електроенергію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3" o:spt="75" type="#_x0000_t75" style="height:20.55pt;width:184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3" DrawAspect="Content" ObjectID="_1468075744" r:id="rId28">
            <o:LockedField>false</o:LockedField>
          </o:OLEObject>
        </w:objec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position w:val="0"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витратні матеріали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4" o:spt="75" type="#_x0000_t75" style="height:20.55pt;width:24.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4" DrawAspect="Content" ObjectID="_146807574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 протягом всього терміну експлуатації приблизно 10 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вартості комп’ютеру. Вартість комп’ютеру приймаємо 7000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r>
        <w:rPr>
          <w:rFonts w:ascii="Times New Roman" w:hAnsi="Times New Roman" w:cs="Times New Roman"/>
          <w:sz w:val="28"/>
          <w:szCs w:val="28"/>
          <w:lang w:val="uk-UA"/>
        </w:rPr>
        <w:t>, термін експлуатації – 3 роки. Отже, можна визначити ці витрати за період створення програмного засобу:</w:t>
      </w:r>
    </w:p>
    <w:p>
      <w:pPr>
        <w:tabs>
          <w:tab w:val="left" w:pos="1034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5" o:spt="75" type="#_x0000_t75" style="height:43.95pt;width:175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5" DrawAspect="Content" ObjectID="_1468075746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(5.6)</w:t>
      </w:r>
    </w:p>
    <w:p>
      <w:pPr>
        <w:tabs>
          <w:tab w:val="left" w:pos="1034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6" o:spt="75" type="#_x0000_t75" style="height:20.55pt;width:28.0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6" DrawAspect="Content" ObjectID="_146807574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вартість персонального комп’ютеру;</w:t>
      </w:r>
    </w:p>
    <w:p>
      <w:pPr>
        <w:tabs>
          <w:tab w:val="left" w:pos="284"/>
          <w:tab w:val="left" w:pos="567"/>
          <w:tab w:val="left" w:pos="709"/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7" o:spt="75" type="#_x0000_t75" style="height:24.3pt;width:2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7" DrawAspect="Content" ObjectID="_146807574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кількість днів розробки програмного продукту;</w:t>
      </w:r>
    </w:p>
    <w:p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8" o:spt="75" type="#_x0000_t75" style="height:20.55pt;width:31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8" DrawAspect="Content" ObjectID="_146807574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термін експлуатації персонального комп’ютеру.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матеріали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9" o:spt="75" type="#_x0000_t75" style="height:37.4pt;width:201.9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3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Заробітна плата ремонтника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0" o:spt="75" type="#_x0000_t75" style="height:24.3pt;width:28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50" DrawAspect="Content" ObjectID="_146807575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визначена наступним чином: на ремонт 50 комп’ютерів потрібен один інженер–системотехнік. Його середньомісячна заробітна плата приймається 3000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r>
        <w:rPr>
          <w:rFonts w:ascii="Times New Roman" w:hAnsi="Times New Roman" w:cs="Times New Roman"/>
          <w:sz w:val="28"/>
          <w:szCs w:val="28"/>
          <w:lang w:val="uk-UA"/>
        </w:rPr>
        <w:t>. Тоді в перерахунку на один комп’ютер його заробітна плата складає: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1" o:spt="75" type="#_x0000_t75" style="height:43.95pt;width:76.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51" DrawAspect="Content" ObjectID="_146807575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(5.7)</w:t>
      </w:r>
    </w:p>
    <w:p>
      <w:pPr>
        <w:tabs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2" o:spt="75" type="#_x0000_t75" style="height:24.3pt;width:30.8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52" DrawAspect="Content" ObjectID="_146807575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середньомісячна заробітна плата;</w:t>
      </w:r>
    </w:p>
    <w:p>
      <w:pPr>
        <w:tabs>
          <w:tab w:val="left" w:pos="142"/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3" o:spt="75" type="#_x0000_t75" style="height:24.3pt;width:31.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53" DrawAspect="Content" ObjectID="_146807575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кількість комп’ютерів на одного ремонтника.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Заробітна плата складає: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4" o:spt="75" type="#_x0000_t75" style="height:34.6pt;width:98.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4" DrawAspect="Content" ObjectID="_1468075755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5" o:spt="75" type="#_x0000_t75" style="height:15.9pt;width:24.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5" DrawAspect="Content" ObjectID="_146807575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статистикою витрати на комплектуюч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вироби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6" o:spt="75" type="#_x0000_t75" style="height:20.55pt;width:28.0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6" DrawAspect="Content" ObjectID="_146807575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 для ремонту персонального комп’ютера складає 10 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його вартості за термін його експлуатації, тобто рівні витратам на витратні матеріали.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7" o:spt="75" type="#_x0000_t75" style="height:20.55pt;width:119.7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7" DrawAspect="Content" ObjectID="_1468075758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8" o:spt="75" type="#_x0000_t75" style="height:15.9pt;width:24.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8" DrawAspect="Content" ObjectID="_146807575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                  (5.8) 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p>
      <w:pPr>
        <w:tabs>
          <w:tab w:val="left" w:pos="10348"/>
        </w:tabs>
        <w:spacing w:line="360" w:lineRule="auto"/>
        <w:ind w:firstLine="29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9" o:spt="75" type="#_x0000_t75" style="height:43.95pt;width:143.0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9" DrawAspect="Content" ObjectID="_146807576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(5.9)</w:t>
      </w:r>
    </w:p>
    <w:p>
      <w:pPr>
        <w:spacing w:line="360" w:lineRule="auto"/>
        <w:ind w:firstLine="2970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0" o:spt="75" type="#_x0000_t75" style="height:37.4pt;width:187.9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60" DrawAspect="Content" ObjectID="_1468075761" r:id="rId46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1" o:spt="75" type="#_x0000_t75" style="height:16.85pt;width:28.0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61" DrawAspect="Content" ObjectID="_146807576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2 роки дорівнюють його вартості. Для функціонування персонального комп’ютера використовувалася операційна система Ubuntu 14.04, для написання програмного забезпечення -  програмне середовище </w:t>
      </w:r>
      <w:r>
        <w:rPr>
          <w:rFonts w:ascii="Times New Roman" w:hAnsi="Times New Roman" w:cs="Times New Roman"/>
          <w:sz w:val="28"/>
          <w:szCs w:val="28"/>
        </w:rPr>
        <w:t>Pycharm 5.0.1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Community Edition та </w:t>
      </w:r>
      <w:r>
        <w:rPr>
          <w:rFonts w:ascii="Times New Roman" w:hAnsi="Times New Roman" w:cs="Times New Roman"/>
          <w:bCs/>
          <w:sz w:val="28"/>
          <w:szCs w:val="28"/>
        </w:rPr>
        <w:t>PostgreSQL 9.5.2</w:t>
      </w:r>
      <w:r>
        <w:rPr>
          <w:rFonts w:ascii="Times New Roman" w:hAnsi="Times New Roman" w:cs="Times New Roman"/>
          <w:sz w:val="28"/>
          <w:szCs w:val="28"/>
          <w:lang w:val="uk-UA"/>
        </w:rPr>
        <w:t>. Розрахунок амортизаційних відрахувань на програмне забезпечення зведений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табл. 5.2.</w:t>
      </w:r>
    </w:p>
    <w:p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5.2 – Використовуване програмне забезпечення</w:t>
      </w:r>
    </w:p>
    <w:tbl>
      <w:tblPr>
        <w:tblStyle w:val="29"/>
        <w:tblW w:w="9922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790"/>
        <w:gridCol w:w="2127"/>
        <w:gridCol w:w="2409"/>
      </w:tblGrid>
      <w:tr>
        <w:tc>
          <w:tcPr>
            <w:tcW w:w="2596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програмного забезпечення</w:t>
            </w:r>
          </w:p>
        </w:tc>
        <w:tc>
          <w:tcPr>
            <w:tcW w:w="2790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програмного забезпечення, грн</w:t>
            </w:r>
          </w:p>
        </w:tc>
        <w:tc>
          <w:tcPr>
            <w:tcW w:w="2127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Джерело придбання</w:t>
            </w:r>
          </w:p>
        </w:tc>
        <w:tc>
          <w:tcPr>
            <w:tcW w:w="2409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Амортизаційні відрахування, грн</w:t>
            </w:r>
          </w:p>
        </w:tc>
      </w:tr>
      <w:tr>
        <w:tc>
          <w:tcPr>
            <w:tcW w:w="25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Ubuntu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.04</w:t>
            </w:r>
          </w:p>
        </w:tc>
        <w:tc>
          <w:tcPr>
            <w:tcW w:w="27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ubuntu.com</w:t>
            </w:r>
          </w:p>
        </w:tc>
        <w:tc>
          <w:tcPr>
            <w:tcW w:w="24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>
        <w:trPr>
          <w:trHeight w:val="576" w:hRule="atLeast"/>
        </w:trPr>
        <w:tc>
          <w:tcPr>
            <w:tcW w:w="25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PostgreSQL 9.5.2</w:t>
            </w:r>
          </w:p>
        </w:tc>
        <w:tc>
          <w:tcPr>
            <w:tcW w:w="27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postgresql.com</w:t>
            </w:r>
          </w:p>
        </w:tc>
        <w:tc>
          <w:tcPr>
            <w:tcW w:w="24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>
        <w:trPr>
          <w:trHeight w:val="576" w:hRule="atLeast"/>
        </w:trPr>
        <w:tc>
          <w:tcPr>
            <w:tcW w:w="25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PyCharm 5.0.1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Community Edition</w:t>
            </w:r>
          </w:p>
        </w:tc>
        <w:tc>
          <w:tcPr>
            <w:tcW w:w="27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jetbrains.com</w:t>
            </w:r>
          </w:p>
        </w:tc>
        <w:tc>
          <w:tcPr>
            <w:tcW w:w="24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>
        <w:trPr>
          <w:trHeight w:val="556" w:hRule="atLeast"/>
        </w:trPr>
        <w:tc>
          <w:tcPr>
            <w:tcW w:w="25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Всього:</w:t>
            </w:r>
          </w:p>
        </w:tc>
        <w:tc>
          <w:tcPr>
            <w:tcW w:w="27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витрати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2" o:spt="75" type="#_x0000_t75" style="height:20.55pt;width:26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62" DrawAspect="Content" ObjectID="_146807576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): прибирання приміщень, охорона, аренда, комунальні послуги важко оцінити точно і прийняти рівними 50 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заробітної плати інженера–системотехніка, тобто 1500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Сумарні експлуатаційні витрати на один персональний комп’ютер складають: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3" o:spt="75" type="#_x0000_t75" style="height:24.3pt;width:369.3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63" DrawAspect="Content" ObjectID="_146807576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      (5.10)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витрати складають:</w:t>
      </w:r>
    </w:p>
    <w:p>
      <w:pPr>
        <w:spacing w:line="360" w:lineRule="auto"/>
        <w:ind w:firstLine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4" o:spt="75" type="#_x0000_t75" style="height:23.4pt;width:413.3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64" DrawAspect="Content" ObjectID="_1468075765" r:id="rId5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розрахунків зводимо у табл. 5.3.</w:t>
      </w:r>
    </w:p>
    <w:p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витрати на створення програмного продукту складають: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5" o:spt="75" type="#_x0000_t75" style="height:24.3pt;width:208.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65" DrawAspect="Content" ObjectID="_146807576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                 (5.11)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створення програмного продукту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6" o:spt="75" type="#_x0000_t75" style="height:24.3pt;width:351.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66" DrawAspect="Content" ObjectID="_1468075767" r:id="rId53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7" o:spt="75" type="#_x0000_t75" style="height:18.7pt;width:29.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67" DrawAspect="Content" ObjectID="_146807576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витрат зводимо у табл. 5.4.</w:t>
      </w:r>
    </w:p>
    <w:p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5.3 – Експлуатаційні витрати на ПК і ПО</w:t>
      </w:r>
    </w:p>
    <w:tbl>
      <w:tblPr>
        <w:tblStyle w:val="29"/>
        <w:tblW w:w="10026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3935"/>
      </w:tblGrid>
      <w:tr>
        <w:trPr>
          <w:trHeight w:val="552" w:hRule="atLeast"/>
        </w:trPr>
        <w:tc>
          <w:tcPr>
            <w:tcW w:w="6091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3935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Витрати,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</w:p>
        </w:tc>
      </w:tr>
      <w:tr>
        <w:trPr>
          <w:trHeight w:val="574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Витрати на електроенергію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262,64</w:t>
            </w:r>
          </w:p>
        </w:tc>
      </w:tr>
      <w:tr>
        <w:trPr>
          <w:trHeight w:val="554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витратних матеріалів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177,95</w:t>
            </w:r>
          </w:p>
        </w:tc>
      </w:tr>
      <w:tr>
        <w:trPr>
          <w:trHeight w:val="548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Витрати на ремонт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Заробітна плата інженера системотехніка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177,95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Амортизація персонального комп’ютера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1179,45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Амортизація програмного забезпечення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витрати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1500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3601,83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5.4 – Кошторис витрат на розробку програмного засобу</w:t>
      </w:r>
    </w:p>
    <w:tbl>
      <w:tblPr>
        <w:tblStyle w:val="29"/>
        <w:tblW w:w="9922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4962"/>
      </w:tblGrid>
      <w:tr>
        <w:trPr>
          <w:trHeight w:val="495" w:hRule="atLeast"/>
        </w:trPr>
        <w:tc>
          <w:tcPr>
            <w:tcW w:w="4960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4962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Витрати,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</w:p>
        </w:tc>
      </w:tr>
      <w:tr>
        <w:trPr>
          <w:trHeight w:val="559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заробітна плата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16800</w:t>
            </w:r>
          </w:p>
        </w:tc>
      </w:tr>
      <w:tr>
        <w:trPr>
          <w:trHeight w:val="514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Відрахування на соціальні потреби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6301,7</w:t>
            </w:r>
          </w:p>
        </w:tc>
      </w:tr>
      <w:tr>
        <w:trPr>
          <w:trHeight w:val="564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Накладні витрати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8085,56</w:t>
            </w:r>
          </w:p>
        </w:tc>
      </w:tr>
      <w:tr>
        <w:trPr>
          <w:trHeight w:val="558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Експлуатаційні витрати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3652,79</w:t>
            </w:r>
          </w:p>
        </w:tc>
      </w:tr>
      <w:tr>
        <w:trPr>
          <w:trHeight w:val="552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38492,84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отриманими значеннями техніко–економічних показників проекту складено кошторис витрат на розробк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</w:t>
      </w:r>
      <w:r>
        <w:rPr>
          <w:sz w:val="28"/>
          <w:szCs w:val="28"/>
          <w:lang w:val="uk-UA"/>
        </w:rPr>
        <w:t>»</w:t>
      </w:r>
      <w:r>
        <w:rPr>
          <w:iCs/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260"/>
        </w:tabs>
        <w:ind w:left="22" w:hanging="22"/>
      </w:pPr>
      <w:bookmarkStart w:id="21" w:name="_Toc471726586"/>
      <w:r>
        <w:t>6 СТАДІЇ ТА ЕТАПИ РОЗРОБКИ</w:t>
      </w:r>
      <w:bookmarkEnd w:id="21"/>
    </w:p>
    <w:p>
      <w:pPr>
        <w:pStyle w:val="12"/>
        <w:spacing w:line="360" w:lineRule="auto"/>
        <w:ind w:firstLine="720"/>
        <w:rPr>
          <w:sz w:val="28"/>
          <w:szCs w:val="24"/>
          <w:lang w:val="uk-UA"/>
        </w:rPr>
      </w:pPr>
      <w:r>
        <w:rPr>
          <w:sz w:val="28"/>
          <w:lang w:val="uk-UA"/>
        </w:rPr>
        <w:t xml:space="preserve">Стадії та етапи розробки  проекту приведені </w:t>
      </w:r>
      <w:r>
        <w:rPr>
          <w:sz w:val="28"/>
          <w:szCs w:val="24"/>
          <w:lang w:val="uk-UA"/>
        </w:rPr>
        <w:t>у таблиці 6.1.</w:t>
      </w:r>
    </w:p>
    <w:p>
      <w:pPr>
        <w:pStyle w:val="12"/>
        <w:tabs>
          <w:tab w:val="center" w:pos="5599"/>
        </w:tabs>
        <w:spacing w:line="360" w:lineRule="auto"/>
        <w:ind w:firstLine="72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Таблиця 6.1 – Етапи розробки</w:t>
      </w:r>
    </w:p>
    <w:tbl>
      <w:tblPr>
        <w:tblStyle w:val="30"/>
        <w:tblW w:w="9900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160"/>
        <w:gridCol w:w="4500"/>
        <w:gridCol w:w="2610"/>
      </w:tblGrid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№</w:t>
            </w:r>
          </w:p>
        </w:tc>
        <w:tc>
          <w:tcPr>
            <w:tcW w:w="2160" w:type="dxa"/>
          </w:tcPr>
          <w:p>
            <w:pPr>
              <w:pStyle w:val="12"/>
              <w:tabs>
                <w:tab w:val="center" w:pos="5599"/>
              </w:tabs>
              <w:autoSpaceDN/>
              <w:spacing w:line="360" w:lineRule="auto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Стадії розробки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Етапи розробки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Термін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Технічне завдання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Постановка задачі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08.02.16 - 22.02.16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структур вхідних та вихідних даних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22.02.16 – 29.02.16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вимог до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29.02.16 – 28.03.16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Затвердження технічного завдання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28.03.16 – 11.04.16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Робочий проект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логіки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11.04.16 – 02.05.16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користувацького інтерфейсу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02.05.16 – 09.05.16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Відлагодження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09.05.16 - 30.05.16</w:t>
            </w:r>
          </w:p>
        </w:tc>
      </w:tr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2160" w:type="dxa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Впровадження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програмної документації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30.05.16 -13.06.16</w:t>
            </w:r>
          </w:p>
        </w:tc>
      </w:tr>
    </w:tbl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260"/>
        </w:tabs>
        <w:ind w:left="22" w:hanging="22"/>
      </w:pPr>
      <w:bookmarkStart w:id="22" w:name="_Toc2021568810"/>
      <w:r>
        <w:t>7 ПОРЯДОК КОНТРОЛЮ І ПРИЙМАННЯ</w:t>
      </w:r>
      <w:bookmarkEnd w:id="22"/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продукті. Контроль виконання роботи забезпечується головним керівником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260"/>
        </w:tabs>
        <w:ind w:left="90" w:right="88" w:hanging="90"/>
      </w:pPr>
      <w:bookmarkStart w:id="23" w:name="_Toc1424811055"/>
      <w:r>
        <w:t>ЛІТЕРАТУРА</w:t>
      </w:r>
      <w:bookmarkEnd w:id="23"/>
    </w:p>
    <w:p>
      <w:pPr>
        <w:pStyle w:val="42"/>
        <w:numPr>
          <w:ilvl w:val="1"/>
          <w:numId w:val="7"/>
        </w:numPr>
        <w:suppressLineNumbers w:val="0"/>
        <w:spacing w:line="360" w:lineRule="auto"/>
        <w:ind w:left="993" w:right="142" w:hanging="284"/>
      </w:pPr>
      <w:bookmarkStart w:id="24" w:name="_Ref559405584"/>
      <w:r>
        <w:t xml:space="preserve">Нормативно-директивні документи МОЗ України [Електронний ресурс] – Режим доступу: </w:t>
      </w:r>
      <w:r>
        <w:fldChar w:fldCharType="begin"/>
      </w:r>
      <w:r>
        <w:instrText xml:space="preserve"> HYPERLINK "http://mozdocs.kiev.ua/" </w:instrText>
      </w:r>
      <w:r>
        <w:fldChar w:fldCharType="separate"/>
      </w:r>
      <w:r>
        <w:rPr>
          <w:rStyle w:val="26"/>
        </w:rPr>
        <w:t>http://mozdocs.kiev.ua/</w:t>
      </w:r>
      <w:r>
        <w:rPr>
          <w:rStyle w:val="26"/>
        </w:rPr>
        <w:fldChar w:fldCharType="end"/>
      </w:r>
      <w:bookmarkEnd w:id="24"/>
    </w:p>
    <w:p>
      <w:pPr>
        <w:pStyle w:val="42"/>
        <w:numPr>
          <w:ilvl w:val="1"/>
          <w:numId w:val="7"/>
        </w:numPr>
        <w:suppressLineNumbers w:val="0"/>
        <w:spacing w:line="353" w:lineRule="auto"/>
        <w:ind w:left="993" w:right="142" w:hanging="284"/>
      </w:pPr>
      <w:r>
        <w:t>Закон Міністерства охорони здоров'я України від 09.10.2000 № 247 (у редакції наказу МОЗ від 14.03.2006 № 120) "Про затвердження Тимчасового порядку проведення державної санітарно-гігієнічної експертизи".</w:t>
      </w:r>
    </w:p>
    <w:p>
      <w:pPr>
        <w:pStyle w:val="42"/>
        <w:numPr>
          <w:ilvl w:val="1"/>
          <w:numId w:val="7"/>
        </w:numPr>
        <w:suppressLineNumbers w:val="0"/>
        <w:spacing w:line="353" w:lineRule="auto"/>
        <w:ind w:left="993" w:right="142" w:hanging="284"/>
      </w:pPr>
      <w:r>
        <w:t>Единая система программной документации : ДСТУ 19.104-78* – М. : Издательство стандартов, 1982.</w:t>
      </w:r>
    </w:p>
    <w:p>
      <w:pPr>
        <w:pStyle w:val="42"/>
        <w:numPr>
          <w:ilvl w:val="1"/>
          <w:numId w:val="7"/>
        </w:numPr>
        <w:suppressLineNumbers w:val="0"/>
        <w:spacing w:line="360" w:lineRule="auto"/>
        <w:ind w:left="993" w:right="142" w:hanging="284"/>
      </w:pPr>
      <w:r>
        <w:t>Основи стандартизації програмних систем: методичні вказівки до дипломного проектування та лабораторних робіт /</w:t>
      </w:r>
      <w:r>
        <w:rPr>
          <w:szCs w:val="28"/>
        </w:rPr>
        <w:t xml:space="preserve"> </w:t>
      </w:r>
      <w:r>
        <w:t xml:space="preserve">уклад.: Ю. М. Івченко, </w:t>
      </w:r>
      <w:r>
        <w:br w:type="textWrapping"/>
      </w:r>
      <w:r>
        <w:t>В. І. Шинкаренко, В. Г. Івченко;</w:t>
      </w:r>
      <w:r>
        <w:rPr>
          <w:szCs w:val="28"/>
        </w:rPr>
        <w:t xml:space="preserve"> Дніпропетр. нац. ун-т залізн. трансп. ім. акад. В. Лазаряна</w:t>
      </w:r>
      <w:r>
        <w:t>. – Д.: Вид-во Дніпропетр. нац. ун-ту залізн. трансп. ім. акад. В. Лазаряна, 2009. – 38 с.</w:t>
      </w:r>
    </w:p>
    <w:sectPr>
      <w:headerReference r:id="rId3" w:type="default"/>
      <w:pgSz w:w="11906" w:h="16838"/>
      <w:pgMar w:top="993" w:right="424" w:bottom="1710" w:left="1134" w:header="709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6"/>
      <w:rPr>
        <w:sz w:val="24"/>
        <w:szCs w:val="24"/>
        <w:lang w:val="uk-UA"/>
      </w:rPr>
    </w:pPr>
    <w:r>
      <w:rPr>
        <w:sz w:val="28"/>
        <w:szCs w:val="28"/>
        <w:lang w:eastAsia="ru-RU"/>
      </w:rPr>
      <w:pict>
        <v:group id="_x0000_s2049" o:spid="_x0000_s2049" o:spt="203" style="position:absolute;left:0pt;margin-left:-42pt;margin-top:-20.9pt;height:812.25pt;width:567.5pt;z-index:251658240;mso-width-relative:page;mso-height-relative:page;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o:lock v:ext="edit"/>
          <v:line id="Line 2" o:spid="_x0000_s2117" o:spt="20" style="position:absolute;left:1134;top:399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3" o:spid="_x0000_s2116" o:spt="20" style="position:absolute;left:11510;top:397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4" o:spid="_x0000_s2115" o:spt="20" style="position:absolute;left:1134;top:16426;flip:x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5" o:spid="_x0000_s2114" o:spt="20" style="position:absolute;left:1134;top:397;flip:y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6" o:spid="_x0000_s2113" o:spt="20" style="position:absolute;left:4830;top:15570;height:0;width:66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>
            <v:path arrowok="t"/>
            <v:fill focussize="0,0"/>
            <v:stroke color="#333333"/>
            <v:imagedata o:title=""/>
            <o:lock v:ext="edit"/>
          </v:line>
          <v:line id="Line 7" o:spid="_x0000_s2112" o:spt="20" style="position:absolute;left:1089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>
            <v:path arrowok="t"/>
            <v:fill focussize="0,0"/>
            <v:stroke color="#333333"/>
            <v:imagedata o:title=""/>
            <o:lock v:ext="edit"/>
          </v:line>
          <v:line id="Line 8" o:spid="_x0000_s2111" o:spt="20" style="position:absolute;left:10903;top:15972;height:0;width:56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>
            <v:path arrowok="t"/>
            <v:fill focussize="0,0"/>
            <v:stroke color="#333333"/>
            <v:imagedata o:title=""/>
            <o:lock v:ext="edit"/>
          </v:line>
          <v:group id="Group 9" o:spid="_x0000_s2087" o:spt="203" style="position:absolute;left:1134;top:15570;height:855;width:3699;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o:lock v:ext="edit"/>
            <v:line id="Line 10" o:spid="_x0000_s2110" o:spt="20" style="position:absolute;left:1078;top:1614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11" o:spid="_x0000_s2109" o:spt="20" style="position:absolute;left:1077;top:15861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2" o:spid="_x0000_s2108" o:spt="20" style="position:absolute;left:1085;top:1557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3" o:spid="_x0000_s2107" o:spt="20" style="position:absolute;left:148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4" o:spid="_x0000_s2106" o:spt="20" style="position:absolute;left:2054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5" o:spid="_x0000_s2105" o:spt="20" style="position:absolute;left:3358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6" o:spid="_x0000_s2104" o:spt="20" style="position:absolute;left:4209;top:15570;height:855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>
              <v:path arrowok="t"/>
              <v:fill focussize="0,0"/>
              <v:stroke color="#333333"/>
              <v:imagedata o:title=""/>
              <o:lock v:ext="edit"/>
            </v:line>
            <v:line id="Line 17" o:spid="_x0000_s2103" o:spt="20" style="position:absolute;left:4776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shape id="Text Box 18" o:spid="_x0000_s2102" o:spt="202" type="#_x0000_t202" style="position:absolute;left:1081;top:16140;height:277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0.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2101" o:spt="202" type="#_x0000_t202" style="position:absolute;left:1487;top:16140;height:277;width:55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2100" o:spt="202" type="#_x0000_t202" style="position:absolute;left:2046;top:16138;height:276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2099" o:spt="202" type="#_x0000_t202" style="position:absolute;left:3358;top:16138;height:276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2098" o:spt="202" type="#_x0000_t202" style="position:absolute;left:4209;top:16141;height:273;width:5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pStyle w:val="4"/>
                      <w:numPr>
                        <w:ilvl w:val="0"/>
                        <w:numId w:val="0"/>
                      </w:numPr>
                      <w:tabs>
                        <w:tab w:val="clear" w:pos="432"/>
                      </w:tabs>
                      <w:jc w:val="left"/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2097" o:spt="202" type="#_x0000_t202" style="position:absolute;left:1077;top:15570;height:291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2096" o:spt="202" type="#_x0000_t202" style="position:absolute;left:1077;top:15861;height:280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2095" o:spt="202" type="#_x0000_t202" style="position:absolute;left:1487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2094" o:spt="202" type="#_x0000_t202" style="position:absolute;left:1487;top:15862;height:279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2093" o:spt="202" type="#_x0000_t202" style="position:absolute;left:2046;top:15570;height:292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2092" o:spt="202" type="#_x0000_t202" style="position:absolute;left:2045;top:15862;height:279;width:13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/>
                  </w:p>
                </w:txbxContent>
              </v:textbox>
            </v:shape>
            <v:shape id="Text Box 29" o:spid="_x0000_s2091" o:spt="202" type="#_x0000_t202" style="position:absolute;left:3358;top:15570;height:291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2090" o:spt="202" type="#_x0000_t202" style="position:absolute;left:3358;top:15862;height:279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2089" o:spt="202" type="#_x0000_t202" style="position:absolute;left:4209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2088" o:spt="202" type="#_x0000_t202" style="position:absolute;left:4209;top:15861;height:280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2054" o:spt="203" style="position:absolute;left:454;top:8199;height:8227;width:680;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o:lock v:ext="edit"/>
            <v:line id="Line 34" o:spid="_x0000_s2086" o:spt="20" style="position:absolute;left:688;top:16425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2085" o:spt="20" style="position:absolute;left:684;top:15008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_x0000_s2084" o:spid="_x0000_s2084" o:spt="20" style="position:absolute;left:397;top:16425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7" o:spid="_x0000_s2083" o:spt="20" style="position:absolute;left:397;top:15000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38" o:spid="_x0000_s2082" o:spt="20" style="position:absolute;left:397;top:15000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39" o:spid="_x0000_s2081" o:spt="20" style="position:absolute;left:680;top:15000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40" o:spid="_x0000_s2080" o:spt="20" style="position:absolute;left:684;top:13016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1" o:spid="_x0000_s2079" o:spt="20" style="position:absolute;left:397;top:13024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2" o:spid="_x0000_s2078" o:spt="20" style="position:absolute;left:680;top:13016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3" o:spid="_x0000_s2077" o:spt="20" style="position:absolute;left:397;top:13016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4" o:spid="_x0000_s2076" o:spt="20" style="position:absolute;left:684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5" o:spid="_x0000_s2075" o:spt="20" style="position:absolute;left:397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6" o:spid="_x0000_s2074" o:spt="20" style="position:absolute;left:680;top:11599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7" o:spid="_x0000_s2073" o:spt="20" style="position:absolute;left:397;top:11599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8" o:spid="_x0000_s2072" o:spt="20" style="position:absolute;left:684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9" o:spid="_x0000_s2071" o:spt="20" style="position:absolute;left:397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0" o:spid="_x0000_s2070" o:spt="20" style="position:absolute;left:680;top:10182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1" o:spid="_x0000_s2069" o:spt="20" style="position:absolute;left:401;top:10182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2" o:spid="_x0000_s2068" o:spt="20" style="position:absolute;left:684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3" o:spid="_x0000_s2067" o:spt="20" style="position:absolute;left:401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4" o:spid="_x0000_s2066" o:spt="20" style="position:absolute;left:680;top:8198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5" o:spid="_x0000_s2065" o:spt="20" style="position:absolute;left:401;top:8198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shape id="Text Box 56" o:spid="_x0000_s2064" o:spt="202" type="#_x0000_t202" style="position:absolute;left:397;top:13016;height:1978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2063" o:spt="202" type="#_x0000_t202" style="position:absolute;left:397;top:11599;height:1520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 Замксть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нв.№</w:t>
                    </w:r>
                  </w:p>
                </w:txbxContent>
              </v:textbox>
            </v:shape>
            <v:shape id="Text Box 58" o:spid="_x0000_s2062" o:spt="202" type="#_x0000_t202" style="position:absolute;left:401;top:10182;height:1407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2061" o:spt="202" type="#_x0000_t202" style="position:absolute;left:401;top:8198;height:1745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2060" o:spt="202" type="#_x0000_t202" style="position:absolute;left:684;top:8198;height:1984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2059" o:spt="202" type="#_x0000_t202" style="position:absolute;left:680;top:10182;height:1417;width:4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2058" o:spt="202" type="#_x0000_t202" style="position:absolute;left:684;top:11599;height:1417;width:38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2057" o:spt="202" type="#_x0000_t202" style="position:absolute;left:684;top:13024;height:1970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2056" o:spt="202" type="#_x0000_t202" style="position:absolute;left:397;top:15000;height:1425;width:29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65" o:spid="_x0000_s2055" o:spt="202" type="#_x0000_t202" style="position:absolute;left:684;top:15008;height:1409;width:39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2053" o:spt="202" type="#_x0000_t202" style="position:absolute;left:10897;top:15579;height:394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2052" o:spt="202" type="#_x0000_t202" style="position:absolute;left:10903;top:15981;height:445;width:5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2051" o:spt="202" type="#_x0000_t202" style="position:absolute;left:4777;top:15555;height:855;width:60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eepNext/>
                    <w:spacing w:before="210"/>
                    <w:ind w:left="-547" w:firstLine="547"/>
                    <w:jc w:val="center"/>
                    <w:rPr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00901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-01</w:t>
                  </w:r>
                </w:p>
              </w:txbxContent>
            </v:textbox>
          </v:shape>
          <v:shape id="Text Box 69" o:spid="_x0000_s2050" o:spt="202" type="#_x0000_t202" style="position:absolute;left:926;top:7731;height:426;width:1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3388608">
    <w:nsid w:val="573989C0"/>
    <w:multiLevelType w:val="multilevel"/>
    <w:tmpl w:val="573989C0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66094444">
    <w:nsid w:val="1BC8096C"/>
    <w:multiLevelType w:val="multilevel"/>
    <w:tmpl w:val="1BC8096C"/>
    <w:lvl w:ilvl="0" w:tentative="1">
      <w:start w:val="1"/>
      <w:numFmt w:val="bullet"/>
      <w:lvlText w:val=""/>
      <w:lvlJc w:val="left"/>
      <w:pPr>
        <w:tabs>
          <w:tab w:val="left" w:pos="1260"/>
        </w:tabs>
        <w:ind w:left="12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hint="default" w:ascii="Wingdings" w:hAnsi="Wingdings"/>
      </w:rPr>
    </w:lvl>
  </w:abstractNum>
  <w:abstractNum w:abstractNumId="1463396582">
    <w:nsid w:val="5739A8E6"/>
    <w:multiLevelType w:val="multilevel"/>
    <w:tmpl w:val="5739A8E6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74067652">
    <w:nsid w:val="282D74C4"/>
    <w:multiLevelType w:val="multilevel"/>
    <w:tmpl w:val="282D74C4"/>
    <w:lvl w:ilvl="0" w:tentative="1">
      <w:start w:val="1"/>
      <w:numFmt w:val="decimal"/>
      <w:lvlText w:val="%1."/>
      <w:lvlJc w:val="left"/>
    </w:lvl>
    <w:lvl w:ilvl="1" w:tentative="1">
      <w:start w:val="1"/>
      <w:numFmt w:val="decimal"/>
      <w:lvlText w:val="%2."/>
      <w:lvlJc w:val="left"/>
    </w:lvl>
    <w:lvl w:ilvl="2" w:tentative="1">
      <w:start w:val="1"/>
      <w:numFmt w:val="decimal"/>
      <w:lvlText w:val="%3."/>
      <w:lvlJc w:val="left"/>
    </w:lvl>
    <w:lvl w:ilvl="3" w:tentative="1">
      <w:start w:val="1"/>
      <w:numFmt w:val="decimal"/>
      <w:lvlText w:val="%4."/>
      <w:lvlJc w:val="left"/>
    </w:lvl>
    <w:lvl w:ilvl="4" w:tentative="1">
      <w:start w:val="1"/>
      <w:numFmt w:val="decimal"/>
      <w:lvlText w:val="%5."/>
      <w:lvlJc w:val="left"/>
    </w:lvl>
    <w:lvl w:ilvl="5" w:tentative="1">
      <w:start w:val="1"/>
      <w:numFmt w:val="decimal"/>
      <w:lvlText w:val="%6."/>
      <w:lvlJc w:val="left"/>
    </w:lvl>
    <w:lvl w:ilvl="6" w:tentative="1">
      <w:start w:val="1"/>
      <w:numFmt w:val="decimal"/>
      <w:lvlText w:val="%7."/>
      <w:lvlJc w:val="left"/>
    </w:lvl>
    <w:lvl w:ilvl="7" w:tentative="1">
      <w:start w:val="1"/>
      <w:numFmt w:val="decimal"/>
      <w:lvlText w:val="%8."/>
      <w:lvlJc w:val="left"/>
    </w:lvl>
    <w:lvl w:ilvl="8" w:tentative="1">
      <w:start w:val="1"/>
      <w:numFmt w:val="decimal"/>
      <w:lvlText w:val="%9."/>
      <w:lvlJc w:val="left"/>
    </w:lvl>
  </w:abstractNum>
  <w:num w:numId="1">
    <w:abstractNumId w:val="1038706449"/>
  </w:num>
  <w:num w:numId="2">
    <w:abstractNumId w:val="358971254"/>
  </w:num>
  <w:num w:numId="3">
    <w:abstractNumId w:val="1463388608"/>
  </w:num>
  <w:num w:numId="4">
    <w:abstractNumId w:val="1463388841"/>
  </w:num>
  <w:num w:numId="5">
    <w:abstractNumId w:val="466094444"/>
  </w:num>
  <w:num w:numId="6">
    <w:abstractNumId w:val="1463396582"/>
  </w:num>
  <w:num w:numId="7">
    <w:abstractNumId w:val="674067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6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D5970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0BF8"/>
    <w:rsid w:val="00171404"/>
    <w:rsid w:val="00173F98"/>
    <w:rsid w:val="001823F1"/>
    <w:rsid w:val="00186E10"/>
    <w:rsid w:val="00191417"/>
    <w:rsid w:val="00196632"/>
    <w:rsid w:val="00196A08"/>
    <w:rsid w:val="001A0FE1"/>
    <w:rsid w:val="001B3B78"/>
    <w:rsid w:val="001B517E"/>
    <w:rsid w:val="001B77EE"/>
    <w:rsid w:val="001C03A4"/>
    <w:rsid w:val="001C1B9A"/>
    <w:rsid w:val="001C372C"/>
    <w:rsid w:val="001D6689"/>
    <w:rsid w:val="001D6DDA"/>
    <w:rsid w:val="001D7F37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4655D"/>
    <w:rsid w:val="002517E0"/>
    <w:rsid w:val="00251AB7"/>
    <w:rsid w:val="0025572F"/>
    <w:rsid w:val="00261AA5"/>
    <w:rsid w:val="00262CC0"/>
    <w:rsid w:val="002728D2"/>
    <w:rsid w:val="00274874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1A9B"/>
    <w:rsid w:val="0037271F"/>
    <w:rsid w:val="00377684"/>
    <w:rsid w:val="003826EC"/>
    <w:rsid w:val="00393831"/>
    <w:rsid w:val="00395F97"/>
    <w:rsid w:val="00397E2C"/>
    <w:rsid w:val="003A36BC"/>
    <w:rsid w:val="003A70B3"/>
    <w:rsid w:val="003A7107"/>
    <w:rsid w:val="003B1576"/>
    <w:rsid w:val="003C1A36"/>
    <w:rsid w:val="003D0815"/>
    <w:rsid w:val="003D0F07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225A9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17F5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5867"/>
    <w:rsid w:val="005A5D33"/>
    <w:rsid w:val="005A5ECF"/>
    <w:rsid w:val="005A7B08"/>
    <w:rsid w:val="005B1F7B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F31DD"/>
    <w:rsid w:val="006000B2"/>
    <w:rsid w:val="006056A0"/>
    <w:rsid w:val="00605BB7"/>
    <w:rsid w:val="00605C25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3622"/>
    <w:rsid w:val="006A52C4"/>
    <w:rsid w:val="006B50BB"/>
    <w:rsid w:val="006B57EB"/>
    <w:rsid w:val="006B6084"/>
    <w:rsid w:val="006C179E"/>
    <w:rsid w:val="006C7E37"/>
    <w:rsid w:val="006E0509"/>
    <w:rsid w:val="006E1045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6F92"/>
    <w:rsid w:val="0075764E"/>
    <w:rsid w:val="00761948"/>
    <w:rsid w:val="00765752"/>
    <w:rsid w:val="00766E35"/>
    <w:rsid w:val="007731E8"/>
    <w:rsid w:val="00774D54"/>
    <w:rsid w:val="00775736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63DA"/>
    <w:rsid w:val="0093082C"/>
    <w:rsid w:val="00933DF0"/>
    <w:rsid w:val="009371D7"/>
    <w:rsid w:val="0093774B"/>
    <w:rsid w:val="009379C6"/>
    <w:rsid w:val="00941786"/>
    <w:rsid w:val="00941B4A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7800"/>
    <w:rsid w:val="009D1C39"/>
    <w:rsid w:val="009D5FD4"/>
    <w:rsid w:val="009E03F1"/>
    <w:rsid w:val="009E0EAD"/>
    <w:rsid w:val="009F0AAB"/>
    <w:rsid w:val="009F7E8E"/>
    <w:rsid w:val="00A20DB4"/>
    <w:rsid w:val="00A23569"/>
    <w:rsid w:val="00A26446"/>
    <w:rsid w:val="00A27CBD"/>
    <w:rsid w:val="00A312FF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4974"/>
    <w:rsid w:val="00B35F02"/>
    <w:rsid w:val="00B36F12"/>
    <w:rsid w:val="00B405AC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745ED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3094C"/>
    <w:rsid w:val="00C32D13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CC1"/>
    <w:rsid w:val="00C86DE0"/>
    <w:rsid w:val="00C90BEA"/>
    <w:rsid w:val="00C96E1D"/>
    <w:rsid w:val="00CA06B9"/>
    <w:rsid w:val="00CA144E"/>
    <w:rsid w:val="00CA6359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1781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1939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4DBF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967D2"/>
    <w:rsid w:val="00EA1531"/>
    <w:rsid w:val="00EA3D0A"/>
    <w:rsid w:val="00EB1C53"/>
    <w:rsid w:val="00EB2586"/>
    <w:rsid w:val="00EB2647"/>
    <w:rsid w:val="00EC0FAF"/>
    <w:rsid w:val="00EC1897"/>
    <w:rsid w:val="00EC25B9"/>
    <w:rsid w:val="00EC4A40"/>
    <w:rsid w:val="00EC4D92"/>
    <w:rsid w:val="00ED31CF"/>
    <w:rsid w:val="00ED40B5"/>
    <w:rsid w:val="00EE5957"/>
    <w:rsid w:val="00EE6C24"/>
    <w:rsid w:val="00EE759B"/>
    <w:rsid w:val="00EF1B7B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  <w:rsid w:val="09AF86D2"/>
    <w:rsid w:val="2BFC226B"/>
    <w:rsid w:val="2DFF27CB"/>
    <w:rsid w:val="2F3BEABA"/>
    <w:rsid w:val="32E78F3D"/>
    <w:rsid w:val="37798859"/>
    <w:rsid w:val="3EDEC869"/>
    <w:rsid w:val="5CFD2C4D"/>
    <w:rsid w:val="5FE67D77"/>
    <w:rsid w:val="65FEAA6A"/>
    <w:rsid w:val="6BCFB3E3"/>
    <w:rsid w:val="6FEE47AF"/>
    <w:rsid w:val="75D51FD8"/>
    <w:rsid w:val="7F5F9F3B"/>
    <w:rsid w:val="7FFBB16B"/>
    <w:rsid w:val="BEEF70E8"/>
    <w:rsid w:val="D7EF4554"/>
    <w:rsid w:val="DFF7A28D"/>
    <w:rsid w:val="E7EE675F"/>
    <w:rsid w:val="EBDB7CCB"/>
    <w:rsid w:val="EFD300CF"/>
    <w:rsid w:val="FBDE2ED2"/>
    <w:rsid w:val="FF7F6C13"/>
    <w:rsid w:val="FFFF143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6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0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89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0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1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2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3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4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5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7"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6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6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5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qFormat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8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uiPriority w:val="99"/>
    <w:rPr>
      <w:color w:val="0000FF" w:themeColor="hyperlink"/>
      <w:u w:val="single"/>
    </w:rPr>
  </w:style>
  <w:style w:type="character" w:styleId="27">
    <w:name w:val="page number"/>
    <w:basedOn w:val="25"/>
    <w:qFormat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2">
    <w:name w:val="Название объекта1"/>
    <w:basedOn w:val="12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3">
    <w:name w:val="Index"/>
    <w:basedOn w:val="12"/>
    <w:uiPriority w:val="0"/>
    <w:pPr>
      <w:suppressLineNumbers/>
    </w:pPr>
    <w:rPr>
      <w:rFonts w:cs="Lohit Hindi"/>
      <w:sz w:val="24"/>
    </w:rPr>
  </w:style>
  <w:style w:type="paragraph" w:customStyle="1" w:styleId="34">
    <w:name w:val="Заголовок 11"/>
    <w:basedOn w:val="12"/>
    <w:next w:val="12"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5">
    <w:name w:val="Заголовок 21"/>
    <w:basedOn w:val="12"/>
    <w:next w:val="12"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6">
    <w:name w:val="Верхний колонтитул1"/>
    <w:basedOn w:val="12"/>
    <w:uiPriority w:val="0"/>
  </w:style>
  <w:style w:type="paragraph" w:customStyle="1" w:styleId="37">
    <w:name w:val="Нижний колонтитул1"/>
    <w:basedOn w:val="12"/>
    <w:qFormat/>
    <w:uiPriority w:val="0"/>
  </w:style>
  <w:style w:type="paragraph" w:customStyle="1" w:styleId="38">
    <w:name w:val="List Paragraph"/>
    <w:basedOn w:val="12"/>
    <w:qFormat/>
    <w:uiPriority w:val="0"/>
    <w:pPr>
      <w:ind w:left="720"/>
    </w:pPr>
  </w:style>
  <w:style w:type="paragraph" w:customStyle="1" w:styleId="39">
    <w:name w:val="Contents Heading"/>
    <w:basedOn w:val="34"/>
    <w:next w:val="12"/>
    <w:uiPriority w:val="0"/>
    <w:pPr>
      <w:spacing w:line="276" w:lineRule="auto"/>
    </w:pPr>
  </w:style>
  <w:style w:type="paragraph" w:customStyle="1" w:styleId="40">
    <w:name w:val="Contents 1"/>
    <w:basedOn w:val="12"/>
    <w:next w:val="12"/>
    <w:uiPriority w:val="0"/>
    <w:pPr>
      <w:spacing w:after="100"/>
    </w:pPr>
  </w:style>
  <w:style w:type="paragraph" w:customStyle="1" w:styleId="41">
    <w:name w:val="Contents 2"/>
    <w:basedOn w:val="12"/>
    <w:next w:val="12"/>
    <w:qFormat/>
    <w:uiPriority w:val="0"/>
    <w:pPr>
      <w:spacing w:after="100"/>
    </w:pPr>
  </w:style>
  <w:style w:type="paragraph" w:customStyle="1" w:styleId="42">
    <w:name w:val="T_M_text"/>
    <w:basedOn w:val="12"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3">
    <w:name w:val="Contents 3"/>
    <w:basedOn w:val="33"/>
    <w:uiPriority w:val="0"/>
    <w:pPr>
      <w:tabs>
        <w:tab w:val="right" w:leader="dot" w:pos="9638"/>
      </w:tabs>
      <w:ind w:left="566"/>
    </w:pPr>
  </w:style>
  <w:style w:type="paragraph" w:customStyle="1" w:styleId="44">
    <w:name w:val="Contents 4"/>
    <w:basedOn w:val="33"/>
    <w:qFormat/>
    <w:uiPriority w:val="0"/>
    <w:pPr>
      <w:tabs>
        <w:tab w:val="right" w:leader="dot" w:pos="9638"/>
      </w:tabs>
      <w:ind w:left="849"/>
    </w:pPr>
  </w:style>
  <w:style w:type="paragraph" w:customStyle="1" w:styleId="45">
    <w:name w:val="Contents 5"/>
    <w:basedOn w:val="33"/>
    <w:uiPriority w:val="0"/>
    <w:pPr>
      <w:tabs>
        <w:tab w:val="right" w:leader="dot" w:pos="9638"/>
      </w:tabs>
      <w:ind w:left="1132"/>
    </w:pPr>
  </w:style>
  <w:style w:type="paragraph" w:customStyle="1" w:styleId="46">
    <w:name w:val="Contents 6"/>
    <w:basedOn w:val="33"/>
    <w:uiPriority w:val="0"/>
    <w:pPr>
      <w:tabs>
        <w:tab w:val="right" w:leader="dot" w:pos="9638"/>
      </w:tabs>
      <w:ind w:left="1415"/>
    </w:pPr>
  </w:style>
  <w:style w:type="paragraph" w:customStyle="1" w:styleId="47">
    <w:name w:val="Contents 7"/>
    <w:basedOn w:val="33"/>
    <w:uiPriority w:val="0"/>
    <w:pPr>
      <w:tabs>
        <w:tab w:val="right" w:leader="dot" w:pos="9638"/>
      </w:tabs>
      <w:ind w:left="1698"/>
    </w:pPr>
  </w:style>
  <w:style w:type="paragraph" w:customStyle="1" w:styleId="48">
    <w:name w:val="Contents 8"/>
    <w:basedOn w:val="33"/>
    <w:qFormat/>
    <w:uiPriority w:val="0"/>
    <w:pPr>
      <w:tabs>
        <w:tab w:val="right" w:leader="dot" w:pos="9638"/>
      </w:tabs>
      <w:ind w:left="1981"/>
    </w:pPr>
  </w:style>
  <w:style w:type="paragraph" w:customStyle="1" w:styleId="49">
    <w:name w:val="Contents 9"/>
    <w:basedOn w:val="33"/>
    <w:uiPriority w:val="0"/>
    <w:pPr>
      <w:tabs>
        <w:tab w:val="right" w:leader="dot" w:pos="9638"/>
      </w:tabs>
      <w:ind w:left="2264"/>
    </w:pPr>
  </w:style>
  <w:style w:type="paragraph" w:customStyle="1" w:styleId="50">
    <w:name w:val="Contents 10"/>
    <w:basedOn w:val="33"/>
    <w:uiPriority w:val="0"/>
    <w:pPr>
      <w:tabs>
        <w:tab w:val="right" w:leader="dot" w:pos="9638"/>
      </w:tabs>
      <w:ind w:left="2547"/>
    </w:pPr>
  </w:style>
  <w:style w:type="paragraph" w:customStyle="1" w:styleId="51">
    <w:name w:val="Table Contents"/>
    <w:basedOn w:val="12"/>
    <w:qFormat/>
    <w:uiPriority w:val="0"/>
    <w:pPr>
      <w:suppressLineNumbers/>
    </w:pPr>
  </w:style>
  <w:style w:type="paragraph" w:customStyle="1" w:styleId="52">
    <w:name w:val="Table Heading"/>
    <w:basedOn w:val="51"/>
    <w:qFormat/>
    <w:uiPriority w:val="0"/>
    <w:pPr>
      <w:jc w:val="center"/>
    </w:pPr>
    <w:rPr>
      <w:b/>
      <w:bCs/>
    </w:rPr>
  </w:style>
  <w:style w:type="paragraph" w:customStyle="1" w:styleId="53">
    <w:name w:val="Заголовок 31"/>
    <w:basedOn w:val="31"/>
    <w:next w:val="19"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4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55">
    <w:name w:val="WW8Num1z1"/>
    <w:uiPriority w:val="0"/>
    <w:rPr>
      <w:rFonts w:ascii="Symbol" w:hAnsi="Symbol" w:cs="Symbol"/>
      <w:color w:val="000000"/>
    </w:rPr>
  </w:style>
  <w:style w:type="character" w:customStyle="1" w:styleId="56">
    <w:name w:val="WW8Num3z1"/>
    <w:uiPriority w:val="0"/>
    <w:rPr>
      <w:rFonts w:ascii="Symbol" w:hAnsi="Symbol" w:cs="Symbol"/>
      <w:color w:val="000000"/>
    </w:rPr>
  </w:style>
  <w:style w:type="character" w:customStyle="1" w:styleId="57">
    <w:name w:val="WW8Num4z1"/>
    <w:uiPriority w:val="0"/>
    <w:rPr>
      <w:rFonts w:ascii="Symbol" w:hAnsi="Symbol" w:cs="Symbol"/>
      <w:color w:val="000000"/>
    </w:rPr>
  </w:style>
  <w:style w:type="character" w:customStyle="1" w:styleId="58">
    <w:name w:val="WW8Num5z2"/>
    <w:uiPriority w:val="0"/>
    <w:rPr>
      <w:rFonts w:ascii="Symbol" w:hAnsi="Symbol" w:cs="Symbol"/>
      <w:color w:val="000000"/>
    </w:rPr>
  </w:style>
  <w:style w:type="character" w:customStyle="1" w:styleId="59">
    <w:name w:val="WW8Num6z1"/>
    <w:qFormat/>
    <w:uiPriority w:val="0"/>
    <w:rPr>
      <w:rFonts w:ascii="Symbol" w:hAnsi="Symbol" w:cs="Symbol"/>
      <w:color w:val="000000"/>
    </w:rPr>
  </w:style>
  <w:style w:type="character" w:customStyle="1" w:styleId="60">
    <w:name w:val="WW8Num7z2"/>
    <w:uiPriority w:val="0"/>
    <w:rPr>
      <w:rFonts w:ascii="Symbol" w:hAnsi="Symbol" w:cs="Symbol"/>
      <w:color w:val="000000"/>
    </w:rPr>
  </w:style>
  <w:style w:type="character" w:customStyle="1" w:styleId="61">
    <w:name w:val="WW8Num9z2"/>
    <w:qFormat/>
    <w:uiPriority w:val="0"/>
    <w:rPr>
      <w:rFonts w:ascii="Symbol" w:hAnsi="Symbol" w:cs="Symbol"/>
      <w:color w:val="000000"/>
    </w:rPr>
  </w:style>
  <w:style w:type="character" w:customStyle="1" w:styleId="62">
    <w:name w:val="WW8Num10z2"/>
    <w:uiPriority w:val="0"/>
    <w:rPr>
      <w:rFonts w:ascii="Symbol" w:hAnsi="Symbol" w:cs="Symbol"/>
      <w:color w:val="000000"/>
    </w:rPr>
  </w:style>
  <w:style w:type="character" w:customStyle="1" w:styleId="63">
    <w:name w:val="WW8Num12z2"/>
    <w:uiPriority w:val="0"/>
    <w:rPr>
      <w:rFonts w:ascii="Symbol" w:hAnsi="Symbol" w:cs="Symbol"/>
      <w:color w:val="000000"/>
    </w:rPr>
  </w:style>
  <w:style w:type="character" w:customStyle="1" w:styleId="64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65">
    <w:name w:val="WW8Num13z1"/>
    <w:uiPriority w:val="0"/>
    <w:rPr>
      <w:rFonts w:ascii="Courier New" w:hAnsi="Courier New" w:cs="Courier New"/>
    </w:rPr>
  </w:style>
  <w:style w:type="character" w:customStyle="1" w:styleId="66">
    <w:name w:val="WW8Num13z2"/>
    <w:uiPriority w:val="0"/>
    <w:rPr>
      <w:rFonts w:ascii="Wingdings" w:hAnsi="Wingdings" w:cs="Wingdings"/>
    </w:rPr>
  </w:style>
  <w:style w:type="character" w:customStyle="1" w:styleId="67">
    <w:name w:val="WW8Num13z3"/>
    <w:uiPriority w:val="0"/>
    <w:rPr>
      <w:rFonts w:ascii="Symbol" w:hAnsi="Symbol" w:cs="Symbol"/>
    </w:rPr>
  </w:style>
  <w:style w:type="character" w:customStyle="1" w:styleId="68">
    <w:name w:val="WW8Num14z2"/>
    <w:uiPriority w:val="0"/>
    <w:rPr>
      <w:rFonts w:ascii="Symbol" w:hAnsi="Symbol" w:cs="Symbol"/>
      <w:color w:val="000000"/>
    </w:rPr>
  </w:style>
  <w:style w:type="character" w:customStyle="1" w:styleId="69">
    <w:name w:val="WW8Num15z1"/>
    <w:uiPriority w:val="0"/>
    <w:rPr>
      <w:rFonts w:ascii="Symbol" w:hAnsi="Symbol" w:cs="Symbol"/>
      <w:color w:val="000000"/>
    </w:rPr>
  </w:style>
  <w:style w:type="character" w:customStyle="1" w:styleId="70">
    <w:name w:val="WW8Num16z2"/>
    <w:uiPriority w:val="0"/>
    <w:rPr>
      <w:rFonts w:ascii="Symbol" w:hAnsi="Symbol" w:cs="Symbol"/>
      <w:color w:val="000000"/>
    </w:rPr>
  </w:style>
  <w:style w:type="character" w:customStyle="1" w:styleId="71">
    <w:name w:val="WW8Num19z1"/>
    <w:uiPriority w:val="0"/>
    <w:rPr>
      <w:rFonts w:ascii="Symbol" w:hAnsi="Symbol" w:cs="Symbol"/>
      <w:color w:val="000000"/>
    </w:rPr>
  </w:style>
  <w:style w:type="character" w:customStyle="1" w:styleId="72">
    <w:name w:val="WW8Num21z2"/>
    <w:uiPriority w:val="0"/>
    <w:rPr>
      <w:rFonts w:ascii="Symbol" w:hAnsi="Symbol" w:cs="Symbol"/>
      <w:color w:val="000000"/>
    </w:rPr>
  </w:style>
  <w:style w:type="character" w:customStyle="1" w:styleId="73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4">
    <w:name w:val="Ниж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Текст выноски Знак"/>
    <w:basedOn w:val="2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76">
    <w:name w:val="Заголовок 1 Знак"/>
    <w:basedOn w:val="25"/>
    <w:link w:val="2"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7">
    <w:name w:val="Internet link"/>
    <w:basedOn w:val="25"/>
    <w:qFormat/>
    <w:uiPriority w:val="0"/>
    <w:rPr>
      <w:color w:val="0000FF"/>
      <w:u w:val="single"/>
    </w:rPr>
  </w:style>
  <w:style w:type="character" w:customStyle="1" w:styleId="78">
    <w:name w:val="apple-style-span"/>
    <w:basedOn w:val="25"/>
    <w:uiPriority w:val="0"/>
  </w:style>
  <w:style w:type="character" w:customStyle="1" w:styleId="79">
    <w:name w:val="apple-converted-space"/>
    <w:basedOn w:val="25"/>
    <w:uiPriority w:val="0"/>
  </w:style>
  <w:style w:type="character" w:customStyle="1" w:styleId="80">
    <w:name w:val="Заголовок 2 Знак"/>
    <w:basedOn w:val="25"/>
    <w:link w:val="3"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1">
    <w:name w:val="T_M_text Знак"/>
    <w:basedOn w:val="25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2">
    <w:name w:val="Index Link"/>
    <w:uiPriority w:val="0"/>
  </w:style>
  <w:style w:type="character" w:customStyle="1" w:styleId="83">
    <w:name w:val="Bullet Symbols"/>
    <w:uiPriority w:val="0"/>
    <w:rPr>
      <w:rFonts w:ascii="OpenSymbol" w:hAnsi="OpenSymbol" w:eastAsia="OpenSymbol" w:cs="OpenSymbol"/>
    </w:rPr>
  </w:style>
  <w:style w:type="character" w:customStyle="1" w:styleId="84">
    <w:name w:val="Numbering Symbols"/>
    <w:uiPriority w:val="0"/>
  </w:style>
  <w:style w:type="character" w:customStyle="1" w:styleId="85">
    <w:name w:val="Верхний колонтитул Знак1"/>
    <w:basedOn w:val="25"/>
    <w:link w:val="17"/>
    <w:uiPriority w:val="99"/>
    <w:rPr>
      <w:rFonts w:cs="Mangal"/>
      <w:szCs w:val="21"/>
    </w:rPr>
  </w:style>
  <w:style w:type="character" w:customStyle="1" w:styleId="86">
    <w:name w:val="Нижний колонтитул Знак1"/>
    <w:basedOn w:val="25"/>
    <w:link w:val="16"/>
    <w:uiPriority w:val="99"/>
    <w:rPr>
      <w:rFonts w:cs="Mangal"/>
      <w:szCs w:val="21"/>
    </w:rPr>
  </w:style>
  <w:style w:type="character" w:customStyle="1" w:styleId="87">
    <w:name w:val="Заголовок 1 Знак1"/>
    <w:basedOn w:val="25"/>
    <w:uiPriority w:val="9"/>
    <w:rPr>
      <w:rFonts w:cs="Mangal" w:asciiTheme="majorHAnsi" w:hAnsiTheme="majorHAnsi" w:eastAsiaTheme="majorEastAsia"/>
      <w:b/>
      <w:bCs/>
      <w:color w:val="366091" w:themeColor="accent1" w:themeShade="BF"/>
      <w:sz w:val="28"/>
      <w:szCs w:val="25"/>
    </w:rPr>
  </w:style>
  <w:style w:type="character" w:customStyle="1" w:styleId="88">
    <w:name w:val="Заголовок 2 Знак1"/>
    <w:basedOn w:val="25"/>
    <w:semiHidden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customStyle="1" w:styleId="89">
    <w:name w:val="Заголовок 3 Знак"/>
    <w:basedOn w:val="25"/>
    <w:link w:val="4"/>
    <w:qFormat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0">
    <w:name w:val="Заголовок 4 Знак"/>
    <w:basedOn w:val="25"/>
    <w:link w:val="5"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1">
    <w:name w:val="Заголовок 5 Знак"/>
    <w:basedOn w:val="25"/>
    <w:link w:val="6"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2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3">
    <w:name w:val="Заголовок 7 Знак"/>
    <w:basedOn w:val="25"/>
    <w:link w:val="8"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4">
    <w:name w:val="Заголовок 8 Знак"/>
    <w:basedOn w:val="25"/>
    <w:link w:val="9"/>
    <w:qFormat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5">
    <w:name w:val="Заголовок 9 Знак"/>
    <w:basedOn w:val="25"/>
    <w:link w:val="10"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6">
    <w:name w:val="Схема документа Знак"/>
    <w:basedOn w:val="25"/>
    <w:link w:val="15"/>
    <w:semiHidden/>
    <w:uiPriority w:val="99"/>
    <w:rPr>
      <w:rFonts w:ascii="Tahoma" w:hAnsi="Tahoma" w:cs="Mangal"/>
      <w:sz w:val="16"/>
      <w:szCs w:val="14"/>
    </w:rPr>
  </w:style>
  <w:style w:type="character" w:customStyle="1" w:styleId="97">
    <w:name w:val="Основной текст с отступом Знак"/>
    <w:basedOn w:val="25"/>
    <w:link w:val="13"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8">
    <w:name w:val="Текст Знак"/>
    <w:basedOn w:val="25"/>
    <w:link w:val="21"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99">
    <w:name w:val="ОсновнийТекст"/>
    <w:basedOn w:val="1"/>
    <w:link w:val="100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0">
    <w:name w:val="ОсновнийТекст Знак"/>
    <w:link w:val="99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41.wmf"/><Relationship Id="rId53" Type="http://schemas.openxmlformats.org/officeDocument/2006/relationships/oleObject" Target="embeddings/oleObject9.bin"/><Relationship Id="rId52" Type="http://schemas.openxmlformats.org/officeDocument/2006/relationships/image" Target="media/image40.wmf"/><Relationship Id="rId51" Type="http://schemas.openxmlformats.org/officeDocument/2006/relationships/image" Target="media/image39.wmf"/><Relationship Id="rId50" Type="http://schemas.openxmlformats.org/officeDocument/2006/relationships/oleObject" Target="embeddings/oleObject8.bin"/><Relationship Id="rId5" Type="http://schemas.openxmlformats.org/officeDocument/2006/relationships/image" Target="media/image1.wmf"/><Relationship Id="rId49" Type="http://schemas.openxmlformats.org/officeDocument/2006/relationships/image" Target="media/image38.wmf"/><Relationship Id="rId48" Type="http://schemas.openxmlformats.org/officeDocument/2006/relationships/image" Target="media/image37.wmf"/><Relationship Id="rId47" Type="http://schemas.openxmlformats.org/officeDocument/2006/relationships/image" Target="media/image36.wmf"/><Relationship Id="rId46" Type="http://schemas.openxmlformats.org/officeDocument/2006/relationships/oleObject" Target="embeddings/oleObject7.bin"/><Relationship Id="rId45" Type="http://schemas.openxmlformats.org/officeDocument/2006/relationships/image" Target="media/image35.wmf"/><Relationship Id="rId44" Type="http://schemas.openxmlformats.org/officeDocument/2006/relationships/image" Target="media/image34.wmf"/><Relationship Id="rId43" Type="http://schemas.openxmlformats.org/officeDocument/2006/relationships/image" Target="media/image33.wmf"/><Relationship Id="rId42" Type="http://schemas.openxmlformats.org/officeDocument/2006/relationships/image" Target="media/image32.wmf"/><Relationship Id="rId41" Type="http://schemas.openxmlformats.org/officeDocument/2006/relationships/image" Target="media/image31.wmf"/><Relationship Id="rId40" Type="http://schemas.openxmlformats.org/officeDocument/2006/relationships/image" Target="media/image30.wmf"/><Relationship Id="rId4" Type="http://schemas.openxmlformats.org/officeDocument/2006/relationships/theme" Target="theme/theme1.xml"/><Relationship Id="rId39" Type="http://schemas.openxmlformats.org/officeDocument/2006/relationships/image" Target="media/image29.wmf"/><Relationship Id="rId38" Type="http://schemas.openxmlformats.org/officeDocument/2006/relationships/image" Target="media/image28.wmf"/><Relationship Id="rId37" Type="http://schemas.openxmlformats.org/officeDocument/2006/relationships/image" Target="media/image27.wmf"/><Relationship Id="rId36" Type="http://schemas.openxmlformats.org/officeDocument/2006/relationships/image" Target="media/image26.wmf"/><Relationship Id="rId35" Type="http://schemas.openxmlformats.org/officeDocument/2006/relationships/oleObject" Target="embeddings/oleObject6.bin"/><Relationship Id="rId34" Type="http://schemas.openxmlformats.org/officeDocument/2006/relationships/image" Target="media/image25.wmf"/><Relationship Id="rId33" Type="http://schemas.openxmlformats.org/officeDocument/2006/relationships/image" Target="media/image24.wmf"/><Relationship Id="rId32" Type="http://schemas.openxmlformats.org/officeDocument/2006/relationships/image" Target="media/image23.wmf"/><Relationship Id="rId31" Type="http://schemas.openxmlformats.org/officeDocument/2006/relationships/image" Target="media/image22.wmf"/><Relationship Id="rId30" Type="http://schemas.openxmlformats.org/officeDocument/2006/relationships/image" Target="media/image21.wmf"/><Relationship Id="rId3" Type="http://schemas.openxmlformats.org/officeDocument/2006/relationships/header" Target="header1.xml"/><Relationship Id="rId29" Type="http://schemas.openxmlformats.org/officeDocument/2006/relationships/image" Target="media/image20.wmf"/><Relationship Id="rId28" Type="http://schemas.openxmlformats.org/officeDocument/2006/relationships/oleObject" Target="embeddings/oleObject5.bin"/><Relationship Id="rId27" Type="http://schemas.openxmlformats.org/officeDocument/2006/relationships/image" Target="media/image19.wmf"/><Relationship Id="rId26" Type="http://schemas.openxmlformats.org/officeDocument/2006/relationships/image" Target="media/image18.wmf"/><Relationship Id="rId25" Type="http://schemas.openxmlformats.org/officeDocument/2006/relationships/image" Target="media/image17.wmf"/><Relationship Id="rId24" Type="http://schemas.openxmlformats.org/officeDocument/2006/relationships/image" Target="media/image16.wmf"/><Relationship Id="rId23" Type="http://schemas.openxmlformats.org/officeDocument/2006/relationships/image" Target="media/image15.wmf"/><Relationship Id="rId22" Type="http://schemas.openxmlformats.org/officeDocument/2006/relationships/image" Target="media/image14.wmf"/><Relationship Id="rId21" Type="http://schemas.openxmlformats.org/officeDocument/2006/relationships/oleObject" Target="embeddings/oleObject4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3.bin"/><Relationship Id="rId17" Type="http://schemas.openxmlformats.org/officeDocument/2006/relationships/image" Target="media/image11.wmf"/><Relationship Id="rId16" Type="http://schemas.openxmlformats.org/officeDocument/2006/relationships/image" Target="media/image10.wmf"/><Relationship Id="rId15" Type="http://schemas.openxmlformats.org/officeDocument/2006/relationships/oleObject" Target="embeddings/oleObject2.bin"/><Relationship Id="rId14" Type="http://schemas.openxmlformats.org/officeDocument/2006/relationships/image" Target="media/image9.wmf"/><Relationship Id="rId13" Type="http://schemas.openxmlformats.org/officeDocument/2006/relationships/image" Target="media/image8.wmf"/><Relationship Id="rId12" Type="http://schemas.openxmlformats.org/officeDocument/2006/relationships/image" Target="media/image7.wmf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17"/>
    <customShpInfo spid="_x0000_s2116"/>
    <customShpInfo spid="_x0000_s2115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100"/>
    <customShpInfo spid="_x0000_s2099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70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22</Pages>
  <Words>2295</Words>
  <Characters>15300</Characters>
  <Lines>164</Lines>
  <Paragraphs>46</Paragraphs>
  <TotalTime>0</TotalTime>
  <ScaleCrop>false</ScaleCrop>
  <LinksUpToDate>false</LinksUpToDate>
  <CharactersWithSpaces>23086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2015-03-05T04:48:00Z</dcterms:created>
  <dc:creator>Dmitry</dc:creator>
  <cp:lastModifiedBy>max</cp:lastModifiedBy>
  <cp:lastPrinted>2016-04-25T15:11:00Z</cp:lastPrinted>
  <dcterms:modified xsi:type="dcterms:W3CDTF">2016-05-16T21:23:46Z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