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Материалы Богачо для работы с архитекторами</w:t>
      </w:r>
    </w:p>
    <w:p>
      <w:r>
        <w:t>Задание на подготовку материалов • Хоббика • 7 октября 2026 года</w:t>
      </w:r>
    </w:p>
    <w:p>
      <w:r>
        <w:t>Просим подготовить комплект материалов для продаж через архитекторов путём включения изделий Богачо в проекты. Комплект должен помогать архитектору выбрать изделие, показать его заказчику, включить в проект и спецификацию, оценить бюджет и передать данные для закупки.</w:t>
      </w:r>
    </w:p>
    <w:p>
      <w:pPr>
        <w:pStyle w:val="Heading2"/>
      </w:pPr>
      <w:r>
        <w:t>1  Каталог для архитекторов</w:t>
      </w:r>
    </w:p>
    <w:p>
      <w:pPr>
        <w:keepLines/>
      </w:pPr>
      <w:r>
        <w:t>Линейка изделий, фото, артикулы, размеры, отделки и назначение. Сгруппировать изделия по направлениям и обозначить доступные варианты исполнения.</w:t>
      </w:r>
    </w:p>
    <w:p>
      <w:pPr>
        <w:pStyle w:val="Heading2"/>
      </w:pPr>
      <w:r>
        <w:t>2  Технические карточки изделий</w:t>
      </w:r>
    </w:p>
    <w:p>
      <w:pPr>
        <w:keepLines/>
      </w:pPr>
      <w:r>
        <w:t>Материалы, габариты, масса, комплектация, условия эксплуатации и гарантия. Указать пригодность для наружного применения и ограничения для каждого изделия.</w:t>
      </w:r>
    </w:p>
    <w:p>
      <w:pPr>
        <w:pStyle w:val="Heading2"/>
      </w:pPr>
      <w:r>
        <w:t>3  3D-модели</w:t>
      </w:r>
    </w:p>
    <w:p>
      <w:pPr>
        <w:keepLines/>
      </w:pPr>
      <w:r>
        <w:t>Модели с текстурами для проектирования и визуализации. Подготовить в реальном масштабе, с понятной точкой вставки; предусмотреть облегчённую и подробную версии.</w:t>
      </w:r>
    </w:p>
    <w:p>
      <w:pPr>
        <w:pStyle w:val="Heading2"/>
      </w:pPr>
      <w:r>
        <w:t>4  BIM-библиотека</w:t>
      </w:r>
    </w:p>
    <w:p>
      <w:pPr>
        <w:keepLines/>
      </w:pPr>
      <w:r>
        <w:t>Семейства изделий с параметрами для информационных моделей проектов. Включить артикул, размеры, материал, отделку и комплектацию; форматы согласовать с архитектурными бюро.</w:t>
      </w:r>
    </w:p>
    <w:p>
      <w:pPr>
        <w:pStyle w:val="Heading2"/>
      </w:pPr>
      <w:r>
        <w:t>5  Чертежи и монтажные узлы</w:t>
      </w:r>
    </w:p>
    <w:p>
      <w:pPr>
        <w:keepLines/>
      </w:pPr>
      <w:r>
        <w:t>DWG и PDF с размерами, креплениями и требованиями к установке. Добавить необходимые виды, требования к основанию и коммуникациям, если они нужны для изделия.</w:t>
      </w:r>
    </w:p>
    <w:p>
      <w:pPr>
        <w:pStyle w:val="Heading2"/>
      </w:pPr>
      <w:r>
        <w:t>6  Готовые строки спецификации</w:t>
      </w:r>
    </w:p>
    <w:p>
      <w:pPr>
        <w:keepLines/>
      </w:pPr>
      <w:r>
        <w:t>Таблица для включения изделий в проектные ведомости. Подготовить XLSX с названием, артикулом, единицей измерения, характеристиками, отделкой и комплектацией.</w:t>
      </w:r>
    </w:p>
    <w:p>
      <w:pPr>
        <w:pStyle w:val="Heading2"/>
      </w:pPr>
      <w:r>
        <w:t>7  Прайс для проектирования</w:t>
      </w:r>
    </w:p>
    <w:p>
      <w:pPr>
        <w:keepLines/>
      </w:pPr>
      <w:r>
        <w:t>Цены, варианты исполнения, сроки производства, доставка и монтаж. Указать дату действия цен, состав базовой поставки и расходы, которые рассчитываются отдельно.</w:t>
      </w:r>
    </w:p>
    <w:p>
      <w:r>
        <w:br w:type="page"/>
      </w:r>
    </w:p>
    <w:p>
      <w:pPr>
        <w:pStyle w:val="Heading2"/>
      </w:pPr>
      <w:r>
        <w:t>8  Изображения для презентаций</w:t>
      </w:r>
    </w:p>
    <w:p>
      <w:pPr>
        <w:keepLines/>
      </w:pPr>
      <w:r>
        <w:t>Ракурсы, прозрачный фон, детали и изделия в окружении. Подготовить качественные изображения для презентаций заказчику; показать масштаб и фактуру.</w:t>
      </w:r>
    </w:p>
    <w:p>
      <w:pPr>
        <w:pStyle w:val="Heading2"/>
      </w:pPr>
      <w:r>
        <w:t>9  Палитра материалов и отделок</w:t>
      </w:r>
    </w:p>
    <w:p>
      <w:pPr>
        <w:keepLines/>
      </w:pPr>
      <w:r>
        <w:t>Фотографии, коды исполнений и физические образцы. Использовать единые обозначения во всех материалах; показать фактуру и доступные сочетания.</w:t>
      </w:r>
    </w:p>
    <w:p>
      <w:pPr>
        <w:pStyle w:val="Heading2"/>
      </w:pPr>
      <w:r>
        <w:t>10  Подборки по сценариям применения</w:t>
      </w:r>
    </w:p>
    <w:p>
      <w:pPr>
        <w:keepLines/>
      </w:pPr>
      <w:r>
        <w:t>Двор ЖК, парк, входная группа, отель, ресторан, частный сад. Для каждого сценария предложить согласованный набор изделий и примеры размещения.</w:t>
      </w:r>
    </w:p>
    <w:p>
      <w:pPr>
        <w:pStyle w:val="Heading2"/>
      </w:pPr>
      <w:r>
        <w:t>11  Альбом совместных решений с Хоббикой</w:t>
      </w:r>
    </w:p>
    <w:p>
      <w:pPr>
        <w:keepLines/>
      </w:pPr>
      <w:r>
        <w:t>Композиции с мебелью, озеленением, освещением и артобъектами. Подготовить совместно с Хоббикой: изображения, состав комплектов, отделки и примеры расстановки.</w:t>
      </w:r>
    </w:p>
    <w:p>
      <w:pPr>
        <w:pStyle w:val="Heading2"/>
      </w:pPr>
      <w:r>
        <w:t>12  Короткая презентация для архитектурных бюро</w:t>
      </w:r>
    </w:p>
    <w:p>
      <w:pPr>
        <w:keepLines/>
      </w:pPr>
      <w:r>
        <w:t>Возможности Богачо, ассортимент и порядок сотрудничества. Сделать компактный материал для первой встречи с бюро, с примерами применения и доступных проектных материалов.</w:t>
      </w:r>
    </w:p>
    <w:p>
      <w:pPr>
        <w:pStyle w:val="Heading2"/>
      </w:pPr>
      <w:r>
        <w:t>13  Руководство по индивидуальной разработке</w:t>
      </w:r>
    </w:p>
    <w:p>
      <w:pPr>
        <w:keepLines/>
      </w:pPr>
      <w:r>
        <w:t>Возможности изменения изделий, этапы, сроки и порядок расчёта. Описать необходимые исходные данные, согласование конструкции и отделки, изготовление и утверждение образца.</w:t>
      </w:r>
    </w:p>
    <w:p>
      <w:pPr>
        <w:pStyle w:val="Heading2"/>
      </w:pPr>
      <w:r>
        <w:t>14  Паспорта и инструкции по монтажу и уходу</w:t>
      </w:r>
    </w:p>
    <w:p>
      <w:pPr>
        <w:keepLines/>
      </w:pPr>
      <w:r>
        <w:t>Установка, обслуживание, ремонт и гарантийные условия. Включить требования к перевозке, монтажу, очистке и сезонному уходу, а также порядок ремонта и гарантийного обращения.</w:t>
      </w:r>
    </w:p>
    <w:p>
      <w:r>
        <w:t>Во всех материалах использовать одинаковые названия, артикулы и обозначения отделок. Для технических файлов указывать дату или версию. Фотографии готовых изделий и концептуальные визуализации обозначать отдельно; заявленные характеристики и условия эксплуатации должны быть подтверждены Богачо.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59" w:lineRule="auto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6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Материалы Богачо для работы с архитекторами</dc:title>
  <dc:subject/>
  <dc:creator>Хоббика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