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MAB BELGIQUE — ANNEXES &amp; SOURCES</w:t>
      </w:r>
    </w:p>
    <w:p>
      <w:pPr>
        <w:jc w:val="center"/>
      </w:pPr>
      <w:r>
        <w:rPr>
          <w:sz w:val="22"/>
        </w:rPr>
        <w:t>Sources complètes, données brutes et compléments</w:t>
      </w:r>
    </w:p>
    <w:p/>
    <w:p>
      <w:pPr>
        <w:pStyle w:val="Heading1"/>
      </w:pPr>
      <w:r>
        <w:rPr>
          <w:rFonts w:ascii="Calibri" w:hAnsi="Calibri"/>
          <w:color w:val="1F497D"/>
        </w:rPr>
        <w:t>ANNEXE 1 — LISTE DES SOURCES UTILISÉES</w:t>
      </w:r>
    </w:p>
    <w:p>
      <w:r>
        <w:t>Toutes les sources consultées pour la production de MAB_Belgique_Etude.docx :</w:t>
      </w:r>
    </w:p>
    <w:p/>
    <w:p>
      <w:pPr>
        <w:pStyle w:val="ListNumber"/>
      </w:pPr>
      <w:r>
        <w:rPr>
          <w:b/>
          <w:sz w:val="18"/>
        </w:rPr>
        <w:t>[1] Direction Générale du Trésor FR — Fiche Belgique (2025)</w:t>
      </w:r>
    </w:p>
    <w:p>
      <w:r>
        <w:rPr>
          <w:color w:val="0056A2"/>
          <w:sz w:val="16"/>
        </w:rPr>
        <w:t xml:space="preserve">    URL : https://www.tresor.economie.gouv.fr/Pays/BE/situation-economique-et-financiere-de-la-belgique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[2] Worldometer — Population Belgique (2026)</w:t>
      </w:r>
    </w:p>
    <w:p>
      <w:r>
        <w:rPr>
          <w:color w:val="0056A2"/>
          <w:sz w:val="16"/>
        </w:rPr>
        <w:t xml:space="preserve">    URL : https://www.worldometers.info/fr/population-mondiale/belgique-population/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[3] Banque Nationale de Belgique — Projections macroéconomiques</w:t>
      </w:r>
    </w:p>
    <w:p>
      <w:r>
        <w:rPr>
          <w:color w:val="0056A2"/>
          <w:sz w:val="16"/>
        </w:rPr>
        <w:t xml:space="preserve">    URL : https://www.nbb.be/en/publications-research/publications/economic-and-financial-publications/macroeconomic-projections</w:t>
      </w:r>
    </w:p>
    <w:p>
      <w:r>
        <w:rPr>
          <w:i/>
          <w:sz w:val="16"/>
        </w:rPr>
        <w:t xml:space="preserve">    Langue : Anglais/Français | Consulté : Juin 2026</w:t>
      </w:r>
    </w:p>
    <w:p>
      <w:pPr>
        <w:pStyle w:val="ListNumber"/>
      </w:pPr>
      <w:r>
        <w:rPr>
          <w:b/>
          <w:sz w:val="18"/>
        </w:rPr>
        <w:t>[4] Trésor FR — Relations bilatérales France-Belgique (2025)</w:t>
      </w:r>
    </w:p>
    <w:p>
      <w:r>
        <w:rPr>
          <w:color w:val="0056A2"/>
          <w:sz w:val="16"/>
        </w:rPr>
        <w:t xml:space="preserve">    URL : https://www.tresor.economie.gouv.fr/Pays/BE/relations-bilaterales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[5] Ambassade de France en Belgique — Relations économiques</w:t>
      </w:r>
    </w:p>
    <w:p>
      <w:r>
        <w:rPr>
          <w:color w:val="0056A2"/>
          <w:sz w:val="16"/>
        </w:rPr>
        <w:t xml:space="preserve">    URL : https://be.ambafrance.org/Relations-economiques-7221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[6] DataBridge Market Research — Benelux Construction Market (2024)</w:t>
      </w:r>
    </w:p>
    <w:p>
      <w:r>
        <w:rPr>
          <w:color w:val="0056A2"/>
          <w:sz w:val="16"/>
        </w:rPr>
        <w:t xml:space="preserve">    URL : https://www.databridgemarketresearch.com/reports/benelux-construction-market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[7] Allianz Trade — Analyse secteur construction Belgique 2024</w:t>
      </w:r>
    </w:p>
    <w:p>
      <w:r>
        <w:rPr>
          <w:color w:val="0056A2"/>
          <w:sz w:val="16"/>
        </w:rPr>
        <w:t xml:space="preserve">    URL : https://www.allianz-trade.com/fr_BE/actualites/dernieres-actualites/analyse-secteur-construction.html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[8] Embuild — Secteur construction en recul (2025)</w:t>
      </w:r>
    </w:p>
    <w:p>
      <w:r>
        <w:rPr>
          <w:color w:val="0056A2"/>
          <w:sz w:val="16"/>
        </w:rPr>
        <w:t xml:space="preserve">    URL : https://embuild.be/fr/le-secteur-de-la-construction-et-de-l%E2%80%99installation-en-recul-pour-la-quatri%C3%A8me-ann%C3%A9e-cons%C3%A9cutive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[9] ING Belgique — Perspectives construction 2026</w:t>
      </w:r>
    </w:p>
    <w:p>
      <w:r>
        <w:rPr>
          <w:color w:val="0056A2"/>
          <w:sz w:val="16"/>
        </w:rPr>
        <w:t xml:space="preserve">    URL : https://www.ing.be/fr/particuliers/actus/economie-et-marches-financiers/secteur-de-la-construction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[10] Techlink — Rétrospective non-résidentielle (2024-2025)</w:t>
      </w:r>
    </w:p>
    <w:p>
      <w:r>
        <w:rPr>
          <w:color w:val="0056A2"/>
          <w:sz w:val="16"/>
        </w:rPr>
        <w:t xml:space="preserve">    URL : https://techlink.be/fr/actualites/retrospective-et-perspectives-sur-la-construction-neuve-et-la-renovation-non-residentielle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[11] BEI — Belgique 2025 : 2,6 Md€ de financement</w:t>
      </w:r>
    </w:p>
    <w:p>
      <w:r>
        <w:rPr>
          <w:color w:val="0056A2"/>
          <w:sz w:val="16"/>
        </w:rPr>
        <w:t xml:space="preserve">    URL : https://www.eib.org/en/press/all/2026-038-activite-du-groupe-bei-en-2025-26-milliards-d-euros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[12] BEI — 120 M€ pour Z.org KU Leuven (santé mentale)</w:t>
      </w:r>
    </w:p>
    <w:p>
      <w:r>
        <w:rPr>
          <w:color w:val="0056A2"/>
          <w:sz w:val="16"/>
        </w:rPr>
        <w:t xml:space="preserve">    URL : https://www.eib.org/en/press/all/2025-529-eib-supports-major-renewal-of-mental-health-infrastructure-in-leuven-and-kortenberg-with-eur120-million-loan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[13] BEI — 1,7 Md€ logements sociaux Flandre</w:t>
      </w:r>
    </w:p>
    <w:p>
      <w:r>
        <w:rPr>
          <w:color w:val="0056A2"/>
          <w:sz w:val="16"/>
        </w:rPr>
        <w:t xml:space="preserve">    URL : https://europeansting.com/2026/02/03/belgium-eib-group-2025-figures-e2-6-bn-in-financing-for-social-infrastructure-innovation-and-the-green-transition/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[14] Le Spécialiste — Plan construction hôpitaux universitaires 438 M€</w:t>
      </w:r>
    </w:p>
    <w:p>
      <w:r>
        <w:rPr>
          <w:color w:val="0056A2"/>
          <w:sz w:val="16"/>
        </w:rPr>
        <w:t xml:space="preserve">    URL : https://www.lespecialiste.be/fr/actualites/socio-professionnel/plan-de-construction-438-millions-pour-les-4-hopitaux-universitaires.html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[15] Fédération Wallonie-Bruxelles — 2ème appel bâtiments scolaires 200 M€</w:t>
      </w:r>
    </w:p>
    <w:p>
      <w:r>
        <w:rPr>
          <w:color w:val="0056A2"/>
          <w:sz w:val="16"/>
        </w:rPr>
        <w:t xml:space="preserve">    URL : https://www.federation-wallonie-bruxelles.be/nc/detail-article/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[16] Prison Insider — Belgique 2025</w:t>
      </w:r>
    </w:p>
    <w:p>
      <w:r>
        <w:rPr>
          <w:color w:val="0056A2"/>
          <w:sz w:val="16"/>
        </w:rPr>
        <w:t xml:space="preserve">    URL : https://www.prison-insider.com/fichepays/belgique-2025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[17] Jan De Nul — Nouvelle prison Anvers</w:t>
      </w:r>
    </w:p>
    <w:p>
      <w:r>
        <w:rPr>
          <w:color w:val="0056A2"/>
          <w:sz w:val="16"/>
        </w:rPr>
        <w:t xml:space="preserve">    URL : https://www.jandenul.com/fr/projets/nouvelle-prison-pour-anvers-belgique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[18] DH Les Sports+ — Quatre nouvelles prisons d'ici 2030</w:t>
      </w:r>
    </w:p>
    <w:p>
      <w:r>
        <w:rPr>
          <w:color w:val="0056A2"/>
          <w:sz w:val="16"/>
        </w:rPr>
        <w:t xml:space="preserve">    URL : https://www.dhnet.be/actu/belgique/2023/03/21/quatre-nouvelles-prisons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[19] Media24 — Vresse-sur-Semois prison 171 M€ (nov. 2025)</w:t>
      </w:r>
    </w:p>
    <w:p>
      <w:r>
        <w:rPr>
          <w:color w:val="0056A2"/>
          <w:sz w:val="16"/>
        </w:rPr>
        <w:t xml:space="preserve">    URL : https://media24.fr/2025/11/10/la-belgique-a-le-meme-probleme-que-la-france-avec-ses-prisons/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[20] L'Avenir — Complexe sportif piscine Bruxelles (juil. 2024)</w:t>
      </w:r>
    </w:p>
    <w:p>
      <w:r>
        <w:rPr>
          <w:color w:val="0056A2"/>
          <w:sz w:val="16"/>
        </w:rPr>
        <w:t xml:space="preserve">    URL : https://www.lavenir.net/regions/bruxelles/2024/07/28/un-nouveau-complexe-sportif-avec-piscine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[21] Delabie Benelux — Site officiel</w:t>
      </w:r>
    </w:p>
    <w:p>
      <w:r>
        <w:rPr>
          <w:color w:val="0056A2"/>
          <w:sz w:val="16"/>
        </w:rPr>
        <w:t xml:space="preserve">    URL : https://www.delabiebenelux.com/fr</w:t>
      </w:r>
    </w:p>
    <w:p>
      <w:r>
        <w:rPr>
          <w:i/>
          <w:sz w:val="16"/>
        </w:rPr>
        <w:t xml:space="preserve">    Langue : Français/Néerlandais | Consulté : Juin 2026</w:t>
      </w:r>
    </w:p>
    <w:p>
      <w:pPr>
        <w:pStyle w:val="ListNumber"/>
      </w:pPr>
      <w:r>
        <w:rPr>
          <w:b/>
          <w:sz w:val="18"/>
        </w:rPr>
        <w:t>[22] Delabie Benelux — Histoire et présence monde</w:t>
      </w:r>
    </w:p>
    <w:p>
      <w:r>
        <w:rPr>
          <w:color w:val="0056A2"/>
          <w:sz w:val="16"/>
        </w:rPr>
        <w:t xml:space="preserve">    URL : https://www.delabiebenelux.com/fr/le-groupe/a-propos-de-nous/notre-histoire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[23] Coexpert Aalberts — Normes robinetterie sanitaire</w:t>
      </w:r>
    </w:p>
    <w:p>
      <w:r>
        <w:rPr>
          <w:color w:val="0056A2"/>
          <w:sz w:val="16"/>
        </w:rPr>
        <w:t xml:space="preserve">    URL : https://coexpert.aalberts-hfc.com/fr-fr/installation/robinetterie-sanitaire-normes-certifications/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[24] NBN — Législation et normes Belgique</w:t>
      </w:r>
    </w:p>
    <w:p>
      <w:r>
        <w:rPr>
          <w:color w:val="0056A2"/>
          <w:sz w:val="16"/>
        </w:rPr>
        <w:t xml:space="preserve">    URL : https://www.nbn.be/en/using-standards/standards-legislation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[25] GMI Insights — Sanitary Ware Market (2024)</w:t>
      </w:r>
    </w:p>
    <w:p>
      <w:r>
        <w:rPr>
          <w:color w:val="0056A2"/>
          <w:sz w:val="16"/>
        </w:rPr>
        <w:t xml:space="preserve">    URL : https://www.gminsights.com/industry-analysis/sanitary-ware-market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[26] Forbes Belgique — Tendances hôtellerie belge 2024</w:t>
      </w:r>
    </w:p>
    <w:p>
      <w:r>
        <w:rPr>
          <w:color w:val="0056A2"/>
          <w:sz w:val="16"/>
        </w:rPr>
        <w:t xml:space="preserve">    URL : https://www.forbes.be/fr/6-tendances-a-suivre-dans-le-secteur-hotelier-belge-en-2024/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[27] RTBF — Bilan 2024 secteur construction</w:t>
      </w:r>
    </w:p>
    <w:p>
      <w:r>
        <w:rPr>
          <w:color w:val="0056A2"/>
          <w:sz w:val="16"/>
        </w:rPr>
        <w:t xml:space="preserve">    URL : https://www.rtbf.be/article/un-bilan-2024-bien-morose-pour-le-secteur-de-la-construction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[28] EMAE — Extrapolation, notes de recherche (source interne)</w:t>
      </w:r>
    </w:p>
    <w:p>
      <w:r>
        <w:rPr>
          <w:color w:val="0056A2"/>
          <w:sz w:val="16"/>
        </w:rPr>
        <w:t xml:space="preserve">    URL : Source interne MAB-core/sources-internes/</w:t>
      </w:r>
    </w:p>
    <w:p>
      <w:r>
        <w:rPr>
          <w:i/>
          <w:sz w:val="16"/>
        </w:rPr>
        <w:t xml:space="preserve">    Langue : Français | Consulté : 2025</w:t>
      </w:r>
    </w:p>
    <w:p>
      <w:pPr>
        <w:pStyle w:val="ListNumber"/>
      </w:pPr>
      <w:r>
        <w:rPr>
          <w:b/>
          <w:sz w:val="18"/>
        </w:rPr>
        <w:t>[29] TheGlobalEconomy — Belgium Political Stability</w:t>
      </w:r>
    </w:p>
    <w:p>
      <w:r>
        <w:rPr>
          <w:color w:val="0056A2"/>
          <w:sz w:val="16"/>
        </w:rPr>
        <w:t xml:space="preserve">    URL : https://www.theglobaleconomy.com/Belgium/wb_political_stability/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[30] EEA — Belgium Country Profile 2025</w:t>
      </w:r>
    </w:p>
    <w:p>
      <w:r>
        <w:rPr>
          <w:color w:val="0056A2"/>
          <w:sz w:val="16"/>
        </w:rPr>
        <w:t xml:space="preserve">    URL : https://www.eea.europa.eu/en/europe-environment-2025/countries/belgium</w:t>
      </w:r>
    </w:p>
    <w:p>
      <w:r>
        <w:rPr>
          <w:i/>
          <w:sz w:val="16"/>
        </w:rPr>
        <w:t xml:space="preserve">    Langue : Anglais | Consulté : Juin 2026</w:t>
      </w:r>
    </w:p>
    <w:p>
      <w:pPr>
        <w:pStyle w:val="ListNumber"/>
      </w:pPr>
      <w:r>
        <w:rPr>
          <w:b/>
          <w:sz w:val="18"/>
        </w:rPr>
        <w:t>[31] Societé Wallonne du Logement — Plan rénovation</w:t>
      </w:r>
    </w:p>
    <w:p>
      <w:r>
        <w:rPr>
          <w:color w:val="0056A2"/>
          <w:sz w:val="16"/>
        </w:rPr>
        <w:t xml:space="preserve">    URL : https://www.swl.be/projets-immobiliers/plan-de-renovation.html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[32] Architectura.be — Plus grand projet logements étudiants Sart-Tilman</w:t>
      </w:r>
    </w:p>
    <w:p>
      <w:r>
        <w:rPr>
          <w:color w:val="0056A2"/>
          <w:sz w:val="16"/>
        </w:rPr>
        <w:t xml:space="preserve">    URL : https://www.architectura.be/fr/actualite/uau-collectiv-et-altiplan-realisent-le-plus-grand-projet-de-logements-etudiants-en-belgique-avec-sart-tilman/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[33] Negoce Zepros — Groupe BME rachète Paepens</w:t>
      </w:r>
    </w:p>
    <w:p>
      <w:r>
        <w:rPr>
          <w:color w:val="0056A2"/>
          <w:sz w:val="16"/>
        </w:rPr>
        <w:t xml:space="preserve">    URL : https://negoce.zepros.fr/actu-enseignes/sanitaire-chauffage-groupe-bme-rachete-flamand-paepens</w:t>
      </w:r>
    </w:p>
    <w:p>
      <w:r>
        <w:rPr>
          <w:i/>
          <w:sz w:val="16"/>
        </w:rPr>
        <w:t xml:space="preserve">    Langue : Français | Consulté : Juin 2026</w:t>
      </w:r>
    </w:p>
    <w:p>
      <w:pPr>
        <w:pStyle w:val="ListNumber"/>
      </w:pPr>
      <w:r>
        <w:rPr>
          <w:b/>
          <w:sz w:val="18"/>
        </w:rPr>
        <w:t>[34] Sawiday.be — Robinetterie Presto</w:t>
      </w:r>
    </w:p>
    <w:p>
      <w:r>
        <w:rPr>
          <w:color w:val="0056A2"/>
          <w:sz w:val="16"/>
        </w:rPr>
        <w:t xml:space="preserve">    URL : https://www.sawiday.be/fr-be/robinetterie/presto/</w:t>
      </w:r>
    </w:p>
    <w:p>
      <w:r>
        <w:rPr>
          <w:i/>
          <w:sz w:val="16"/>
        </w:rPr>
        <w:t xml:space="preserve">    Langue : Français | Consulté : Juin 2026</w:t>
      </w:r>
    </w:p>
    <w:p/>
    <w:p>
      <w:pPr>
        <w:pStyle w:val="Heading1"/>
      </w:pPr>
      <w:r>
        <w:rPr>
          <w:rFonts w:ascii="Calibri" w:hAnsi="Calibri"/>
          <w:color w:val="1F497D"/>
        </w:rPr>
        <w:t>ANNEXE 2 — DONNÉES BRUTES CONSTRUCTION BELGIQUE</w:t>
      </w:r>
    </w:p>
    <w:p>
      <w:r>
        <w:rPr>
          <w:i/>
        </w:rPr>
        <w:t>Source : Allianz Trade / Embuild / ING / DataBridge — compilées juin 2026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8"/>
              </w:rPr>
              <w:t>Indicateur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2023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2024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2025 (est.)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Construction totale (croissance %)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+1.5%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-2.8%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-0.4%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Embuild / EMAE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Résidentiel neuf (permis)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base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-15%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très faible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Embuild 2024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Génie civil (croissance %)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+4.9%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+4.4%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-2.2%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Embuild / ING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Non-résidentiel neuf (croissance %)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+1.4%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+1.5%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Techlink / ING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Non-résidentiel rénov. (croissance %)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-2.1%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Techlink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Faillites construction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2 600+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Allianz Trade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Hausse faillites vs N-1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+17%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Allianz Trade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Logements livrés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~49 000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53 800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Embuild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3 — DONNÉES BRUTES INVESTISSEMENTS ERP BELGIQUE</w:t>
      </w:r>
    </w:p>
    <w:p>
      <w:r>
        <w:rPr>
          <w:i/>
        </w:rPr>
        <w:t>Pipeline d'investissements identifiés dans les ERP belges (2024-2030) 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8"/>
              </w:rPr>
              <w:t>Segment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Montant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Période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Porteur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Hôpitaux universitaires (FWB)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438 M€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2024-2028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Fédération Wallonie-Bruxelles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Le Spécialiste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Santé mentale Leuven/Kortenberg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270 M€ (dont BEI 120 M€)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2026-2040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Z.org KU Leuven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BEI 2025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Bâtiments scolaires FWB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1 Md€ (subventions)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2023-2028+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FWB / Wallonie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FWB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Logements sociaux Flandre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1.7 Md€ (BEI)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→2042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Gouvernement flamand / BEI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BEI 2025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Logements sociaux Wallonie rénov.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1.2 Md€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→2030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SWL / Wallonie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SWL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Résidences étudiantes Wallonie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 (appel à projets)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→2025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Wallonie (RRP)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Wallonie RRP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Prison Vresse-sur-Semois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171 M€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→2030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État fédéral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Media24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Prison Anvers (livrée)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2025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État fédéral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Jan De Nul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Complexe sportif Bruxelles piscine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2025-2027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Commune péri-bruxelloise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L'Avenir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Infrasports Wallonie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nd (programme annuel)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récurrent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Wallonie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Wallonie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4 — DISTRIBUTEURS ROBINETTERIE BELGES IDENTIFIÉS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Distributeur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Remarque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SIDER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Négoce pro plomberie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35 000 références, livraison pros, présent en ligne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STG (ex-Paepens / BME)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Négoce sanitaire-chauffage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Flandre / Bruxelles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Flandre-Orientale (Ninove), racheté par BME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Versani NV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Grossiste plomberie-chauffage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Kempen (Anvers)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Fondé 1975, indépendant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Willems-Diels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Grossiste plomberie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Balen (Anvers)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Familial, 40 ans d'existence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Aquacaro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Grossiste robinetterie design B2B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Robinetterie design salle de bains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Sawiday.be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E-commerce pro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National/BE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Présence Presto confirmée sur plateforme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Sider.biz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E-commerce pro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National/BE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Robinetterie + sanitaire pour pros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JA Santé Belgique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Distributeur équipements santé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Revendeur Delabie confirmé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Hygiene-shop.be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E-commerce spécialisé hygiène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National/BE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Revendeur Delabie confirmé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5 — CONCURRENTS DÉTAILLÉS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sz w:val="18"/>
              </w:rPr>
              <w:t>Marque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Groupe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Niveau gamme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Spécialité ERP</w:t>
            </w:r>
          </w:p>
        </w:tc>
        <w:tc>
          <w:tcPr>
            <w:tcW w:type="dxa" w:w="1881"/>
          </w:tcPr>
          <w:p>
            <w:r>
              <w:rPr>
                <w:b/>
                <w:sz w:val="18"/>
              </w:rPr>
              <w:t>Présence BE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DELABIE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Familial FR (1928)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Haut de gamme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Oui — leader ERP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Filiale Benelux (Sint-Pieters-Leeuw)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Hansgrohe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Masco Corp (DE)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Haut de gamme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Partielle (tertiaire)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Distribution nationale + showrooms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Grohe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LIXIL (DE)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Milieu-haut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Partielle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Hansa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Delabie Group depuis 2021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Milieu-haut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Partielle (élec.)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Site BE (hansa.com/fr-be)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Geberit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Geberit AG (CH)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Milieu-haut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Sanitaires encastrés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Distribution nationale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Oras / Damixa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Artek Industries (FI)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Milieu de gamme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Limitée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Via négoce</w:t>
            </w:r>
          </w:p>
        </w:tc>
      </w:tr>
      <w:tr>
        <w:tc>
          <w:tcPr>
            <w:tcW w:type="dxa" w:w="1881"/>
          </w:tcPr>
          <w:p>
            <w:r>
              <w:rPr>
                <w:sz w:val="16"/>
              </w:rPr>
              <w:t>Jacob Delafon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Kohler (US)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Milieu de gamme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Résidentiel principalement</w:t>
            </w:r>
          </w:p>
        </w:tc>
        <w:tc>
          <w:tcPr>
            <w:tcW w:type="dxa" w:w="1881"/>
          </w:tcPr>
          <w:p>
            <w:r>
              <w:rPr>
                <w:sz w:val="16"/>
              </w:rPr>
              <w:t>Distribution nationale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1F497D"/>
        </w:rPr>
        <w:t>ANNEXE 6 — NORMES DÉTAILLÉES ROBINETTERIE BELGIQUE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sz w:val="18"/>
              </w:rPr>
              <w:t>Norme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Objet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2351"/>
          </w:tcPr>
          <w:p>
            <w:r>
              <w:rPr>
                <w:b/>
                <w:sz w:val="18"/>
              </w:rPr>
              <w:t>Applicabilité Presto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NBN EN 816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Robinets à fermeture automatique PN 10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1996 (harmonisée)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Cœur gamme temporisateurs — critique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NBN EN 817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Mitigeurs mécaniques PN 10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2008 (harmonisée)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Gamme mitigeurs collectifs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NBN EN 200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Robinetterie sanitaire domestique PN 10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harmonisée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Résidentiel — secondaire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NBN EN 1111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Mitigeurs thermostatiques (PN 10)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harmonisée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Gamme thermostatique — pertinent santé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Marquage CE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Obligatoire mise sur marché UE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Permanent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Condition sine qua non</w:t>
            </w:r>
          </w:p>
        </w:tc>
      </w:tr>
      <w:tr>
        <w:tc>
          <w:tcPr>
            <w:tcW w:type="dxa" w:w="2351"/>
          </w:tcPr>
          <w:p>
            <w:r>
              <w:rPr>
                <w:sz w:val="16"/>
              </w:rPr>
              <w:t>NF Robinetterie (NF077)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Certification française valorisée en BE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Permanente</w:t>
            </w:r>
          </w:p>
        </w:tc>
        <w:tc>
          <w:tcPr>
            <w:tcW w:type="dxa" w:w="2351"/>
          </w:tcPr>
          <w:p>
            <w:r>
              <w:rPr>
                <w:sz w:val="16"/>
              </w:rPr>
              <w:t>Déjà détenue par Presto — avantage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