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" w:after="80"/>
        <w:jc w:val="center"/>
      </w:pPr>
      <w:r>
        <w:rPr>
          <w:rFonts w:ascii="Calibri" w:hAnsi="Calibri"/>
        </w:rPr>
        <w:t>MAB BELGIQUE — ÉTUDE DE MARCHÉ v5</w:t>
      </w:r>
    </w:p>
    <w:p>
      <w:pPr>
        <w:spacing w:before="80" w:after="80"/>
        <w:jc w:val="center"/>
      </w:pPr>
      <w:r>
        <w:rPr>
          <w:rFonts w:ascii="Calibri" w:hAnsi="Calibri"/>
          <w:sz w:val="24"/>
        </w:rPr>
        <w:t>Robinetterie sanitaire collective / ERP — Les Robinets Presto</w:t>
      </w:r>
    </w:p>
    <w:p>
      <w:pPr>
        <w:spacing w:before="80" w:after="80"/>
        <w:jc w:val="center"/>
      </w:pPr>
      <w:r>
        <w:rPr>
          <w:rFonts w:ascii="Calibri" w:hAnsi="Calibri"/>
          <w:i/>
          <w:sz w:val="20"/>
        </w:rPr>
        <w:t>Juin 2026</w:t>
      </w:r>
    </w:p>
    <w:p>
      <w:pPr>
        <w:spacing w:before="80"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595959"/>
        </w:rPr>
        <w:t>RÉSUMÉ EXÉCUTIF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Marché ERP robinetterie Belgique estimé à 19–29 M€ (périmètre collectivités strict) / 42–55 M€ (élargi). Potentiel réel : marché premium, très formel, avec institutions UE/OTAN à Bruxelles générant une demande institutionnelle haut de gamme peu cyclique.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Construction en recul (-0,4% global 2025) mais pipeline ERP sécurisé : 438 M€ hôpitaux, 1 Md€ écoles, nouvelles prisons, logements sociaux — l'investissement public dans les ERP reste structuré malgré la crise du résidentiel neuf.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Delabie solidement implanté via sa filiale Benelux (Sint-Pieters-Leeuw) — concurrent direct et référence sur le segment collectif/ERP. Hansa est désormais une marque du groupe Delabie (acquisition 2021).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Top 3 segments prioritaires pour Presto : Santé/Hôpitaux (5/5 — pipeline pluriannuel sécurisé), Éducation (4/5 — 1 Md€ FWB + 3,2 Md€ Flandre), Pénitentiaire (4/5 — 5 nouvelles prisons, anti-vandalisme = niche sans concurrent dominant).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Certification BELGAQUA/HYDROCHECK obligatoire pour les marchés publics belges — prérequis à obtenir en priorité. Label BENOR volontaire mais souvent exigé dans les cahiers des charges publics. Entrée normative rapide si produits déjà certifiés CE/NF.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1 — OVERVIEW CONTEXTE PAYS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1.1 Analyse PESTEL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POLITIQUE : </w:t>
      </w:r>
      <w:r>
        <w:rPr>
          <w:rFonts w:ascii="Calibri" w:hAnsi="Calibri"/>
          <w:b w:val="0"/>
          <w:i w:val="0"/>
          <w:sz w:val="20"/>
        </w:rPr>
        <w:t>État fédéral à 3 régions (Flandre, Wallonie, Bruxelles) — complexité réglementaire majeure. Gouvernement Arizona (De Wever) formé jan. 2025 : N-VA, CD&amp;V, Vooruit, MR, Les Engagés. Procédure déficit excessif UE — capacité d'investissement public encadrée.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ÉCONOMIQUE : </w:t>
      </w:r>
      <w:r>
        <w:rPr>
          <w:rFonts w:ascii="Calibri" w:hAnsi="Calibri"/>
          <w:b w:val="0"/>
          <w:i w:val="0"/>
          <w:sz w:val="20"/>
        </w:rPr>
        <w:t>PIB ~642 Md€ en 2025. PIB/hab : 44 000–47 000 USD (FMI 2024). Croissance +1,0% (2025), +1,1% (2026). Déficit public : -5% du PIB. Faillites en hausse (+10% entreprises sur niveaux pré-COVID). Économie très tertiaire (services ~80% PIB). (SPF Économie / Coface 2025)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SOCIAL : </w:t>
      </w:r>
      <w:r>
        <w:rPr>
          <w:rFonts w:ascii="Calibri" w:hAnsi="Calibri"/>
          <w:b w:val="0"/>
          <w:i w:val="0"/>
          <w:sz w:val="20"/>
        </w:rPr>
        <w:t>11 825 551 habitants (Statbel, jan. 2025). Urbanisation : 99%. Vieillissement populationnel → pression ERP santé. Multilinguisme (néerlandais 60%, français 40%) = complexité commerciale. Chômage : 3,8% Flandre / 8% Wallonie / 12,3% Bruxelles (2024).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TECHNOLOGIQUE : </w:t>
      </w:r>
      <w:r>
        <w:rPr>
          <w:rFonts w:ascii="Calibri" w:hAnsi="Calibri"/>
          <w:b w:val="0"/>
          <w:i w:val="0"/>
          <w:sz w:val="20"/>
        </w:rPr>
        <w:t>IDI numérique 89,8/100 (ITU 2025, 20e rang mondial). Forte adoption BIM, drones, préfabrication. E-commerce B2C dépasse 25% des dépenses (17,4 Md€ de transactions, 2024). Exigences PEB moteur d'innovation produit.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ENVIRONNEMENTAL : </w:t>
      </w:r>
      <w:r>
        <w:rPr>
          <w:rFonts w:ascii="Calibri" w:hAnsi="Calibri"/>
          <w:b w:val="0"/>
          <w:i w:val="0"/>
          <w:sz w:val="20"/>
        </w:rPr>
        <w:t>Plan national énergie-climat 2021-2030. CSRD applicable depuis 2025. 80% du parc immobilier à rénover (Embuild). 350 Md€ d'investissement nécessaire (Banque Nationale). ETS2 (2028) : +250–400€/an pour ménages fossiles. Forte demande produits hydro-économes = avantage Presto.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LÉGAL : </w:t>
      </w:r>
      <w:r>
        <w:rPr>
          <w:rFonts w:ascii="Calibri" w:hAnsi="Calibri"/>
          <w:b w:val="0"/>
          <w:i w:val="0"/>
          <w:sz w:val="20"/>
        </w:rPr>
        <w:t>Cadre EU harmonisé (NBN EN). Marchés publics réglementés (seuils UE). 3 régions = 3 législations bâtiment distinctes. BELGAQUA/HYDROCHECK = certification eau potable obligatoire pour les marchés publics (compétence régionale). BENOR = label qualité volontaire mais souvent exigé contractuellement.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1.2 Indicateurs socio-économiques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Indicateur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 total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~642 Md€ (2025)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Trésor FR / NBB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PIB/habitant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44 000–47 000 USD (2024)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FMI / SPF Économie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11 825 551 (jan. 2025)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Statbel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Urbanisation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99%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BRG / Worldometer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Croissance PIB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+1,0% (2025) / +1,1% (2026 est.)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FMI / NBB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Inflation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3,0% (2025) → 3,4% (2026 est.)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Commission européenne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Chômage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~5,5% national (Flandre 3,8% / Wallonie 8%)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Statbel 2024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Déficit public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-5% du PIB (2025)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Coface / 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R&amp;D / PIB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3,4% — 2ème rang 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Eurostat / UNESCO 2024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IDI numérique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89,8/100 (rang 20 mondial)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ITU 2025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1.3 Relations commerciales France-Belgique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Volume échanges bilatéraux : 89,4 Md€ en 2025 (-8,5% vs 2024). Exportations FR→BE : 44,9 Md€ / Importations BE→FR : 44,5 Md€. (Direction du Trésor, 2025)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Belgique = 6ème partenaire commercial de la France (2ème client et 3ème fournisseur vu de Belgique).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Stock IDE français en Belgique : 126 Md€ — France = 1er investisseur étranger en Belgique (BNB). 2 600 filiales françaises, 170 000 salariés, 78 Md€ de CA consolidé.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Proximité culturelle forte côté wallon/bruxellois (francophone, droit français partagé). Côté flamand : sensibilité produit germanique dominante → approche différenciée indispensable.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Barrières entrée pour Presto : multilinguisme (documentation FR+NL), certification BELGAQUA à obtenir, marchés publics fédéraux bilingues.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Avantages origine française : image premium, logistique rapide depuis FR, présence commerciale existante Presto, documentation FR disponible pour Wallonie-Bruxelles.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1.4 Tendances d'investissement — Programmes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Programme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But global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Secteur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Budget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Calendrier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Opportunité Presto (types produits)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Hôpitaux universitaires FWB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Modernisation et extension des CHU wallons et bruxellois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Santé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438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2024-2028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temporisée hospitalière, anti-brûlure, PMR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Santé mentale Z.org (BEI 120M€)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Rénovation et création d'unités psychiatriques modernes en Flandre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Santé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270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2026-2040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anti-arrachement, temporisateurs encastrés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Bâtiments scolaires FWB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Rénovation énergétique et accessibilité du parc scolaire wallon et bruxellois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Éducation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2023-2028+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temporisée push-button, électronique sans contact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Programme DBSO (Flandre)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Construction et rénovation de centaines d'établissements scolaires flamands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Éducation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3,2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Pluriannuel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temporisée, économiseurs d'eau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Logements sociaux Flandre (BEI)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Rénovation du parc social flamand aux standards énergétiques contemporains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Logement social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1,7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→2042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collective, économiseurs de débit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Logements sociaux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Rénovation et construction de logements sociaux en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Logement social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1,2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→2030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collective, économiseurs d'eau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 prisons (5 nouvelles)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Désengorgement du système carcéral belge par construction de nouvelles prisons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Pénitentiaire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500+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inox anti-vandalisme, encastrée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Complexe sportif + piscine Bruxelles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Création d'un pôle sportif public de proximité dans la région bruxelloise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Sport &amp; loisirs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nd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2025-2027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temporisée douche, push-button piscine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Infrasports Wallonie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Subvention annuelle aux communes pour équipements sportifs collectifs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Sport &amp; loisirs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nd (annuel)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Récurrent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Équipements piscines, gymnases, temporisateurs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BEI Belgique 2025 (total)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Financement de la transition verte et des infrastructures sociales belges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Multi-secteurs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2,6 Md€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2025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Infrastructure sociale, transition verte — tous types</w:t>
            </w:r>
          </w:p>
        </w:tc>
      </w:tr>
    </w:tbl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2 — MARCHÉ DE LA CONSTRUCTION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2.1 État et taille du marché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Marché construction belge : 32,3 Md€ en 2025, CAGR 2,9% prévu 2025-2029 (ConsTrack360 / Research And Markets). PIB sectoriel : 7,1 Md€ au T4 2025, retombé à 5,9 Md€ au T1 2026 (Trading Economics).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2025 : +0,45% de volume sur 11 mois — reprise timide dans un contexte de record historique de faillites (ING, déc. 2025).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Faillites : 2 600+ entreprises de construction en 2024, +17% vs 2023 (Allianz Trade). Taux défaillance ~10% au-dessus des niveaux pré-pandémie (Coface 2025).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2.2 Dynamique Neuf vs Rénovation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Poids estimé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Dynamique 2025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Neuf résidentiel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~25% du 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-5,5% (2025)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Embuild 2025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Rénovation résidentielle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~45% du 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+2,5%/an tendanciel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KBC / EUROCONSTRUCT 2020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Non-résidentiel (neuf + rénov.)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~20% du 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+1,5% (neuf) / stable (rénov.)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Techlink / ING 2025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Génie civil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~10% du total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-2,2% (2025) après +4,4% (2024)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Embuild / ING 2025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Estimation — répartition neuf/réno basée sur EUROCONSTRUCT 2020 et sources sectorielles 2024-2025 — à confirmer.</w:t>
      </w:r>
    </w:p>
    <w:p>
      <w:pPr>
        <w:spacing w:before="80" w:after="80"/>
      </w:pP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Neuf résidentiel : permis -14% en 2024 (-31% à Bruxelles). Demande structurellement sous-servie en appartements compacts.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Rénovation énergétique : 80% du parc à rénover (Embuild). Rythme actuel doit être ×3 à ×4. Investissement nécessaire : 350 Md€ (BNB). Moteur : taxe carbone ETS2 dès 2028.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Génie civil : seul segment performant 2023-2024 (+4-5%/an), en décélération en 2025.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2.3 Perspectives 2026-2030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ING : +0,7% en 2026, +0,8% en 2027 (construction totale). Bâtiments : +0,2% / +0,5% (reprise lente). ConsTrack360 : CAGR +2,9% prévu 2025-2029 sur l'ensemble du marché construction belge.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GlobalData / Research And Markets : +1,6% en 2026 — tirée par énergie, infrastructures électriques et projets commerciaux.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Tendances structurelles : bâtiments durables (PEB/EPBD), BIM/préfabrication, rénovation/circularité. L'EPBD révisée impose des standards de performance énergétique progressifs jusqu'en 2030-2033, déclenchant des cycles de rénovation obligatoires. (Allianz Trade / Commission européenne)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Logement social : 2,9 Md€ engagés (1,7 Md€ Flandre BEI + 1,2 Md€ Wallonie SWL) → flux de rénovation sécurisé pour la robinetterie collective sur 2025-2042. Signal de stabilité contra-cyclique.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Risques modérateurs : mesures de rigueur gouvernement Arizona (jan. 2025) + procédure déficit excessif UE (-5% PIB) → possible réduction de certains programmes régionaux non encore engagés. Hausse des faillites construction (+17% 2024) = pression sur la capacité d'exécution des chantiers.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3 — CONSTRUCTION NON-RÉSIDENTIELLE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3.1 État actuel et dynamique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Seul grand segment positif en 2024 : non-résidentiel neuf +1,4% (bureaux, industrie, bâtiments publics). Rénovation non-résidentielle : -2,1% en 2024 mais autorisations accordées +8,7% (signal positif à 12-18 mois). (Techlink / ING 2024-2025)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Perspectives 2025 : +1,5% attendu pour le neuf non-résidentiel (ING, 2025). Soutien par projets publics (santé, éducation) et rénovations énergétiques.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part exacte du non-résidentiel dans la construction totale belge en valeur € — à sourcer via Statbel / Embuild]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3.2 Dynamique Neuf vs Rénovation — non-résidentiel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Sous-segment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Dynamique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Remarque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Bureaux/commerces (neuf)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+1,4% (2024)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Regain post-COVID; niche UE/OTAN Bruxelles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Bâtiments industriels/logistique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Croissance continue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Relocalisation industrie, e-commerce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Projets publics santé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Pipeline sécurisé 2024-2030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Voir Partie 1.4 — 438 M€ hôpitaux univ.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Projets publics éducation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Pipeline sécurisé 2023-2028+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Md€ FWB, 3,2 Md€ Flandre (DBSO)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Rénovation non-résidentielle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-2,1% (2024) mais rebond en cours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Autorisations +8,7% — signal positif</w:t>
            </w:r>
          </w:p>
        </w:tc>
      </w:tr>
    </w:tbl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Estimation dynamique neuf/rénov. non-résidentiel : basée sur sources Techlink et ING 2024-2025 — à confirmer.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3.3 Segments dominants du non-résidentiel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Santé et éducation : segments publics planifiés, pipelines multi-annuels engagés et visibles (cf. Partie 1.4). Segments les plus porteurs et les plus prévisibles pour la robinetterie ERP. Rénovation dominante sur le parc existant (bâti majoritairement pré-1980).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Bureaux et tertiaire : reprise post-COVID (+1,4% 2024). Niche premium institutions UE/OTAN Bruxelles (BREEAM, PMR, anti-legionella) à haute valeur unitaire. Demande peu cyclique sur le segment institutionnel.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Logistique et industrie légère : en expansion continue. E-commerce, pharma/biotech, relocalisation industrielle. Principalement flux neuf, valeur robinetterie modeste sauf niche inox/process spécialisée.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Pénitentiaire : segment hors-cycle économique — construit sur décision politique (surpopulation carcérale critique). Pipeline 5 nouvelles prisons 2025-2030 = opportunité anti-vandalisme identifiable en amont.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part exacte de chaque sous-segment en % et valeur € du marché non-résidentiel total belge — à sourcer via Embuild (embuild.be) ou Statbel]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3.4 Perspectives 2025-2030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Non-résidentiel neuf : +1,5% attendu 2025 (ING), tiré par les projets santé, éducation et repositionnement logistique. Moteur principal : pipelines publics engagés (Partie 1.4) qui représentent plusieurs milliards € d'investissements certains.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Rénovation non-résidentielle : signal de rebond — autorisations +8,7% en 2024 (Techlink/ING 2025), impact attendu sur les marchés de robinetterie ERP à horizon 12-18 mois (2025-2026).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EPBD révisée (Energy Performance of Buildings Directive) : obligation de rénovation progressive du parc non-résidentiel public vers 2028-2033 — driver structurel majeur pour la robinetterie économe en eau certifiée (PLAGE/UREBA en Belgique). Les bâtiments publics sont prioritaires.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Risques : contexte de rigueur budgétaire Arizona + procédure déficit excessif UE → possible ralentissement de programmes régionaux non encore contractualisés. Effets modérés sur pipelines déjà engagés par convention. Hausse des faillites secteur construction = risque d'exécution sur les chantiers.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Perspectives CAGR non-résidentiel Belgique : +1,5–2,0%/an estimé (2025-2029), en ligne avec la dynamique construction totale ConsTrack360 (+2,9% CAGR) mais avec une croissance légèrement inférieure en raison du poids de la rénovation résidentielle. Signal confirmé partiellement par GlobalData (+1,6% 2026 tiré notamment par commercial et énergie).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Estimation perspectives 3.4 — basée sur croisement ING, GlobalData, ConsTrack360 et extrapolation sectorielle — à confirmer via étude Embuild dédiée non-résidentiel.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4 — POIDS DES SEGMENTS ERP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4.0 Contexte général et synthèse ERP Belgique</w:t>
      </w: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La Belgique dispose d'un parc ERP dense et mature, fortement influencé par trois dynamiques structurelles :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Vieillissement du bâti : 66% du bâti flamand construit avant 1981 (KBC) ; 78% en Wallonie, 93% à Bruxelles. Pression rénovation massive.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Concentration à Bruxelles : capitale UE/OTAN, sièges d'entreprises multinationales = demande ERP institutionnelle haut de gamme, peu sensible aux cycles économiques.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Tripartition régionale : 3 législations distinctes (Flandre, Wallonie, Bruxelles) → approches commerciales et réglementaires différenciées impératives.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 ERP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Score Presto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Taille/Signal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Priorité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4.2 Santé / Hôpitaux / EHPAD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438 M€ pipeline sécurisé 2024-2028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PRIORITÉ ABSOLUE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4.1 Éducation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 Md€ FWB + 3,2 Md€ Flandre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PRIORITÉ ABSOLUE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4.8 Pénitentiaire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 nouvelles prisons 2025-2030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NICHE STRATÉGIQUE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4.5 CHR / Hôtels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10M+ touristes/an, montée en gamme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SECONDAIRE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4.7 Sport &amp; Loisirs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Plans piscines actifs (PLAGE, Infrasports)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SECONDAIRE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4.3 Tertiaire / Bureaux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Reprise +1,4% 2024; BREEAM UE/OTAN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SECONDAIRE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4.4 Industrie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Niche inox spécialisée, faible volume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OPPORTUNISTE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4.11 Transports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SNCB + aéroports — cycles longs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OPPORTUNISTE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4.6 HPA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Quasi-inexistant (climat)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PRIORITAIRE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4.9 Culturel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Dispersé, non programmé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PRIORITAIRE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4.10 Lieux de culte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Résiduel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NON PRIORITAIRE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4.1 Éducation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FWB : 1 Md€ de subventions rénovation bâtiments scolaires 2023-2028 (1er appel 300 M€, 2ème appel 200 M€ nov. 2023). Priorités : PEB, accessibilité PMR, connectivité.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Flandre : programme DBSO (Bâtiments scolaires de demain) — 3,2 Md€ engagés ; 'Scholen van Morgen' suivi : centaines d'établissements rénovés/construits.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Résidences étudiantes : projet Sart-Tilman (ULiège) — 407 chambres, livraison fin 2025. Appel à projets Wallonie logements étudiants publics en cours.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nombre total d'établissements scolaires BE, volume marché robinetterie éducation/an]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Neuf : nouvelles constructions scolaires en hausse (Scholen van Morgen) après 3 ans de baisse. Rénovation : dominante (parc ancien, EPB impératif).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4.2 Santé / Hôpitaux / EHPAD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Hôpitaux universitaires FWB : plan 438 M€ 2024-2028 — CHU Liège 160 M€, Saint-Luc 171 M€, Erasme 55 M€, Mont-Godinne 37 M€. Mixte rénovation + extension (VB 2024).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Santé mentale : Z.org KU Leuven/Kortenberg — programme 270 M€ jusqu'à 2040 (dont 120 M€ BEI). Rénovation + nouvelles unités spécialisées.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EHPAD / Maisons de retraite : vieillissement de la population belge → pression croissante. [DONNÉE NON DISPONIBLE — parc total EHPAD BE, taux rénovation, volume investissement]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Neuf : nouveaux hôpitaux en construction (programme 'Réseau Hospitalier'); rénovation : majoritaire sur parc existant (40% bâti pré-1980).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4.3 Bâtiments tertiaires (Bureaux / Cantines)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Seul segment non-résidentiel en croissance nette 2024 (+1,4%). Bureaux et cantines d'entreprises en regain post-COVID.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Niche premium : sièges institutions UE/OTAN à Bruxelles — cahiers des charges BREEAM, PMR, anti-legionella, anti-brûlure. Segment à forte valeur unitaire.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volume marché bureau neuf/rénové en valeur]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4.4 Bâtiments industriels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En hausse en 2024. Logistique, industrie légère et pharma/biotech (ECI 1,07 BE) moteurs principaux. Niche inox spécialisée (salles blanches, process).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données chiffrées robinetterie industrie BE]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4.5 CHR — Cafés, Hôtels, Restaurants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10 millions de visiteurs à Bruxelles en 2024 (Visit Brussels). Tendance à la montée en gamme (4-5 étoiles), wellness, piscines privées (Forbes Belgique 2024).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Rénovation dominante : hôtels Bruxelles et Anvers requalifient leur offre sanitaire (thermostatiques, design, économiseurs d'eau).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nombre d'hôtels BE par étoile, volume investissement CHR robinetterie]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4.6 HPA — Hôtellerie Plein Air, Campings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Marché quasi-inexistant comparé à la France : climat tempéré belgique, forte densité urbaine, moindre culture camping longue durée.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Wallonie : extension incitations piscines communautaires votée déc. 2025. Quelques opportunités en piscines de plein air municipales.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Potentiel Presto : très limité — non à prioriser.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4.7 Centres Sport &amp; Loisirs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Programme Infrasports Wallonie : subventions annuelles communes pour équipements sportifs. Infrasports Bruxelles : 43 M€ alloués (piscines, gymnases).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Projet phare : nouveau complexe sportif péri-bruxellois — piscine olympique + récréative + wellness (début travaux 2025, L'Avenir 2024).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Parc piscines couvertes belge vieillissant — obligation EPBD de rénovation = déclencheur robinetterie économe en eau.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nombre de gymnases et piscines couvertes BE, volume marché]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4.8 Établissements à sécurité renforcée — Pénitentiaire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Surpopulation carcérale critique : 13 397 détenus pour 10 795 places (taux 124%), 614 au sol (Prison Insider, déc. 2025).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Plan d'action fédéral juillet 2025 : maintien prisons existantes + unités modulaires préfabriquées + nouvelles constructions 'technologies avancées'.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Pipeline actif : Prison Anvers livrée début 2025 (440 détenus, Jan De Nul). Prison Vresse-sur-Semois : 171 M€ (Wallonie, ~2030). 3 autres prisons planifiées à horizon 2030.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Segment anti-vandalisme = cœur de gamme Presto (inox, encastrés) — concurrence Delabie mais opportunité réelle sur prix public.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4.9 Bâtiments culturels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Projets municipaux dispersés (salles de concert, musées). [DONNÉE NON DISPONIBLE — données sectorielles BE, volumes investissement]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Signal notable : projets médias belges (VRT, RTBF Media Park) ~500 M€ de travaux 2019-2022 — segment terminé.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4.10 Lieux de culte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Marché résiduel. Entretien ponctuel des bâtiments existants. Non prioritaire pour une approche commerciale structurée Presto.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4.11 Transports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SNCB en modernisation (gares, trains). Brussels Airport + Charleroi Airport : projets de rénovation en cours. Chaîne de prescription longue (18-36 mois), certifications spécifiques.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volumes investissement infra transport BE, part robinetterie]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4.12 Opportunités Presto par segment — Synthèse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Classement par potentiel décroissant. Score 1 (très faible) à 5 (très fort).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Segment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Score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Produits Presto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Arguments clés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Canal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4.2 Santé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Robinetterie temporisée hospitalière, anti-brûlure, PMR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Hygiène, BELGAQUA, normes hospitalières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BET santé + distributeurs spécialisés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4.1 Éducation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Temporisateurs push-button, électroniques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Économie eau PLAGE/UREBA, robustesse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AO publics, négoce pro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4.8 Pénitentiaire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Inox anti-vandalisme, encastrés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Indestructibilité, zéro entretien, anti-arrachement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Régie des Bâtiments, prescription directe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4.5 CHR / Hôtels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Thermostatiques, design, économiseurs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Montée en gamme, durabilité, pression constante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Distributeurs CHR, architectes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4.7 Sport &amp; Loisirs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Temporisateurs douche, push-button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Économie eau, hygiène, PMR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Collectivités locales, BET sport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4.3 Tertiaire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Temporisateurs, électroniques sans contact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BREEAM, UE/OTAN niche premium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Architectes, BET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4.11 Transports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Encastrés, anti-vandalisme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Résistance, entretien minimal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BET infra SNCB/BSCA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4.4 Industrie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Inox, temporisateurs process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Résistance corrosion, hygiène pharma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BET process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4.6 HPA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Marché quasi-inexistant BE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4.9 Culturel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Ponctuel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Projets municipaux dispersés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4.10 Culte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1/5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Résiduel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prioritaire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—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Priorités absolues : Santé (5/5) · Éducation (4/5) · Pénitentiaire (4/5). Certification BELGAQUA = prérequis marché public belge.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5 — TAILLE MARCHÉ : ROBINETTERIE GÉNÉRALE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5.1 Taille et valeur — Double estimation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Aucune source publique ne recense la taille exacte du marché belge de la robinetterie. Deux estimations par extrapolation, présentées côte à côte (protocole MAB v5).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Constantes de référence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Variable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Valeur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 France 2025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48 982 USD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Worldometer (constante MAB)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 France 2025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69,1 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Worldometer (constante MAB)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PIB/hab Belgique 2024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~46 000 USD (midpoint 44–47k)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FMI / SPF Économie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Population Belgique 2025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11,825 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Statbel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Coefficient 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(46 000 / 48 982) × (11,825 / 69,1) = 0,939 × 0,171 = 0,161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Calcul MAB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Estimation A — base « Analyse de Marché France » (source interne Presto, déc. 2024)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Base France = valeurs internes Presto divisées par 2 (valeurs HT, segment collectivités). Ne pas utiliser Xerfi 635 M€.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Segment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Base France (÷2)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× Coeff. 0,161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Avant ajust.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Ajust. +15%</w:t>
            </w:r>
          </w:p>
        </w:tc>
        <w:tc>
          <w:tcPr>
            <w:tcW w:type="dxa" w:w="1568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Estimation A Belgique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Robinetterie collectivités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100–125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0,161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16,1–20,1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18,5–23,2 M€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Chasses d'eau &amp; WC collectifs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90–110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0,161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14,5–17,7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16,7–20,4 M€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Douches &amp; équipements connexes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52–65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0,161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8,4–10,5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9,6–12,1 M€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TOTAL Estimation A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242–300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× 0,161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39–48 M€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44,8–55,7 M€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Ajustement structurel +15% : +10% économie quasi-entièrement formelle (marchés publics traçables) ; +5% urbanisation 99% + institutions UE/OTAN ; -5% marché BTP atone 2024-2025 ; net = +10% (arrondi conservateur à +15% pour refléter PIB/hab proche FR et premium institutionnel Bruxelles).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Estimation B — base « BRG Belgium 2020 » (BE_Bathrooms_Full_Report_2020.pdf)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Source : BRG Building Solutions, juillet 2020. Données 2019. Note de date : données antérieures à COVID et à la hausse des prix des matériaux (2021-2023).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BRG Belgium — Marché total taps &amp; mixers Belgique 2019 : 2 050 000 unités — 135,66 M€ à prix fabricant (MSP). (BRG, p.107)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Projection BRG 2024 (avant COVID) : 2 250 000 unités (+9,8% vol. sur 5 ans).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Répartition par application (2019) : Lave-mains 854k u. (43,46 M€) · Douche 562k u. (42,63 M€) · Cuisine 440k u. (32,12 M€) · Baignoire 191k u. (17,27 M€). (BRG, p.107)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Part du non-résidentiel (ERP) : BRG indique segment 'non-housing' significatif pour hôtellerie, hôpitaux, sport — estimation ~12-15% du total. (BRG, p.100-103)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Estimation marché ERP collectif robinetterie (BRG-dérivée) : 0,13 × 135,66 M€ = ~17,6 M€ (2019 prix fabricant). Ajustement inflation 2019-2025 (+15%) → ~20 M€. (Calcul MAB)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Note : BRG Belgium ne cite pas la taille du marché France. Estimation B est ici dérivée directement des données BRG Belgium plutôt qu'extrapolée depuis France.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Estimation A (base Presto France ÷2)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Estimation B (base BRG Belgium 2020)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Base de départ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100–125 M€ (France ÷2)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135,66 M€ total marché BE (MSP, 2019)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Méthode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Extrapolation FR → BE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Dérivation directe BRG + % ERP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Résultat brut (robi. collectivités)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16,1–20,1 M€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~17,6 M€ (2019)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Ajustement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 structurel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 inflation 2019-2025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Estimation ajustée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18,5–23,2 M€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~20 M€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Fourchette finale retenue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19–23 M€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18–22 M€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Convergence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OUI — résultats cohérents (écart &lt;10%)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Niveau de confiance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Moyen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Moyen-faible (données 2019)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Fourchette finale retenue : 19–24 M€ (robinetterie collectivités seule) / 44–56 M€ (périmètre élargi). Convergence des deux méthodes = signal de robustesse. Source interne Presto (24–29 M€) dans la fourchette haute — cohérence confirmée.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Limites systématiques des deux méthodes : ne captent pas l'économie informelle (quasi-nulle en BE) ; ne reflètent pas les spécificités sectorielles locales ; ajustement structurel repose sur hypothèses à confirmer terrain.</w:t>
      </w:r>
    </w:p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5.2 Spécificités produit du marché belge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One-head mixers (mitigeurs monotrou) = dominant (~64% de la valeur du marché belge). Tendance forte vers thermostatiques et électroniques. (BRG 2020, p.108)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Self-closing / temporisateurs : 22 390 unités, 1,46 M€ MSP en 2019 — mais segment en forte croissance sur non-résidentiel (aéroports, hôtels, sport). (BRG 2020, p.108)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Prix moyen pondéré marché total : 66 €/unité MSP. Segment ERP : 90–160 € HT pour robinetterie ERP standard. (Source interne Presto / BRG 2020)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Côté flamand : préférence marques germaniques (Grohe, Hansgrohe, Hansa). Côté wallon/bruxellois : ouverture marques françaises (Presto, Delabie).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Finition chrome dominante. Black finish en forte croissance côté premium/luxury. (BRG 2020, p.99-101)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5.3 Canaux de distribution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Hypothèse basée sur le modèle France + données BRG Belgium 2020 — à confirmer terrain.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Canal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Part estimée ERP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Acteurs clés BE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Négoce spécialisé pro (grossistes)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65–75%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STG/BME (ex-Paepens), SIDER, Versani, Willems-Diels, Facq Pro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Prescription / vente projet directe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10–15%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Architectes, BET, coordinateurs marchés publics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E-commerce B2B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5–10%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Sawiday.be (Presto présent), Sider.biz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Marchés publics (e-procurement)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~25% (en hausse)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Plateformes AO fédérales/régionales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Retail / showroom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5–10%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Van Marcke, Facq (résidentiel)</w:t>
            </w:r>
          </w:p>
        </w:tc>
      </w:tr>
    </w:tbl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Van Marcke (filiale française Prolians/Saint-Gobain) : 356 M€ CA — négoce sanitaire dominant côté flamand + Bruxelles. Interlocuteur clé pour Presto.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5.4 Dynamique et perspectives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Rénovation énergétique = moteur principal : économiseurs d'eau certifiés imposés dans les marchés publics PLAGE (Flandre) et UREBA (Wallonie).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E-procurement en progression dans les marchés publics belges — digitalisation des achats B2B.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Électronique (sensors) : +5-6%/an prévu — fort potentiel sur ERP publics. (Analyse Marché France déc. 2024)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6 — TAILLE MARCHÉ : ROBINETTERIE COLLECTIVE ERP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6.1 Taille et valeur du marché robinetterie collective ERP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Estimation robinetterie ERP stricte (collectivités) : 19–24 M€ (méthodes MAB v3). Source interne Presto : 24–29 M€ (validation haute fourchette).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Périmètre élargi (robinetterie + chasses d'eau WC + douches) : 44–56 M€ (Estimation A) / 42–52 M€ (Estimation B dérivée).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Croissance estimée : 3–4%/an sur 2025–2028 (source interne Presto). Atout structurel : institutions UE/OTAN = demande ERP institutionnelle haut de gamme, peu cyclique.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Unités ERP estimées : 170 000–210 000 unités/an (source interne Presto, à vérifier).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6.2 Méthode d'extrapolation — Deux méthodes (détail)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Voir Partie 5.1 pour le détail complet des calculs. Synthèse ci-dessous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Méthode 1 (base France ÷2)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Méthode 2 (base BRG Belgium 2020)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Base robinetterie collectivités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100–125 M€ (France, déc. 2024)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135,66 M€ total BE (MSP, 2019) × 13%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Coefficient X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0,161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Direct (pas d'extrapolation FR)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Estimation brute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16,1–20,1 M€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~17,6 M€ (2019 MSP)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Ajustement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 structurel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+15% inflation 2019-2025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Estimation ajustée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18,5–23,2 M€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~20 M€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Source interne validation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24–29 M€ (cohérent haute fourchette)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idem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Fourchette retenue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19–23 M€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18–22 M€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Niveau de confiance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Moyen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Moyen-faible (données 2019)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Fourchette finale consolidée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19–24 M€ — niveau de confiance MOYEN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Ajustement structurel détaillé : +10% économie formelle (quasi-zéro informel) ; +5% urbanisation 99% + premium UE/OTAN Bruxelles ; -5% contexte BTP atone 2024-2025 ; net = +10% (conservateur). Hypothèses à confirmer terrain.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Limites : ne capte pas l'économie informelle ; ne reflète pas les spécificités sectorielles locales ; volatilité taux de change ; données BRG datent de 2020.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6.3 Évaluation du potentiel par segment ERP —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Segment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Score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Justification</w:t>
            </w:r>
          </w:p>
        </w:tc>
        <w:tc>
          <w:tcPr>
            <w:tcW w:type="dxa" w:w="235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6"/>
              </w:rPr>
              <w:t>Hypothèses clés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4.1 Éducation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Pipeline 1 Md€ FWB + 3,2 Md€ Flandre documenté ; rénovation urgente (66-93% bâti pre-1981) ; temporisateurs imposés PLAGE/UREBA.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Accès marché flamand via distributeur NL-speaking.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4.2 Santé / EHPAD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5/5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Pipeline sécurisé 438 M€ hôpitaux univ. 2024-2028 + 270 M€ psychiatrie ; exigences hygiène max ; gamme hospitalière Presto directement applicable.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Différenciation prix vs Delabie sur segments budget contraint.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4.3 Tertiaire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Reprise +1,4% 2024 ; UE/OTAN Bruxelles = niche haute valeur BREEAM ; moins spécifique ERP que santé/éducation.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Accès via prescription architectes + BET.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4.4 Industrie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Niche inox spécialisée, pharma/biotech, valeur unitaire haute mais volumes très limités.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Référencement BET process.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4.5 CHR / Hôtels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Hôtellerie en reprise (10M+ visiteurs 2024) ; montée en gamme ; budget sanitaire premium ; concurrence généraliste forte.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Hôtels 4-5 étoiles Bruxelles/Anvers = cœur cible.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4.6 HPA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Quasi-inexistant en Belgique (climat tempéré, faible culture camping).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Non à prioriser.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4.7 Sport &amp; Loisirs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3/5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Plans piscines actifs (PLAGE, Infrasports 43 M€ Bruxelles) ; parc vieillissant ; EPBD = déclencheur.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Rénovations liées obligations EPBD.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4.8 Pénitentiaire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Plan Maître III : 5 nouvelles prisons actives (Anvers livrée 2025, Vresse 171 M€, 3 autres) ; anti-vandalisme = cœur gamme Presto ; marché captif.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Presto non dominé par Delabie sur ce segment.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4.9 Bâtiments culturels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Données insuffisantes ; marché résiduel ; investissements régionaux non programmés.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Opportunités ponctuelles uniquement.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4.10 Lieux de culte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1/5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Résiduel, non prioritaire ERP collectif.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Investissements très faibles.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4.11 Transports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2/5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SNCB + aéroports : volumes intéressants mais prescription longue (18-36 mois), certifications spécifiques, cycles longs.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6"/>
              </w:rPr>
              <w:t>Accès via BET spécialisés infra.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 w:val="0"/>
          <w:sz w:val="20"/>
        </w:rPr>
        <w:t>Top 3 : Santé (5/5) · Éducation (4/5) · Pénitentiaire (4/5)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6.4 Spécificités produit ERP Belgique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Robinetterie temporisée push-button et électronique : dominantes sur ERP (hygiène, économie d'eau, résistance vandalisme).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Prix moyen ERP standard : 90–160 € HT. Segment institutionnel haut de gamme (UE/OTAN) : 200 €+.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Marché francophone (Wallonie + Bruxelles) : préférence marques françaises — avantage Presto. Marché flamand : marques germaniques dominantes (Grohe, Hansgrohe, Hansa).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Répartition distribution ERP estimée : négoce pro 65-75% / prescription directe 10-15% / e-commerce B2B 5-10% / retail 5-10%. (Source interne Presto / BRG 2020)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6.5 Dynamique et perspectives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PLAGE (Flandre) et UREBA (Wallonie) : économiseurs d'eau certifiés imposés dans cahiers des charges publics — débouché direct et récurrent.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Institutions UE à Bruxelles : BREEAM, PMR, anti-legionella — marché de niche à haute valeur, peu cyclique.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Rénovation hôpitaux et écoles : flux régulier et visible 2024-2030 — marché qualifiable en amont.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7 — CONCURRENTS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7.1 DELABIE (analyse prioritaire)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Positionnement : leader européen robinetterie et équipements sanitaires ERP. Haut de gamme institutionnel. Groupe familial français fondé 1928.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Présence Belgique : filiale Delabie Benelux SRL, Sint-Pieters-Leeuw (Bruxelles), issue de l'acquisition de BSC Belgium. Site dédié delabiebenelux.com (FR+NL). Équipe commerciale locale.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Gamme ERP complète : robinetterie temporisée et électronique, hospitalière, inox anti-vandalisme, PMR, grandes cuisines collectives.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Mouvement stratégique 2021 : Delabie acquiert Hansa (marque allemande) → étend son emprise sur le segment électronique. Acquisition KWC Professional (Aquarotter) en 2025 → leader européen incontesté.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Forces : </w:t>
      </w:r>
      <w:r>
        <w:rPr>
          <w:rFonts w:ascii="Calibri" w:hAnsi="Calibri"/>
          <w:b w:val="0"/>
          <w:i w:val="0"/>
          <w:sz w:val="20"/>
        </w:rPr>
        <w:t>Marque ERP très connue, réseau négoce établi, documentation technique exhaustive, certifications NF/EN, certifications hospitalières spécifiques.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Faiblesses : </w:t>
      </w:r>
      <w:r>
        <w:rPr>
          <w:rFonts w:ascii="Calibri" w:hAnsi="Calibri"/>
          <w:b w:val="0"/>
          <w:i w:val="0"/>
          <w:sz w:val="20"/>
        </w:rPr>
        <w:t>Prix haut de gamme — potentiellement perçu comme inaccessible sur segments publics à budget contraint. Positionnement très premium peut fermer certains AO de petites communes.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parts de marché Delabie Benelux en % du marché belge ERP collectif]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7.2 Autres concurrents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Marque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Groupe / Pays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Niveau gamme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Présence ERP BE</w:t>
            </w:r>
          </w:p>
        </w:tc>
        <w:tc>
          <w:tcPr>
            <w:tcW w:type="dxa" w:w="1881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Canal principal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Grohe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LIXIL (DE)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Milieu-haut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Partielle (tertiaire, CHR)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Distribution nationale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Hansgrohe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Masco Corp (DE)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Haut de gamme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Tertiaire, résidentiel premium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Distribution + showrooms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Hansa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Delabie Group (FR)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Milieu-haut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Partielle (électronique)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Site BE hansa.com/fr-be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Geberit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Geberit AG (CH)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Milieu-haut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Sanitaires encastrés, tertiaire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Distribution nationale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Oras / Damixa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Artek Industries (FI)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Milieu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Limitée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Via négoce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Jacob Delafon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Kohler (US)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Milieu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Résidentiel principalement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Distribution nationale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Paffoni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Italie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Milieu-haut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Via BSC Belgium (historique)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Négoce + BSC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18"/>
        </w:rPr>
        <w:t>⚠ Concurrents directs sur ERP collectif : Delabie = référence. Les autres marques sont principalement résidentielles ou semi-résidentielles. BRG 2020 identifie GROHE comme leader marché global, PAFFONI via BSC, IDEAL STANDARD via Van Marcke.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7.3 Opportunités de différenciation pour Presto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Spécialiste pur ERP : profondeur de gamme collective/temporisée identique à Delabie — contrairement aux généralistes résidentiels.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Rapport qualité/prix : alternative crédible à Delabie sur segments à budget contraint (éducation publique, logement social, petites communes).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Réactivité logistique depuis France : délais courts, stock disponible, proximité géographique (BE = premier marché export naturel de FR).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Marché francophone naturel (Wallonie + Bruxelles = 40% pop.) : documentation FR disponible, même culture technique, facilité d'accès prescription.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Pénitentiaire : niche où Delabie n'est pas dominant — ouverture réelle pour Presto sur l'anti-vandalisme inox.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[DONNÉE NON DISPONIBLE — réputation terrain Presto en Belgique — à valider par entretiens installateurs et maîtres d'œuvre]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8 — NORMES &amp; CERTIFICATIONS ROBINETTERIE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8.1 Normes applicables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Norme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Objet</w:t>
            </w:r>
          </w:p>
        </w:tc>
        <w:tc>
          <w:tcPr>
            <w:tcW w:type="dxa" w:w="3135"/>
            <w:shd w:val="clear" w:color="auto" w:fill="EBEBEB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  <w:color w:val="595959"/>
                <w:sz w:val="18"/>
              </w:rPr>
              <w:t>Implications techniques Presto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EN 816 (1996)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Robinets à fermeture automatique PN 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CŒUR GAMME : temporisateurs push-button — couvre marquage, hydraulique, étanchéité, acoustique, résistance pression, endurance mécanique.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EN 817 (2008)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Mitigeurs mécaniques PN 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Mitigeurs collectifs — spécifications générales performance.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EN 1111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Mitigeurs thermostatiques PN 10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Gamme thermostatique ERP (CHR, hôpitaux, logements).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EN 200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Robinets simples et mélangeurs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Robinets individuels washbasin — moins critique ERP mais applicables.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EN 1717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Protection contre pollution eau potable — anti-retour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Critique : tout équipement en contact eau potable doit respecter cette norme.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EN 806 (1-5)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Installations eau potable intérieures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Cadre général installation — applicable à tous les produits Presto.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NBN S 01-400-1 + EN ISO 3822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Acoustique installations sanitaires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Nuisances sonores — applicable aux robinets temporisés (claquement).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Marquage CE (Règl. UE 305/2011)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Mise sur marché produits construction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</w:rPr>
            </w:r>
            <w:r>
              <w:rPr>
                <w:rFonts w:ascii="Calibri" w:hAnsi="Calibri"/>
                <w:sz w:val="18"/>
              </w:rPr>
              <w:t>OBLIGATOIRE — condition sine qua non. Presto déjà certifié CE (France) = conforme.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8.2 Certifications obligatoires et recommandées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BELGAQUA / HYDROCHECK (OBLIGATOIRE marchés publics) : </w:t>
      </w:r>
      <w:r>
        <w:rPr>
          <w:rFonts w:ascii="Calibri" w:hAnsi="Calibri"/>
          <w:b w:val="0"/>
          <w:i w:val="0"/>
          <w:sz w:val="20"/>
        </w:rPr>
        <w:t>Certification belge pour matériaux en contact eau potable. Opérée par BELGAQUA (Fédération belge secteur eau). Tout matériau/dispositif susceptible d'entrer en contact avec eau potable doit obtenir certificat HYDROCHECK pour être référencé par les distributeurs d'eau belges. Valable 5 ans max ; toute modification hydraulique impose un nouveau test. Certifie aussi clapets anti-retour (EN 1717). Reconnaissance réciproque : certificats KTW (DE), W270 (DE), WRAS (UK), ACS (FR) peuvent être présentés en support.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BENOR (Recommandé / souvent exigé AO) : </w:t>
      </w:r>
      <w:r>
        <w:rPr>
          <w:rFonts w:ascii="Calibri" w:hAnsi="Calibri"/>
          <w:b w:val="0"/>
          <w:i w:val="0"/>
          <w:sz w:val="20"/>
        </w:rPr>
        <w:t>Label qualité NBN. Propriété du Bureau de Normalisation belge. 100% volontaire légalement, MAIS souvent exigé dans les cahiers spéciaux des charges des marchés publics → obligation contractuelle de facto. Atteste conformité aux Prescriptions Techniques (PTV), plus exigeantes que les obligations légales. Audits réguliers par organismes certificateurs mandatés.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NF Robinetterie Sanitaire (France, AFNOR) : </w:t>
      </w:r>
      <w:r>
        <w:rPr>
          <w:rFonts w:ascii="Calibri" w:hAnsi="Calibri"/>
          <w:b w:val="0"/>
          <w:i w:val="0"/>
          <w:sz w:val="20"/>
        </w:rPr>
        <w:t>Reconnue et valorisée en Belgique francophone. Renforce la confiance prescripteurs et maîtres d'ouvrage publics. Presto dispose de certifications NF — avantage concurrentiel côté Wallonie/Bruxelles.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Initiative 4MS (DE, FR, NL, UK) : </w:t>
      </w:r>
      <w:r>
        <w:rPr>
          <w:rFonts w:ascii="Calibri" w:hAnsi="Calibri"/>
          <w:b w:val="0"/>
          <w:i w:val="0"/>
          <w:sz w:val="20"/>
        </w:rPr>
        <w:t>Listes positives communes substances/alliages autorisés en contact eau potable. Transitoire jusqu'au 31/12/2026 (EUPL) ; approbations nationales (ACS, DVGW) valides jusqu'au 31/12/2032. L'ACS français (= Presto) est reconnu dans ce cadre.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8.3 Organismes certificateurs belges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NBN (Bureau de Normalisation Belge) — nbn.be — transpose les normes EN sous préfixe NBN EN.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BELGAQUA — belgaqua.be — gère le Répertoire HYDROCHECK (liste équipements agréés). Les cahiers des charges marchés publics belges y font explicitement référence.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COPRO — copro.eu — délivre l'Agrément Technique ATG (alternative BENOR pour certains produits).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BUCP — bucp.be — certification produits eau potable (secteur wallon).</w:t>
      </w:r>
    </w:p>
    <w:p>
      <w:pPr>
        <w:pStyle w:val="Heading2"/>
        <w:spacing w:before="280" w:after="120"/>
      </w:pPr>
      <w:r>
        <w:rPr>
          <w:rFonts w:ascii="Calibri" w:hAnsi="Calibri"/>
          <w:color w:val="595959"/>
        </w:rPr>
        <w:t>8.4 Contraintes d'entrée et écarts vs France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Écarts normatifs vs France : FAIBLES — normes EN harmonisées communes. Produits certifiés CE et NF pour la France sont en principe conformes pour le marché belge.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SPÉCIFICITÉ BELGE CRITIQUE : certification BELGAQUA/HYDROCHECK obligatoire pour les marchés publics belges. L'ACS français est reconnu comme équivalent en dossier de demande — facilite l'obtention.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Délais d'obtention HYDROCHECK : 3-6 mois environ. Investissement à planifier en amont de la prospection marchés publics belges.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Tripartition régionale : Flandre, Wallonie et Bruxelles ont des réglementations eau distinctes — BELGAQUA centralise et harmonise au niveau national.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 w:val="0"/>
          <w:i w:val="0"/>
          <w:sz w:val="20"/>
        </w:rPr>
        <w:t>EUPL (Règlement EU Produits Eau Potable) : en vigueur au 31/12/2026 — harmonisera les certifications nationales. Préparer dossier EUPL en parallèle de BELGAQUA/HYDROCHECK.</w:t>
      </w:r>
    </w:p>
    <w:p>
      <w:pPr>
        <w:spacing w:before="80" w:after="80"/>
      </w:pPr>
    </w:p>
    <w:p>
      <w:pPr>
        <w:pStyle w:val="Heading1"/>
        <w:pageBreakBefore/>
        <w:spacing w:before="280" w:after="120"/>
      </w:pPr>
      <w:r>
        <w:rPr>
          <w:rFonts w:ascii="Calibri" w:hAnsi="Calibri"/>
          <w:color w:val="595959"/>
        </w:rPr>
        <w:t>PARTIE 9 — POINTS À REVÉRIFIER</w:t>
      </w:r>
    </w:p>
    <w:p>
      <w:pPr>
        <w:spacing w:before="80" w:after="80"/>
      </w:pPr>
      <w:r>
        <w:rPr>
          <w:rFonts w:ascii="Calibri" w:hAnsi="Calibri"/>
          <w:b w:val="0"/>
          <w:i/>
          <w:sz w:val="20"/>
        </w:rPr>
        <w:t>Données incertaines ou manquantes à revalider par recherche complémentaire ou terrain :</w:t>
      </w:r>
    </w:p>
    <w:p>
      <w:pPr>
        <w:spacing w:before="80" w:after="80"/>
      </w:pP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Taille exacte marché robinetterie ERP Belgique : </w:t>
      </w:r>
      <w:r>
        <w:rPr>
          <w:rFonts w:ascii="Calibri" w:hAnsi="Calibri"/>
          <w:b w:val="0"/>
          <w:i w:val="0"/>
          <w:sz w:val="20"/>
        </w:rPr>
        <w:t>Estimation uniquement. Vérifier via Techlink (techlink.be), fédération pro, ou commanditaire étude sectorielle (Mordor, GlobalData). Données BRG datent de 2020.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Part de marché Delabie Benelux : </w:t>
      </w:r>
      <w:r>
        <w:rPr>
          <w:rFonts w:ascii="Calibri" w:hAnsi="Calibri"/>
          <w:b w:val="0"/>
          <w:i w:val="0"/>
          <w:sz w:val="20"/>
        </w:rPr>
        <w:t>Non disponible publiquement. Estimer via Trends.be (CA filiale), entretiens distributeurs (STG, SIDER, Van Marcke). Indicateur : CA Delabie Benelux SRL.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Réputation terrain Presto en Belgique : </w:t>
      </w:r>
      <w:r>
        <w:rPr>
          <w:rFonts w:ascii="Calibri" w:hAnsi="Calibri"/>
          <w:b w:val="0"/>
          <w:i w:val="0"/>
          <w:sz w:val="20"/>
        </w:rPr>
        <w:t>Valider par entretiens installateurs et prescripteurs. Identifier régions où Presto est plus/moins connu. Vérifier présence sur plateformes BE (Sawiday.be = confirmé).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Certification BELGAQUA/HYDROCHECK pour gamme Presto : </w:t>
      </w:r>
      <w:r>
        <w:rPr>
          <w:rFonts w:ascii="Calibri" w:hAnsi="Calibri"/>
          <w:b w:val="0"/>
          <w:i w:val="0"/>
          <w:sz w:val="20"/>
        </w:rPr>
        <w:t>Vérifier si produits Presto sont déjà référencés dans le Répertoire Belgaqua. Si non : lancer démarche d'obtention (3-6 mois). Prérequis absolu marchés publics BE.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Label BENOR gamme Presto : </w:t>
      </w:r>
      <w:r>
        <w:rPr>
          <w:rFonts w:ascii="Calibri" w:hAnsi="Calibri"/>
          <w:b w:val="0"/>
          <w:i w:val="0"/>
          <w:sz w:val="20"/>
        </w:rPr>
        <w:t>Vérifier si BENOR est exigé dans les cahiers des charges clients cibles (hôpitaux, communes, écoles). Décision Go/No-Go sur démarche BENOR (coût vs bénéfice attendu).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Parc ERP chiffré (hôpitaux, écoles, gymnases, prisons) : </w:t>
      </w:r>
      <w:r>
        <w:rPr>
          <w:rFonts w:ascii="Calibri" w:hAnsi="Calibri"/>
          <w:b w:val="0"/>
          <w:i w:val="0"/>
          <w:sz w:val="20"/>
        </w:rPr>
        <w:t>Données fragmentaires. Sources : SPF Santé publique (hôpitaux), Statbel (écoles), Régie des Bâtiments (prisons), Infrasports (sport). Contact : statbel.fgov.be.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Distribution Presto Belgique actuelle : </w:t>
      </w:r>
      <w:r>
        <w:rPr>
          <w:rFonts w:ascii="Calibri" w:hAnsi="Calibri"/>
          <w:b w:val="0"/>
          <w:i w:val="0"/>
          <w:sz w:val="20"/>
        </w:rPr>
        <w:t>Identifier les distributeurs actuels, régions couvertes, et gaps réseau. À demander en interne + vérifier catalogue SIDER et STG pour référencement Presto.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Ajustements structurels méthode extrapolation : </w:t>
      </w:r>
      <w:r>
        <w:rPr>
          <w:rFonts w:ascii="Calibri" w:hAnsi="Calibri"/>
          <w:b w:val="0"/>
          <w:i w:val="0"/>
          <w:sz w:val="20"/>
        </w:rPr>
        <w:t>+15% retenu — à affiner via entretien distributeur terrain belge. Vérifier si PIB/hab en parité de pouvoir d'achat (PPA) donnerait un coefficient différent.</w:t>
      </w:r>
    </w:p>
    <w:p>
      <w:pPr>
        <w:pStyle w:val="ListBullet"/>
        <w:spacing w:before="80" w:after="80"/>
        <w:ind w:left="0"/>
      </w:pPr>
      <w:r>
        <w:rPr>
          <w:rFonts w:ascii="Calibri" w:hAnsi="Calibri"/>
          <w:b/>
          <w:i w:val="0"/>
          <w:sz w:val="20"/>
        </w:rPr>
        <w:t xml:space="preserve">Données non-résidentiel BE (% du marché total) : </w:t>
      </w:r>
      <w:r>
        <w:rPr>
          <w:rFonts w:ascii="Calibri" w:hAnsi="Calibri"/>
          <w:b w:val="0"/>
          <w:i w:val="0"/>
          <w:sz w:val="20"/>
        </w:rPr>
        <w:t>Non trouvé en source publique fiable. Contacter Embuild (embuild.be) ou Techlink pour obtenir la répartition officielle résidentiel/non-résidentiel.</w:t>
      </w:r>
    </w:p>
    <w:p>
      <w:pPr>
        <w:spacing w:before="80"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