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92E5" w14:textId="77777777" w:rsidR="00996690" w:rsidRDefault="00000000">
      <w:pPr>
        <w:pStyle w:val="Titre"/>
      </w:pPr>
      <w:r>
        <w:rPr>
          <w:rFonts w:ascii="Calibri" w:hAnsi="Calibri" w:cs="Calibri"/>
        </w:rPr>
        <w:t>MAB PORTUGAL — ÉTUDE DE MARCHÉ</w:t>
      </w:r>
    </w:p>
    <w:p w14:paraId="79BB273E" w14:textId="77777777" w:rsidR="00996690" w:rsidRDefault="00000000">
      <w:r>
        <w:rPr>
          <w:rFonts w:ascii="Calibri" w:hAnsi="Calibri" w:cs="Calibri"/>
        </w:rPr>
        <w:t>Robinetterie sanitaire collective / ERP — Les Robinets Presto</w:t>
      </w:r>
    </w:p>
    <w:p w14:paraId="1BDD5D60" w14:textId="77777777" w:rsidR="00996690" w:rsidRDefault="00000000">
      <w:r>
        <w:rPr>
          <w:rFonts w:ascii="Calibri" w:hAnsi="Calibri" w:cs="Calibri"/>
        </w:rPr>
        <w:t>Juin 2026</w:t>
      </w:r>
    </w:p>
    <w:p w14:paraId="1653FC47" w14:textId="77777777" w:rsidR="00996690" w:rsidRDefault="00000000">
      <w:r>
        <w:br w:type="page"/>
      </w:r>
    </w:p>
    <w:p w14:paraId="2F01DF73" w14:textId="77777777" w:rsidR="00996690" w:rsidRDefault="00000000">
      <w:pPr>
        <w:pStyle w:val="Titre1"/>
      </w:pPr>
      <w:r>
        <w:rPr>
          <w:rFonts w:ascii="Calibri" w:hAnsi="Calibri" w:cs="Calibri"/>
        </w:rPr>
        <w:lastRenderedPageBreak/>
        <w:t>RÉSUMÉ EXÉCUTIF</w:t>
      </w:r>
    </w:p>
    <w:p w14:paraId="75E60655" w14:textId="77777777" w:rsidR="00996690" w:rsidRDefault="00000000">
      <w:pPr>
        <w:pStyle w:val="Listepuces"/>
      </w:pPr>
      <w:r>
        <w:rPr>
          <w:rFonts w:ascii="Calibri" w:hAnsi="Calibri" w:cs="Calibri"/>
        </w:rPr>
        <w:t>Le Portugal représente un marché de niche pour la robinetterie collective ERP, estimé entre 4,25 et 6,62 M€ selon les méthodes (fourchette recommandée ; scénario bas indicatif à 2,84 M€). Petit en taille absolue (coefficient X = 0,099 vs France), mais avec des investissements publics massifs (PRR 22,2 Mds EUR) qui créent une fenêtre d'opportunité unique sur 2025-2030.</w:t>
      </w:r>
    </w:p>
    <w:p w14:paraId="148DD6A1" w14:textId="77777777" w:rsidR="00996690" w:rsidRDefault="00000000">
      <w:pPr>
        <w:pStyle w:val="Listepuces"/>
      </w:pPr>
      <w:r>
        <w:rPr>
          <w:rFonts w:ascii="Calibri" w:hAnsi="Calibri" w:cs="Calibri"/>
        </w:rPr>
        <w:t>DELABIE est déjà solidement implanté via sa filiale industrielle SENDA à Aveiro (production inox) et sa distribution par SANITOP (18 dépôts nationaux). Avec 1,06% du marché total T&amp;M (8 000 unités, BRG 2017), Delabie est le concurrent direct le plus établi. L'entrée de Presto nécessitera une stratégie de différenciation ciblée.</w:t>
      </w:r>
    </w:p>
    <w:p w14:paraId="206F999C" w14:textId="77777777" w:rsidR="00996690" w:rsidRDefault="00000000">
      <w:pPr>
        <w:pStyle w:val="Listepuces"/>
      </w:pPr>
      <w:r>
        <w:rPr>
          <w:rFonts w:ascii="Calibri" w:hAnsi="Calibri" w:cs="Calibri"/>
        </w:rPr>
        <w:t>Les segments à plus fort potentiel sont les Transports (aéroport Alcochete ~9 Mds EUR, TGV, métros), la Santé (5 nouveaux hôpitaux, PRR 1,38 Md EUR), l'Éducation (451+ écoles, 1,73 Md EUR) et le CHR (114+ nouveaux hôtels). Le pénitentiaire (49 prisons en surpopulation) offre un potentiel anti-vandalisme inexploité.</w:t>
      </w:r>
    </w:p>
    <w:p w14:paraId="7464B535" w14:textId="77777777" w:rsidR="00996690" w:rsidRDefault="00000000">
      <w:pPr>
        <w:pStyle w:val="Listepuces"/>
      </w:pPr>
      <w:r>
        <w:rPr>
          <w:rFonts w:ascii="Calibri" w:hAnsi="Calibri" w:cs="Calibri"/>
        </w:rPr>
        <w:t>Aucune certification nationale portugaise obligatoire spécifique à la robinetterie sanitaire n'a été identifiée à ce stade, ce qui facilite l'accès au marché. Les exigences doivent néanmoins être vérifiées produit par produit (directives/règlements EU, normes EN, contact eau potable, accessibilité DL 163/2006, cahiers des charges publics). Le stress hydrique portugais (sécheresses récurrentes, programme ECO.AP -20% eau bâtiments publics) renforce l'argumentaire des produits économiseurs d'eau.</w:t>
      </w:r>
    </w:p>
    <w:p w14:paraId="5688B3A7" w14:textId="77777777" w:rsidR="00996690" w:rsidRDefault="00000000">
      <w:pPr>
        <w:pStyle w:val="Listepuces"/>
      </w:pPr>
      <w:r>
        <w:rPr>
          <w:rFonts w:ascii="Calibri" w:hAnsi="Calibri" w:cs="Calibri"/>
        </w:rPr>
        <w:t>Risques principaux : marché dominé par des fabricants locaux compétitifs (ROCA 12,6%, MEBRA 10,9%, SANINDUSA 6,8%) avec des prix nettement inférieurs aux standards français (~3x moins chers). La proximité espagnole favorise les marques ibériques. L'approche recommandée : positionnement premium sur les segments à spécification technique forte (hôpitaux, anti-vandalisme, PMR).</w:t>
      </w:r>
    </w:p>
    <w:p w14:paraId="5561022E" w14:textId="77777777" w:rsidR="00996690" w:rsidRDefault="00000000">
      <w:r>
        <w:br w:type="page"/>
      </w:r>
    </w:p>
    <w:p w14:paraId="059D89DD" w14:textId="77777777" w:rsidR="00996690" w:rsidRDefault="00000000">
      <w:pPr>
        <w:pStyle w:val="Titre1"/>
      </w:pPr>
      <w:r>
        <w:rPr>
          <w:rFonts w:ascii="Calibri" w:hAnsi="Calibri" w:cs="Calibri"/>
        </w:rPr>
        <w:lastRenderedPageBreak/>
        <w:t>PARTIE 1 — OVERVIEW CONTEXTE PAYS</w:t>
      </w:r>
    </w:p>
    <w:p w14:paraId="07BE8D06" w14:textId="77777777" w:rsidR="00996690" w:rsidRDefault="00000000">
      <w:pPr>
        <w:pStyle w:val="Titre2"/>
      </w:pPr>
      <w:r>
        <w:rPr>
          <w:rFonts w:ascii="Calibri" w:hAnsi="Calibri" w:cs="Calibri"/>
        </w:rPr>
        <w:t>1.1 Analyse PESTEL</w:t>
      </w:r>
    </w:p>
    <w:tbl>
      <w:tblPr>
        <w:tblStyle w:val="Grilledutableau"/>
        <w:tblW w:w="0" w:type="auto"/>
        <w:tblLook w:val="04A0" w:firstRow="1" w:lastRow="0" w:firstColumn="1" w:lastColumn="0" w:noHBand="0" w:noVBand="1"/>
      </w:tblPr>
      <w:tblGrid>
        <w:gridCol w:w="1474"/>
        <w:gridCol w:w="7922"/>
      </w:tblGrid>
      <w:tr w:rsidR="00996690" w14:paraId="1CA6CB0D" w14:textId="77777777">
        <w:tc>
          <w:tcPr>
            <w:tcW w:w="0" w:type="auto"/>
          </w:tcPr>
          <w:p w14:paraId="3434D953" w14:textId="77777777" w:rsidR="00996690" w:rsidRDefault="00000000">
            <w:r>
              <w:rPr>
                <w:rFonts w:ascii="Calibri" w:hAnsi="Calibri" w:cs="Calibri"/>
                <w:b/>
                <w:sz w:val="18"/>
                <w:szCs w:val="18"/>
              </w:rPr>
              <w:t>Dimension</w:t>
            </w:r>
          </w:p>
        </w:tc>
        <w:tc>
          <w:tcPr>
            <w:tcW w:w="0" w:type="auto"/>
          </w:tcPr>
          <w:p w14:paraId="6A821D31" w14:textId="77777777" w:rsidR="00996690" w:rsidRDefault="00000000">
            <w:r>
              <w:rPr>
                <w:rFonts w:ascii="Calibri" w:hAnsi="Calibri" w:cs="Calibri"/>
                <w:b/>
                <w:sz w:val="18"/>
                <w:szCs w:val="18"/>
              </w:rPr>
              <w:t>Analyse</w:t>
            </w:r>
          </w:p>
        </w:tc>
      </w:tr>
      <w:tr w:rsidR="00996690" w14:paraId="7EB39D35" w14:textId="77777777">
        <w:tc>
          <w:tcPr>
            <w:tcW w:w="0" w:type="auto"/>
          </w:tcPr>
          <w:p w14:paraId="45C87AED" w14:textId="77777777" w:rsidR="00996690" w:rsidRDefault="00000000">
            <w:r>
              <w:rPr>
                <w:rFonts w:ascii="Calibri" w:hAnsi="Calibri" w:cs="Calibri"/>
                <w:sz w:val="18"/>
                <w:szCs w:val="18"/>
              </w:rPr>
              <w:t>Politique</w:t>
            </w:r>
          </w:p>
        </w:tc>
        <w:tc>
          <w:tcPr>
            <w:tcW w:w="0" w:type="auto"/>
          </w:tcPr>
          <w:p w14:paraId="3720C1B2" w14:textId="77777777" w:rsidR="00996690" w:rsidRDefault="00000000">
            <w:r>
              <w:rPr>
                <w:rFonts w:ascii="Calibri" w:hAnsi="Calibri" w:cs="Calibri"/>
                <w:sz w:val="18"/>
                <w:szCs w:val="18"/>
              </w:rPr>
              <w:t>Instabilité parlementaire relative (3 élections en 2 ans), gouvernement minoritaire centre-droit (AD, PM Montenegro, reconduit juin 2025). Cadre institutionnel solide, membre UE/zone euro depuis 1986/1999. Marchés publics régis par le CCP (transpose directives UE), portail BASE.gov.pt. IMPIC = régulateur construction. (Atlantic Council, 2025 ; BASE.gov.pt)</w:t>
            </w:r>
          </w:p>
        </w:tc>
      </w:tr>
      <w:tr w:rsidR="00996690" w14:paraId="61B4E416" w14:textId="77777777">
        <w:tc>
          <w:tcPr>
            <w:tcW w:w="0" w:type="auto"/>
          </w:tcPr>
          <w:p w14:paraId="4BA2E866" w14:textId="77777777" w:rsidR="00996690" w:rsidRDefault="00000000">
            <w:r>
              <w:rPr>
                <w:rFonts w:ascii="Calibri" w:hAnsi="Calibri" w:cs="Calibri"/>
                <w:sz w:val="18"/>
                <w:szCs w:val="18"/>
              </w:rPr>
              <w:t>Économique</w:t>
            </w:r>
          </w:p>
        </w:tc>
        <w:tc>
          <w:tcPr>
            <w:tcW w:w="0" w:type="auto"/>
          </w:tcPr>
          <w:p w14:paraId="43BA6B58" w14:textId="77777777" w:rsidR="00996690" w:rsidRDefault="00000000">
            <w:r>
              <w:rPr>
                <w:rFonts w:ascii="Calibri" w:hAnsi="Calibri" w:cs="Calibri"/>
                <w:sz w:val="18"/>
                <w:szCs w:val="18"/>
              </w:rPr>
              <w:t>Croissance PIB réel 1,9% en 2024 et 2025, supérieure à la moyenne zone euro. PIB/hab 32 166 USD (2025). Taux de chômage 6,0%. Inflation maîtrisée (2,2-2,3%). IDE entrants 13,2 Mds EUR en 2024 (+18,9%). Secteur construction en boom : VBP 22,1 Mds EUR (+3% réel). Appels d'offres travaux publics record : 10 Mds EUR en 2025 (+21%). (European Commission Spring 2026 ; AICCOPN ; Worldometer)</w:t>
            </w:r>
          </w:p>
        </w:tc>
      </w:tr>
      <w:tr w:rsidR="00996690" w14:paraId="5B6CC2DE" w14:textId="77777777">
        <w:tc>
          <w:tcPr>
            <w:tcW w:w="0" w:type="auto"/>
          </w:tcPr>
          <w:p w14:paraId="739F0704" w14:textId="77777777" w:rsidR="00996690" w:rsidRDefault="00000000">
            <w:r>
              <w:rPr>
                <w:rFonts w:ascii="Calibri" w:hAnsi="Calibri" w:cs="Calibri"/>
                <w:sz w:val="18"/>
                <w:szCs w:val="18"/>
              </w:rPr>
              <w:t>Social</w:t>
            </w:r>
          </w:p>
        </w:tc>
        <w:tc>
          <w:tcPr>
            <w:tcW w:w="0" w:type="auto"/>
          </w:tcPr>
          <w:p w14:paraId="36DD1B4A" w14:textId="77777777" w:rsidR="00996690" w:rsidRDefault="00000000">
            <w:r>
              <w:rPr>
                <w:rFonts w:ascii="Calibri" w:hAnsi="Calibri" w:cs="Calibri"/>
                <w:sz w:val="18"/>
                <w:szCs w:val="18"/>
              </w:rPr>
              <w:t>Population 10,4M. Vieillissement accéléré : 192 aînés pour 100 jeunes, âge médian 47,3 ans. Immigration massive (14% pop étrangère) compensant le déclin naturel. Crise du logement aiguë (déficit 300 000 logements). Tourisme record : 31,6M visiteurs en 2024, 27,7 Mds EUR de revenus. (INE 2024-2025 ; Turismo de Portugal)</w:t>
            </w:r>
          </w:p>
        </w:tc>
      </w:tr>
      <w:tr w:rsidR="00996690" w14:paraId="5115AACE" w14:textId="77777777">
        <w:tc>
          <w:tcPr>
            <w:tcW w:w="0" w:type="auto"/>
          </w:tcPr>
          <w:p w14:paraId="767CA872" w14:textId="77777777" w:rsidR="00996690" w:rsidRDefault="00000000">
            <w:r>
              <w:rPr>
                <w:rFonts w:ascii="Calibri" w:hAnsi="Calibri" w:cs="Calibri"/>
                <w:sz w:val="18"/>
                <w:szCs w:val="18"/>
              </w:rPr>
              <w:t>Technologique</w:t>
            </w:r>
          </w:p>
        </w:tc>
        <w:tc>
          <w:tcPr>
            <w:tcW w:w="0" w:type="auto"/>
          </w:tcPr>
          <w:p w14:paraId="2757098A" w14:textId="77777777" w:rsidR="00996690" w:rsidRDefault="00000000">
            <w:r>
              <w:rPr>
                <w:rFonts w:ascii="Calibri" w:hAnsi="Calibri" w:cs="Calibri"/>
                <w:sz w:val="18"/>
                <w:szCs w:val="18"/>
              </w:rPr>
              <w:t>BIM en retard mais obligation prévue 2030 (DL 10/2024 SIMPLEX). Digitalisation marchés publics en cours. Boom data centers (CAGR 21,8%, Microsoft &gt;10 Mds USD). Smart buildings en émergence. (LinkedIn/DL 10/2024 ; Research and Markets)</w:t>
            </w:r>
          </w:p>
        </w:tc>
      </w:tr>
      <w:tr w:rsidR="00996690" w14:paraId="3108E801" w14:textId="77777777">
        <w:tc>
          <w:tcPr>
            <w:tcW w:w="0" w:type="auto"/>
          </w:tcPr>
          <w:p w14:paraId="4746791A" w14:textId="77777777" w:rsidR="00996690" w:rsidRDefault="00000000">
            <w:r>
              <w:rPr>
                <w:rFonts w:ascii="Calibri" w:hAnsi="Calibri" w:cs="Calibri"/>
                <w:sz w:val="18"/>
                <w:szCs w:val="18"/>
              </w:rPr>
              <w:t>Environnemental</w:t>
            </w:r>
          </w:p>
        </w:tc>
        <w:tc>
          <w:tcPr>
            <w:tcW w:w="0" w:type="auto"/>
          </w:tcPr>
          <w:p w14:paraId="75A0B33B" w14:textId="77777777" w:rsidR="00996690" w:rsidRDefault="00000000">
            <w:r>
              <w:rPr>
                <w:rFonts w:ascii="Calibri" w:hAnsi="Calibri" w:cs="Calibri"/>
                <w:sz w:val="18"/>
                <w:szCs w:val="18"/>
              </w:rPr>
              <w:t>Stress hydrique réel (sécheresses récurrentes, sud du pays). Programme ECO.AP 2030 : objectif -20% consommation eau dans bâtiments publics. NZEB en transposition (obligation 2028 bâtiments publics, 2030 tous neufs). Label ANQIP efficacité hydrique (volontaire). (EEA ; DGEG ; ANQIP)</w:t>
            </w:r>
          </w:p>
        </w:tc>
      </w:tr>
      <w:tr w:rsidR="00996690" w14:paraId="79E51620" w14:textId="77777777">
        <w:tc>
          <w:tcPr>
            <w:tcW w:w="0" w:type="auto"/>
          </w:tcPr>
          <w:p w14:paraId="3DB934B9" w14:textId="77777777" w:rsidR="00996690" w:rsidRDefault="00000000">
            <w:r>
              <w:rPr>
                <w:rFonts w:ascii="Calibri" w:hAnsi="Calibri" w:cs="Calibri"/>
                <w:sz w:val="18"/>
                <w:szCs w:val="18"/>
              </w:rPr>
              <w:t>Légal</w:t>
            </w:r>
          </w:p>
        </w:tc>
        <w:tc>
          <w:tcPr>
            <w:tcW w:w="0" w:type="auto"/>
          </w:tcPr>
          <w:p w14:paraId="05286631" w14:textId="77777777" w:rsidR="00996690" w:rsidRDefault="00000000">
            <w:r>
              <w:rPr>
                <w:rFonts w:ascii="Calibri" w:hAnsi="Calibri" w:cs="Calibri"/>
                <w:sz w:val="18"/>
                <w:szCs w:val="18"/>
              </w:rPr>
              <w:t>CE marking suffisant — pas de certification nationale spécifique au-delà du marquage CE pour la robinetterie. CCP transpose directives UE marchés publics. DL 163/2006 accessibilité PMR. RGEU code du bâtiment. Toute entreprise UE peut soumissionner sans discrimination. (CPR 305/2011 ; SGS Portugal)</w:t>
            </w:r>
          </w:p>
        </w:tc>
      </w:tr>
    </w:tbl>
    <w:p w14:paraId="648ECFE5" w14:textId="77777777" w:rsidR="00996690" w:rsidRDefault="00996690"/>
    <w:p w14:paraId="55CA7136" w14:textId="77777777" w:rsidR="00996690" w:rsidRDefault="00000000">
      <w:pPr>
        <w:pStyle w:val="Titre2"/>
      </w:pPr>
      <w:r>
        <w:rPr>
          <w:rFonts w:ascii="Calibri" w:hAnsi="Calibri" w:cs="Calibri"/>
        </w:rPr>
        <w:t>1.2 Indicateurs socio-économiques clés</w:t>
      </w:r>
    </w:p>
    <w:tbl>
      <w:tblPr>
        <w:tblStyle w:val="Grilledutableau"/>
        <w:tblW w:w="0" w:type="auto"/>
        <w:tblLook w:val="04A0" w:firstRow="1" w:lastRow="0" w:firstColumn="1" w:lastColumn="0" w:noHBand="0" w:noVBand="1"/>
      </w:tblPr>
      <w:tblGrid>
        <w:gridCol w:w="2642"/>
        <w:gridCol w:w="1923"/>
        <w:gridCol w:w="2761"/>
      </w:tblGrid>
      <w:tr w:rsidR="00996690" w14:paraId="3C37A9B1" w14:textId="77777777">
        <w:tc>
          <w:tcPr>
            <w:tcW w:w="0" w:type="auto"/>
          </w:tcPr>
          <w:p w14:paraId="52660978" w14:textId="77777777" w:rsidR="00996690" w:rsidRDefault="00000000">
            <w:r>
              <w:rPr>
                <w:rFonts w:ascii="Calibri" w:hAnsi="Calibri" w:cs="Calibri"/>
                <w:b/>
                <w:sz w:val="18"/>
                <w:szCs w:val="18"/>
              </w:rPr>
              <w:t>Indicateur</w:t>
            </w:r>
          </w:p>
        </w:tc>
        <w:tc>
          <w:tcPr>
            <w:tcW w:w="0" w:type="auto"/>
          </w:tcPr>
          <w:p w14:paraId="2F862D2B" w14:textId="77777777" w:rsidR="00996690" w:rsidRDefault="00000000">
            <w:r>
              <w:rPr>
                <w:rFonts w:ascii="Calibri" w:hAnsi="Calibri" w:cs="Calibri"/>
                <w:b/>
                <w:sz w:val="18"/>
                <w:szCs w:val="18"/>
              </w:rPr>
              <w:t>Valeur</w:t>
            </w:r>
          </w:p>
        </w:tc>
        <w:tc>
          <w:tcPr>
            <w:tcW w:w="0" w:type="auto"/>
          </w:tcPr>
          <w:p w14:paraId="497F85AA" w14:textId="77777777" w:rsidR="00996690" w:rsidRDefault="00000000">
            <w:r>
              <w:rPr>
                <w:rFonts w:ascii="Calibri" w:hAnsi="Calibri" w:cs="Calibri"/>
                <w:b/>
                <w:sz w:val="18"/>
                <w:szCs w:val="18"/>
              </w:rPr>
              <w:t>Source</w:t>
            </w:r>
          </w:p>
        </w:tc>
      </w:tr>
      <w:tr w:rsidR="00996690" w14:paraId="275473B4" w14:textId="77777777">
        <w:tc>
          <w:tcPr>
            <w:tcW w:w="0" w:type="auto"/>
          </w:tcPr>
          <w:p w14:paraId="3E75CA76" w14:textId="77777777" w:rsidR="00996690" w:rsidRDefault="00000000">
            <w:r>
              <w:rPr>
                <w:rFonts w:ascii="Calibri" w:hAnsi="Calibri" w:cs="Calibri"/>
                <w:sz w:val="18"/>
                <w:szCs w:val="18"/>
              </w:rPr>
              <w:t>Population 2025</w:t>
            </w:r>
          </w:p>
        </w:tc>
        <w:tc>
          <w:tcPr>
            <w:tcW w:w="0" w:type="auto"/>
          </w:tcPr>
          <w:p w14:paraId="47E4DE91" w14:textId="77777777" w:rsidR="00996690" w:rsidRDefault="00000000">
            <w:r>
              <w:rPr>
                <w:rFonts w:ascii="Calibri" w:hAnsi="Calibri" w:cs="Calibri"/>
                <w:sz w:val="18"/>
                <w:szCs w:val="18"/>
              </w:rPr>
              <w:t>10 411 834</w:t>
            </w:r>
          </w:p>
        </w:tc>
        <w:tc>
          <w:tcPr>
            <w:tcW w:w="0" w:type="auto"/>
          </w:tcPr>
          <w:p w14:paraId="323B4861" w14:textId="77777777" w:rsidR="00996690" w:rsidRDefault="00000000">
            <w:r>
              <w:rPr>
                <w:rFonts w:ascii="Calibri" w:hAnsi="Calibri" w:cs="Calibri"/>
                <w:sz w:val="18"/>
                <w:szCs w:val="18"/>
              </w:rPr>
              <w:t>Worldometer</w:t>
            </w:r>
          </w:p>
        </w:tc>
      </w:tr>
      <w:tr w:rsidR="00996690" w14:paraId="78CB4AC4" w14:textId="77777777">
        <w:tc>
          <w:tcPr>
            <w:tcW w:w="0" w:type="auto"/>
          </w:tcPr>
          <w:p w14:paraId="6DE77849" w14:textId="77777777" w:rsidR="00996690" w:rsidRDefault="00000000">
            <w:r>
              <w:rPr>
                <w:rFonts w:ascii="Calibri" w:hAnsi="Calibri" w:cs="Calibri"/>
                <w:sz w:val="18"/>
                <w:szCs w:val="18"/>
              </w:rPr>
              <w:t>PIB/habitant 2025 (USD nominal)</w:t>
            </w:r>
          </w:p>
        </w:tc>
        <w:tc>
          <w:tcPr>
            <w:tcW w:w="0" w:type="auto"/>
          </w:tcPr>
          <w:p w14:paraId="63FE75B0" w14:textId="77777777" w:rsidR="00996690" w:rsidRDefault="00000000">
            <w:r>
              <w:rPr>
                <w:rFonts w:ascii="Calibri" w:hAnsi="Calibri" w:cs="Calibri"/>
                <w:sz w:val="18"/>
                <w:szCs w:val="18"/>
              </w:rPr>
              <w:t>32 166 USD</w:t>
            </w:r>
          </w:p>
        </w:tc>
        <w:tc>
          <w:tcPr>
            <w:tcW w:w="0" w:type="auto"/>
          </w:tcPr>
          <w:p w14:paraId="33F5D3CE" w14:textId="77777777" w:rsidR="00996690" w:rsidRDefault="00000000">
            <w:r>
              <w:rPr>
                <w:rFonts w:ascii="Calibri" w:hAnsi="Calibri" w:cs="Calibri"/>
                <w:sz w:val="18"/>
                <w:szCs w:val="18"/>
              </w:rPr>
              <w:t>Worldometer</w:t>
            </w:r>
          </w:p>
        </w:tc>
      </w:tr>
      <w:tr w:rsidR="00996690" w14:paraId="4AF7B7E0" w14:textId="77777777">
        <w:tc>
          <w:tcPr>
            <w:tcW w:w="0" w:type="auto"/>
          </w:tcPr>
          <w:p w14:paraId="2A00459A" w14:textId="77777777" w:rsidR="00996690" w:rsidRDefault="00000000">
            <w:r>
              <w:rPr>
                <w:rFonts w:ascii="Calibri" w:hAnsi="Calibri" w:cs="Calibri"/>
                <w:sz w:val="18"/>
                <w:szCs w:val="18"/>
              </w:rPr>
              <w:t>PIB total 2025 (USD)</w:t>
            </w:r>
          </w:p>
        </w:tc>
        <w:tc>
          <w:tcPr>
            <w:tcW w:w="0" w:type="auto"/>
          </w:tcPr>
          <w:p w14:paraId="677AFD49" w14:textId="77777777" w:rsidR="00996690" w:rsidRDefault="00000000">
            <w:r>
              <w:rPr>
                <w:rFonts w:ascii="Calibri" w:hAnsi="Calibri" w:cs="Calibri"/>
                <w:sz w:val="18"/>
                <w:szCs w:val="18"/>
              </w:rPr>
              <w:t>~347 Mds USD</w:t>
            </w:r>
          </w:p>
        </w:tc>
        <w:tc>
          <w:tcPr>
            <w:tcW w:w="0" w:type="auto"/>
          </w:tcPr>
          <w:p w14:paraId="7453B946" w14:textId="77777777" w:rsidR="00996690" w:rsidRDefault="00000000">
            <w:r>
              <w:rPr>
                <w:rFonts w:ascii="Calibri" w:hAnsi="Calibri" w:cs="Calibri"/>
                <w:sz w:val="18"/>
                <w:szCs w:val="18"/>
              </w:rPr>
              <w:t>MacroTrends</w:t>
            </w:r>
          </w:p>
        </w:tc>
      </w:tr>
      <w:tr w:rsidR="00996690" w14:paraId="25F386FD" w14:textId="77777777">
        <w:tc>
          <w:tcPr>
            <w:tcW w:w="0" w:type="auto"/>
          </w:tcPr>
          <w:p w14:paraId="1C55F98C" w14:textId="77777777" w:rsidR="00996690" w:rsidRDefault="00000000">
            <w:r>
              <w:rPr>
                <w:rFonts w:ascii="Calibri" w:hAnsi="Calibri" w:cs="Calibri"/>
                <w:sz w:val="18"/>
                <w:szCs w:val="18"/>
              </w:rPr>
              <w:t>Croissance PIB réel 2025</w:t>
            </w:r>
          </w:p>
        </w:tc>
        <w:tc>
          <w:tcPr>
            <w:tcW w:w="0" w:type="auto"/>
          </w:tcPr>
          <w:p w14:paraId="29533C4A" w14:textId="77777777" w:rsidR="00996690" w:rsidRDefault="00000000">
            <w:r>
              <w:rPr>
                <w:rFonts w:ascii="Calibri" w:hAnsi="Calibri" w:cs="Calibri"/>
                <w:sz w:val="18"/>
                <w:szCs w:val="18"/>
              </w:rPr>
              <w:t>1,9%</w:t>
            </w:r>
          </w:p>
        </w:tc>
        <w:tc>
          <w:tcPr>
            <w:tcW w:w="0" w:type="auto"/>
          </w:tcPr>
          <w:p w14:paraId="793CA0D8" w14:textId="77777777" w:rsidR="00996690" w:rsidRDefault="00000000">
            <w:r>
              <w:rPr>
                <w:rFonts w:ascii="Calibri" w:hAnsi="Calibri" w:cs="Calibri"/>
                <w:sz w:val="18"/>
                <w:szCs w:val="18"/>
              </w:rPr>
              <w:t>European Commission Spring 2026</w:t>
            </w:r>
          </w:p>
        </w:tc>
      </w:tr>
      <w:tr w:rsidR="00996690" w14:paraId="3F534F14" w14:textId="77777777">
        <w:tc>
          <w:tcPr>
            <w:tcW w:w="0" w:type="auto"/>
          </w:tcPr>
          <w:p w14:paraId="0A8E6FCE" w14:textId="77777777" w:rsidR="00996690" w:rsidRDefault="00000000">
            <w:r>
              <w:rPr>
                <w:rFonts w:ascii="Calibri" w:hAnsi="Calibri" w:cs="Calibri"/>
                <w:sz w:val="18"/>
                <w:szCs w:val="18"/>
              </w:rPr>
              <w:t>Taux de chômage 2025</w:t>
            </w:r>
          </w:p>
        </w:tc>
        <w:tc>
          <w:tcPr>
            <w:tcW w:w="0" w:type="auto"/>
          </w:tcPr>
          <w:p w14:paraId="1563E7CA" w14:textId="77777777" w:rsidR="00996690" w:rsidRDefault="00000000">
            <w:r>
              <w:rPr>
                <w:rFonts w:ascii="Calibri" w:hAnsi="Calibri" w:cs="Calibri"/>
                <w:sz w:val="18"/>
                <w:szCs w:val="18"/>
              </w:rPr>
              <w:t>6,0%</w:t>
            </w:r>
          </w:p>
        </w:tc>
        <w:tc>
          <w:tcPr>
            <w:tcW w:w="0" w:type="auto"/>
          </w:tcPr>
          <w:p w14:paraId="34BFDB78" w14:textId="77777777" w:rsidR="00996690" w:rsidRDefault="00000000">
            <w:r>
              <w:rPr>
                <w:rFonts w:ascii="Calibri" w:hAnsi="Calibri" w:cs="Calibri"/>
                <w:sz w:val="18"/>
                <w:szCs w:val="18"/>
              </w:rPr>
              <w:t>European Commission</w:t>
            </w:r>
          </w:p>
        </w:tc>
      </w:tr>
      <w:tr w:rsidR="00996690" w14:paraId="2D22323B" w14:textId="77777777">
        <w:tc>
          <w:tcPr>
            <w:tcW w:w="0" w:type="auto"/>
          </w:tcPr>
          <w:p w14:paraId="7A0D8CDA" w14:textId="77777777" w:rsidR="00996690" w:rsidRDefault="00000000">
            <w:r>
              <w:rPr>
                <w:rFonts w:ascii="Calibri" w:hAnsi="Calibri" w:cs="Calibri"/>
                <w:sz w:val="18"/>
                <w:szCs w:val="18"/>
              </w:rPr>
              <w:t>Inflation (IPC) 2025</w:t>
            </w:r>
          </w:p>
        </w:tc>
        <w:tc>
          <w:tcPr>
            <w:tcW w:w="0" w:type="auto"/>
          </w:tcPr>
          <w:p w14:paraId="74E1782F" w14:textId="77777777" w:rsidR="00996690" w:rsidRDefault="00000000">
            <w:r>
              <w:rPr>
                <w:rFonts w:ascii="Calibri" w:hAnsi="Calibri" w:cs="Calibri"/>
                <w:sz w:val="18"/>
                <w:szCs w:val="18"/>
              </w:rPr>
              <w:t>2,2-2,3%</w:t>
            </w:r>
          </w:p>
        </w:tc>
        <w:tc>
          <w:tcPr>
            <w:tcW w:w="0" w:type="auto"/>
          </w:tcPr>
          <w:p w14:paraId="08CC9FFC" w14:textId="77777777" w:rsidR="00996690" w:rsidRDefault="00000000">
            <w:r>
              <w:rPr>
                <w:rFonts w:ascii="Calibri" w:hAnsi="Calibri" w:cs="Calibri"/>
                <w:sz w:val="18"/>
                <w:szCs w:val="18"/>
              </w:rPr>
              <w:t>EC / Banco de Portugal</w:t>
            </w:r>
          </w:p>
        </w:tc>
      </w:tr>
      <w:tr w:rsidR="00996690" w14:paraId="61069938" w14:textId="77777777">
        <w:tc>
          <w:tcPr>
            <w:tcW w:w="0" w:type="auto"/>
          </w:tcPr>
          <w:p w14:paraId="13EDD74E" w14:textId="77777777" w:rsidR="00996690" w:rsidRDefault="00000000">
            <w:r>
              <w:rPr>
                <w:rFonts w:ascii="Calibri" w:hAnsi="Calibri" w:cs="Calibri"/>
                <w:sz w:val="18"/>
                <w:szCs w:val="18"/>
              </w:rPr>
              <w:t>Taux d'urbanisation 2024</w:t>
            </w:r>
          </w:p>
        </w:tc>
        <w:tc>
          <w:tcPr>
            <w:tcW w:w="0" w:type="auto"/>
          </w:tcPr>
          <w:p w14:paraId="266984F5" w14:textId="77777777" w:rsidR="00996690" w:rsidRDefault="00000000">
            <w:r>
              <w:rPr>
                <w:rFonts w:ascii="Calibri" w:hAnsi="Calibri" w:cs="Calibri"/>
                <w:sz w:val="18"/>
                <w:szCs w:val="18"/>
              </w:rPr>
              <w:t>68,4%</w:t>
            </w:r>
          </w:p>
        </w:tc>
        <w:tc>
          <w:tcPr>
            <w:tcW w:w="0" w:type="auto"/>
          </w:tcPr>
          <w:p w14:paraId="391E78A1" w14:textId="77777777" w:rsidR="00996690" w:rsidRDefault="00000000">
            <w:r>
              <w:rPr>
                <w:rFonts w:ascii="Calibri" w:hAnsi="Calibri" w:cs="Calibri"/>
                <w:sz w:val="18"/>
                <w:szCs w:val="18"/>
              </w:rPr>
              <w:t>World Bank</w:t>
            </w:r>
          </w:p>
        </w:tc>
      </w:tr>
      <w:tr w:rsidR="00996690" w14:paraId="31DEF73A" w14:textId="77777777">
        <w:tc>
          <w:tcPr>
            <w:tcW w:w="0" w:type="auto"/>
          </w:tcPr>
          <w:p w14:paraId="5530E64A" w14:textId="77777777" w:rsidR="00996690" w:rsidRDefault="00000000">
            <w:r>
              <w:rPr>
                <w:rFonts w:ascii="Calibri" w:hAnsi="Calibri" w:cs="Calibri"/>
                <w:sz w:val="18"/>
                <w:szCs w:val="18"/>
              </w:rPr>
              <w:t>Dette publique/PIB 2025</w:t>
            </w:r>
          </w:p>
        </w:tc>
        <w:tc>
          <w:tcPr>
            <w:tcW w:w="0" w:type="auto"/>
          </w:tcPr>
          <w:p w14:paraId="4FFF82C4" w14:textId="77777777" w:rsidR="00996690" w:rsidRDefault="00000000">
            <w:r>
              <w:rPr>
                <w:rFonts w:ascii="Calibri" w:hAnsi="Calibri" w:cs="Calibri"/>
                <w:sz w:val="18"/>
                <w:szCs w:val="18"/>
              </w:rPr>
              <w:t>89,7%</w:t>
            </w:r>
          </w:p>
        </w:tc>
        <w:tc>
          <w:tcPr>
            <w:tcW w:w="0" w:type="auto"/>
          </w:tcPr>
          <w:p w14:paraId="184889E6" w14:textId="77777777" w:rsidR="00996690" w:rsidRDefault="00000000">
            <w:r>
              <w:rPr>
                <w:rFonts w:ascii="Calibri" w:hAnsi="Calibri" w:cs="Calibri"/>
                <w:sz w:val="18"/>
                <w:szCs w:val="18"/>
              </w:rPr>
              <w:t>European Commission</w:t>
            </w:r>
          </w:p>
        </w:tc>
      </w:tr>
      <w:tr w:rsidR="00996690" w14:paraId="4B3A40A7" w14:textId="77777777">
        <w:tc>
          <w:tcPr>
            <w:tcW w:w="0" w:type="auto"/>
          </w:tcPr>
          <w:p w14:paraId="51BF2829" w14:textId="77777777" w:rsidR="00996690" w:rsidRDefault="00000000">
            <w:r>
              <w:rPr>
                <w:rFonts w:ascii="Calibri" w:hAnsi="Calibri" w:cs="Calibri"/>
                <w:sz w:val="18"/>
                <w:szCs w:val="18"/>
              </w:rPr>
              <w:t>IDE entrants 2024</w:t>
            </w:r>
          </w:p>
        </w:tc>
        <w:tc>
          <w:tcPr>
            <w:tcW w:w="0" w:type="auto"/>
          </w:tcPr>
          <w:p w14:paraId="2D74A0A9" w14:textId="77777777" w:rsidR="00996690" w:rsidRDefault="00000000">
            <w:r>
              <w:rPr>
                <w:rFonts w:ascii="Calibri" w:hAnsi="Calibri" w:cs="Calibri"/>
                <w:sz w:val="18"/>
                <w:szCs w:val="18"/>
              </w:rPr>
              <w:t>13,2 Mds EUR (+18,9%)</w:t>
            </w:r>
          </w:p>
        </w:tc>
        <w:tc>
          <w:tcPr>
            <w:tcW w:w="0" w:type="auto"/>
          </w:tcPr>
          <w:p w14:paraId="6E443F38" w14:textId="77777777" w:rsidR="00996690" w:rsidRDefault="00000000">
            <w:r>
              <w:rPr>
                <w:rFonts w:ascii="Calibri" w:hAnsi="Calibri" w:cs="Calibri"/>
                <w:sz w:val="18"/>
                <w:szCs w:val="18"/>
              </w:rPr>
              <w:t>AICEP</w:t>
            </w:r>
          </w:p>
        </w:tc>
      </w:tr>
      <w:tr w:rsidR="00996690" w14:paraId="76B0F63F" w14:textId="77777777">
        <w:tc>
          <w:tcPr>
            <w:tcW w:w="0" w:type="auto"/>
          </w:tcPr>
          <w:p w14:paraId="14CF2382" w14:textId="77777777" w:rsidR="00996690" w:rsidRDefault="00000000">
            <w:r>
              <w:rPr>
                <w:rFonts w:ascii="Calibri" w:hAnsi="Calibri" w:cs="Calibri"/>
                <w:sz w:val="18"/>
                <w:szCs w:val="18"/>
              </w:rPr>
              <w:t>EUR/USD moyen 2025</w:t>
            </w:r>
          </w:p>
        </w:tc>
        <w:tc>
          <w:tcPr>
            <w:tcW w:w="0" w:type="auto"/>
          </w:tcPr>
          <w:p w14:paraId="6991E7B9" w14:textId="77777777" w:rsidR="00996690" w:rsidRDefault="00000000">
            <w:r>
              <w:rPr>
                <w:rFonts w:ascii="Calibri" w:hAnsi="Calibri" w:cs="Calibri"/>
                <w:sz w:val="18"/>
                <w:szCs w:val="18"/>
              </w:rPr>
              <w:t>1,1306</w:t>
            </w:r>
          </w:p>
        </w:tc>
        <w:tc>
          <w:tcPr>
            <w:tcW w:w="0" w:type="auto"/>
          </w:tcPr>
          <w:p w14:paraId="1D739893" w14:textId="77777777" w:rsidR="00996690" w:rsidRDefault="00000000">
            <w:r>
              <w:rPr>
                <w:rFonts w:ascii="Calibri" w:hAnsi="Calibri" w:cs="Calibri"/>
                <w:sz w:val="18"/>
                <w:szCs w:val="18"/>
              </w:rPr>
              <w:t>X-Rates</w:t>
            </w:r>
          </w:p>
        </w:tc>
      </w:tr>
      <w:tr w:rsidR="00996690" w14:paraId="35B244C2" w14:textId="77777777">
        <w:tc>
          <w:tcPr>
            <w:tcW w:w="0" w:type="auto"/>
          </w:tcPr>
          <w:p w14:paraId="7DE3CD96" w14:textId="77777777" w:rsidR="00996690" w:rsidRDefault="00000000">
            <w:r>
              <w:rPr>
                <w:rFonts w:ascii="Calibri" w:hAnsi="Calibri" w:cs="Calibri"/>
                <w:sz w:val="18"/>
                <w:szCs w:val="18"/>
              </w:rPr>
              <w:t>Taux de change EUR/USD</w:t>
            </w:r>
          </w:p>
        </w:tc>
        <w:tc>
          <w:tcPr>
            <w:tcW w:w="0" w:type="auto"/>
          </w:tcPr>
          <w:p w14:paraId="2752F9B1" w14:textId="77777777" w:rsidR="00996690" w:rsidRDefault="00000000">
            <w:r>
              <w:rPr>
                <w:rFonts w:ascii="Calibri" w:hAnsi="Calibri" w:cs="Calibri"/>
                <w:sz w:val="18"/>
                <w:szCs w:val="18"/>
              </w:rPr>
              <w:t>1 EUR = 1,1306 USD</w:t>
            </w:r>
          </w:p>
        </w:tc>
        <w:tc>
          <w:tcPr>
            <w:tcW w:w="0" w:type="auto"/>
          </w:tcPr>
          <w:p w14:paraId="3541BB11" w14:textId="77777777" w:rsidR="00996690" w:rsidRDefault="00000000">
            <w:r>
              <w:rPr>
                <w:rFonts w:ascii="Calibri" w:hAnsi="Calibri" w:cs="Calibri"/>
                <w:sz w:val="18"/>
                <w:szCs w:val="18"/>
              </w:rPr>
              <w:t>X-Rates moyenne 2025</w:t>
            </w:r>
          </w:p>
        </w:tc>
      </w:tr>
    </w:tbl>
    <w:p w14:paraId="13048831" w14:textId="77777777" w:rsidR="00996690" w:rsidRDefault="00996690"/>
    <w:p w14:paraId="2FE97EBE" w14:textId="77777777" w:rsidR="00996690" w:rsidRDefault="00000000">
      <w:pPr>
        <w:pStyle w:val="Titre2"/>
      </w:pPr>
      <w:r>
        <w:rPr>
          <w:rFonts w:ascii="Calibri" w:hAnsi="Calibri" w:cs="Calibri"/>
        </w:rPr>
        <w:t>1.3 Relations économiques et culturelles avec la France</w:t>
      </w:r>
    </w:p>
    <w:p w14:paraId="2BB008AE" w14:textId="77777777" w:rsidR="00996690" w:rsidRDefault="00000000">
      <w:pPr>
        <w:pStyle w:val="Listepuces"/>
      </w:pPr>
      <w:r>
        <w:rPr>
          <w:rFonts w:ascii="Calibri" w:hAnsi="Calibri" w:cs="Calibri"/>
        </w:rPr>
        <w:t>Échanges bilatéraux 2024 : 15,1 Mds EUR (exports FR 7,5 Mds + imports FR 7,6 Mds). La France est le 3e partenaire commercial du Portugal (après Espagne et Allemagne). (DG Trésor, 2024)</w:t>
      </w:r>
    </w:p>
    <w:p w14:paraId="1B49C3E5" w14:textId="77777777" w:rsidR="00996690" w:rsidRDefault="00000000">
      <w:pPr>
        <w:pStyle w:val="Listepuces"/>
      </w:pPr>
      <w:r>
        <w:rPr>
          <w:rFonts w:ascii="Calibri" w:hAnsi="Calibri" w:cs="Calibri"/>
        </w:rPr>
        <w:t>France = 2e investisseur étranger au Portugal : stock IDE de 18,8 Mds EUR (2025), ~1 200 filiales françaises employant 100 000 personnes. (DG Trésor, AICEP)</w:t>
      </w:r>
    </w:p>
    <w:p w14:paraId="77ECE302" w14:textId="77777777" w:rsidR="00996690" w:rsidRDefault="00000000">
      <w:pPr>
        <w:pStyle w:val="Listepuces"/>
      </w:pPr>
      <w:r>
        <w:rPr>
          <w:rFonts w:ascii="Calibri" w:hAnsi="Calibri" w:cs="Calibri"/>
        </w:rPr>
        <w:t>Présence française dans la construction : VINCI Airports exploite les 10 aéroports portugais (69,2M passagers). Saint-Gobain (Fibroplac, Weber), Leroy Merlin (11 magasins + 34 AKI), Bricomarché (33 magasins). (VINCI ; BRG 2018)</w:t>
      </w:r>
    </w:p>
    <w:p w14:paraId="55CDB41E" w14:textId="77777777" w:rsidR="00996690" w:rsidRDefault="00000000">
      <w:pPr>
        <w:pStyle w:val="Listepuces"/>
      </w:pPr>
      <w:r>
        <w:rPr>
          <w:rFonts w:ascii="Calibri" w:hAnsi="Calibri" w:cs="Calibri"/>
        </w:rPr>
        <w:t>DELABIE présent via filiale DELABIE-SENDA à Aveiro (production inox, acquise fin 2013) + distribution via SANITOP (18 dépôts nationaux). (Delabie.com ; BRG 2018)</w:t>
      </w:r>
    </w:p>
    <w:p w14:paraId="4F83CE6B" w14:textId="77777777" w:rsidR="00996690" w:rsidRDefault="00000000">
      <w:pPr>
        <w:pStyle w:val="Listepuces"/>
      </w:pPr>
      <w:r>
        <w:rPr>
          <w:rFonts w:ascii="Calibri" w:hAnsi="Calibri" w:cs="Calibri"/>
        </w:rPr>
        <w:lastRenderedPageBreak/>
        <w:t>Proximité culturelle forte : langues romanes, diaspora portugaise en France (3e communauté étrangère historiquement), perception positive des produits français. Traité d'amitié FR-PT signé février 2025, entré en vigueur avril 2026. (France Diplomatie)</w:t>
      </w:r>
    </w:p>
    <w:p w14:paraId="0E92D1D0" w14:textId="77777777" w:rsidR="00996690" w:rsidRDefault="00000000">
      <w:pPr>
        <w:pStyle w:val="Listepuces"/>
      </w:pPr>
      <w:r>
        <w:rPr>
          <w:rFonts w:ascii="Calibri" w:hAnsi="Calibri" w:cs="Calibri"/>
        </w:rPr>
        <w:t>Barrières spécifiques : concurrence des marques ibériques (proximité géographique Espagne), prix français ~3x supérieurs aux prix locaux, documentation à traduire en portugais. Aucune certification nationale obligatoire spécifique identifiée au-delà du marquage CE — à vérifier produit par produit. (CPR 305/2011 ; IPQ)</w:t>
      </w:r>
    </w:p>
    <w:p w14:paraId="3187E477" w14:textId="77777777" w:rsidR="00996690" w:rsidRDefault="00996690"/>
    <w:p w14:paraId="45548325" w14:textId="77777777" w:rsidR="00996690" w:rsidRDefault="00000000">
      <w:pPr>
        <w:pStyle w:val="Titre2"/>
      </w:pPr>
      <w:r>
        <w:rPr>
          <w:rFonts w:ascii="Calibri" w:hAnsi="Calibri" w:cs="Calibri"/>
        </w:rPr>
        <w:t>1.4 Tendances d'investissement</w:t>
      </w:r>
    </w:p>
    <w:p w14:paraId="5637FB15" w14:textId="77777777" w:rsidR="00996690" w:rsidRDefault="00000000">
      <w:r>
        <w:rPr>
          <w:rFonts w:ascii="Calibri" w:hAnsi="Calibri" w:cs="Calibri"/>
        </w:rPr>
        <w:t>Programmes d'investissement publics identifiés :</w:t>
      </w:r>
    </w:p>
    <w:tbl>
      <w:tblPr>
        <w:tblStyle w:val="Grilledutableau"/>
        <w:tblW w:w="0" w:type="auto"/>
        <w:tblLook w:val="04A0" w:firstRow="1" w:lastRow="0" w:firstColumn="1" w:lastColumn="0" w:noHBand="0" w:noVBand="1"/>
      </w:tblPr>
      <w:tblGrid>
        <w:gridCol w:w="1291"/>
        <w:gridCol w:w="1936"/>
        <w:gridCol w:w="1750"/>
        <w:gridCol w:w="1267"/>
        <w:gridCol w:w="1314"/>
        <w:gridCol w:w="1838"/>
      </w:tblGrid>
      <w:tr w:rsidR="00996690" w14:paraId="2E67488B" w14:textId="77777777">
        <w:tc>
          <w:tcPr>
            <w:tcW w:w="0" w:type="auto"/>
          </w:tcPr>
          <w:p w14:paraId="3CA829E6" w14:textId="77777777" w:rsidR="00996690" w:rsidRDefault="00000000">
            <w:r>
              <w:rPr>
                <w:rFonts w:ascii="Calibri" w:hAnsi="Calibri" w:cs="Calibri"/>
                <w:b/>
                <w:sz w:val="18"/>
                <w:szCs w:val="18"/>
              </w:rPr>
              <w:t>Programme</w:t>
            </w:r>
          </w:p>
        </w:tc>
        <w:tc>
          <w:tcPr>
            <w:tcW w:w="0" w:type="auto"/>
          </w:tcPr>
          <w:p w14:paraId="1A5C2B28" w14:textId="77777777" w:rsidR="00996690" w:rsidRDefault="00000000">
            <w:r>
              <w:rPr>
                <w:rFonts w:ascii="Calibri" w:hAnsi="Calibri" w:cs="Calibri"/>
                <w:b/>
                <w:sz w:val="18"/>
                <w:szCs w:val="18"/>
              </w:rPr>
              <w:t>But global</w:t>
            </w:r>
          </w:p>
        </w:tc>
        <w:tc>
          <w:tcPr>
            <w:tcW w:w="0" w:type="auto"/>
          </w:tcPr>
          <w:p w14:paraId="5CF065C3" w14:textId="77777777" w:rsidR="00996690" w:rsidRDefault="00000000">
            <w:r>
              <w:rPr>
                <w:rFonts w:ascii="Calibri" w:hAnsi="Calibri" w:cs="Calibri"/>
                <w:b/>
                <w:sz w:val="18"/>
                <w:szCs w:val="18"/>
              </w:rPr>
              <w:t>Secteur</w:t>
            </w:r>
          </w:p>
        </w:tc>
        <w:tc>
          <w:tcPr>
            <w:tcW w:w="0" w:type="auto"/>
          </w:tcPr>
          <w:p w14:paraId="0D7CC794" w14:textId="77777777" w:rsidR="00996690" w:rsidRDefault="00000000">
            <w:r>
              <w:rPr>
                <w:rFonts w:ascii="Calibri" w:hAnsi="Calibri" w:cs="Calibri"/>
                <w:b/>
                <w:sz w:val="18"/>
                <w:szCs w:val="18"/>
              </w:rPr>
              <w:t>Budget</w:t>
            </w:r>
          </w:p>
        </w:tc>
        <w:tc>
          <w:tcPr>
            <w:tcW w:w="0" w:type="auto"/>
          </w:tcPr>
          <w:p w14:paraId="07013529" w14:textId="77777777" w:rsidR="00996690" w:rsidRDefault="00000000">
            <w:r>
              <w:rPr>
                <w:rFonts w:ascii="Calibri" w:hAnsi="Calibri" w:cs="Calibri"/>
                <w:b/>
                <w:sz w:val="18"/>
                <w:szCs w:val="18"/>
              </w:rPr>
              <w:t>Calendrier</w:t>
            </w:r>
          </w:p>
        </w:tc>
        <w:tc>
          <w:tcPr>
            <w:tcW w:w="0" w:type="auto"/>
          </w:tcPr>
          <w:p w14:paraId="546128CE" w14:textId="77777777" w:rsidR="00996690" w:rsidRDefault="00000000">
            <w:r>
              <w:rPr>
                <w:rFonts w:ascii="Calibri" w:hAnsi="Calibri" w:cs="Calibri"/>
                <w:b/>
                <w:sz w:val="18"/>
                <w:szCs w:val="18"/>
              </w:rPr>
              <w:t>Opportunité Presto (types produits)</w:t>
            </w:r>
          </w:p>
        </w:tc>
      </w:tr>
      <w:tr w:rsidR="00996690" w14:paraId="5A4BCB86" w14:textId="77777777">
        <w:tc>
          <w:tcPr>
            <w:tcW w:w="0" w:type="auto"/>
          </w:tcPr>
          <w:p w14:paraId="4B56D0F1" w14:textId="77777777" w:rsidR="00996690" w:rsidRDefault="00000000">
            <w:r>
              <w:rPr>
                <w:rFonts w:ascii="Calibri" w:hAnsi="Calibri" w:cs="Calibri"/>
                <w:sz w:val="18"/>
                <w:szCs w:val="18"/>
              </w:rPr>
              <w:t>PRR Global</w:t>
            </w:r>
          </w:p>
        </w:tc>
        <w:tc>
          <w:tcPr>
            <w:tcW w:w="0" w:type="auto"/>
          </w:tcPr>
          <w:p w14:paraId="5C9A7C39" w14:textId="77777777" w:rsidR="00996690" w:rsidRDefault="00000000">
            <w:r>
              <w:rPr>
                <w:rFonts w:ascii="Calibri" w:hAnsi="Calibri" w:cs="Calibri"/>
                <w:sz w:val="18"/>
                <w:szCs w:val="18"/>
              </w:rPr>
              <w:t>Relance économique post-COVID, réformes structurelles</w:t>
            </w:r>
          </w:p>
        </w:tc>
        <w:tc>
          <w:tcPr>
            <w:tcW w:w="0" w:type="auto"/>
          </w:tcPr>
          <w:p w14:paraId="2D9C8C45" w14:textId="77777777" w:rsidR="00996690" w:rsidRDefault="00000000">
            <w:r>
              <w:rPr>
                <w:rFonts w:ascii="Calibri" w:hAnsi="Calibri" w:cs="Calibri"/>
                <w:sz w:val="18"/>
                <w:szCs w:val="18"/>
              </w:rPr>
              <w:t>Transversal</w:t>
            </w:r>
          </w:p>
        </w:tc>
        <w:tc>
          <w:tcPr>
            <w:tcW w:w="0" w:type="auto"/>
          </w:tcPr>
          <w:p w14:paraId="69BE0CAE" w14:textId="77777777" w:rsidR="00996690" w:rsidRDefault="00000000">
            <w:r>
              <w:rPr>
                <w:rFonts w:ascii="Calibri" w:hAnsi="Calibri" w:cs="Calibri"/>
                <w:sz w:val="18"/>
                <w:szCs w:val="18"/>
              </w:rPr>
              <w:t>22,2 Mds EUR</w:t>
            </w:r>
          </w:p>
        </w:tc>
        <w:tc>
          <w:tcPr>
            <w:tcW w:w="0" w:type="auto"/>
          </w:tcPr>
          <w:p w14:paraId="3AF95257" w14:textId="77777777" w:rsidR="00996690" w:rsidRDefault="00000000">
            <w:r>
              <w:rPr>
                <w:rFonts w:ascii="Calibri" w:hAnsi="Calibri" w:cs="Calibri"/>
                <w:sz w:val="18"/>
                <w:szCs w:val="18"/>
              </w:rPr>
              <w:t>Jusqu'à 2026</w:t>
            </w:r>
          </w:p>
        </w:tc>
        <w:tc>
          <w:tcPr>
            <w:tcW w:w="0" w:type="auto"/>
          </w:tcPr>
          <w:p w14:paraId="09D8B95D" w14:textId="77777777" w:rsidR="00996690" w:rsidRDefault="00000000">
            <w:r>
              <w:rPr>
                <w:rFonts w:ascii="Calibri" w:hAnsi="Calibri" w:cs="Calibri"/>
                <w:sz w:val="18"/>
                <w:szCs w:val="18"/>
              </w:rPr>
              <w:t>Tous types robinetterie ERP</w:t>
            </w:r>
          </w:p>
        </w:tc>
      </w:tr>
      <w:tr w:rsidR="00996690" w14:paraId="2DFCC2FA" w14:textId="77777777">
        <w:tc>
          <w:tcPr>
            <w:tcW w:w="0" w:type="auto"/>
          </w:tcPr>
          <w:p w14:paraId="28CBAA00" w14:textId="77777777" w:rsidR="00996690" w:rsidRDefault="00000000">
            <w:r>
              <w:rPr>
                <w:rFonts w:ascii="Calibri" w:hAnsi="Calibri" w:cs="Calibri"/>
                <w:sz w:val="18"/>
                <w:szCs w:val="18"/>
              </w:rPr>
              <w:t>Hospital Lisboa Oriental</w:t>
            </w:r>
          </w:p>
        </w:tc>
        <w:tc>
          <w:tcPr>
            <w:tcW w:w="0" w:type="auto"/>
          </w:tcPr>
          <w:p w14:paraId="28457F11" w14:textId="77777777" w:rsidR="00996690" w:rsidRDefault="00000000">
            <w:r>
              <w:rPr>
                <w:rFonts w:ascii="Calibri" w:hAnsi="Calibri" w:cs="Calibri"/>
                <w:sz w:val="18"/>
                <w:szCs w:val="18"/>
              </w:rPr>
              <w:t>Nouveau CHU remplaçant 6 hôpitaux vieillissants (879-1065 lits, 180 000 m²)</w:t>
            </w:r>
          </w:p>
        </w:tc>
        <w:tc>
          <w:tcPr>
            <w:tcW w:w="0" w:type="auto"/>
          </w:tcPr>
          <w:p w14:paraId="0D288A71" w14:textId="77777777" w:rsidR="00996690" w:rsidRDefault="00000000">
            <w:r>
              <w:rPr>
                <w:rFonts w:ascii="Calibri" w:hAnsi="Calibri" w:cs="Calibri"/>
                <w:sz w:val="18"/>
                <w:szCs w:val="18"/>
              </w:rPr>
              <w:t>Santé</w:t>
            </w:r>
          </w:p>
        </w:tc>
        <w:tc>
          <w:tcPr>
            <w:tcW w:w="0" w:type="auto"/>
          </w:tcPr>
          <w:p w14:paraId="6753CDAA" w14:textId="77777777" w:rsidR="00996690" w:rsidRDefault="00000000">
            <w:r>
              <w:rPr>
                <w:rFonts w:ascii="Calibri" w:hAnsi="Calibri" w:cs="Calibri"/>
                <w:sz w:val="18"/>
                <w:szCs w:val="18"/>
              </w:rPr>
              <w:t>380 M EUR (dont 100M PRR)</w:t>
            </w:r>
          </w:p>
        </w:tc>
        <w:tc>
          <w:tcPr>
            <w:tcW w:w="0" w:type="auto"/>
          </w:tcPr>
          <w:p w14:paraId="1505F0F1" w14:textId="77777777" w:rsidR="00996690" w:rsidRDefault="00000000">
            <w:r>
              <w:rPr>
                <w:rFonts w:ascii="Calibri" w:hAnsi="Calibri" w:cs="Calibri"/>
                <w:sz w:val="18"/>
                <w:szCs w:val="18"/>
              </w:rPr>
              <w:t>Oct. 2024 → ~2029</w:t>
            </w:r>
          </w:p>
        </w:tc>
        <w:tc>
          <w:tcPr>
            <w:tcW w:w="0" w:type="auto"/>
          </w:tcPr>
          <w:p w14:paraId="1FF8FC88" w14:textId="77777777" w:rsidR="00996690" w:rsidRDefault="00000000">
            <w:r>
              <w:rPr>
                <w:rFonts w:ascii="Calibri" w:hAnsi="Calibri" w:cs="Calibri"/>
                <w:sz w:val="18"/>
                <w:szCs w:val="18"/>
              </w:rPr>
              <w:t>Thermostatique, sans contact, PMR, inox anti-vandalisme</w:t>
            </w:r>
          </w:p>
        </w:tc>
      </w:tr>
      <w:tr w:rsidR="00996690" w14:paraId="212B75F6" w14:textId="77777777">
        <w:tc>
          <w:tcPr>
            <w:tcW w:w="0" w:type="auto"/>
          </w:tcPr>
          <w:p w14:paraId="54D0B4EE" w14:textId="77777777" w:rsidR="00996690" w:rsidRDefault="00000000">
            <w:r>
              <w:rPr>
                <w:rFonts w:ascii="Calibri" w:hAnsi="Calibri" w:cs="Calibri"/>
                <w:sz w:val="18"/>
                <w:szCs w:val="18"/>
              </w:rPr>
              <w:t>Hospital Central Algarve</w:t>
            </w:r>
          </w:p>
        </w:tc>
        <w:tc>
          <w:tcPr>
            <w:tcW w:w="0" w:type="auto"/>
          </w:tcPr>
          <w:p w14:paraId="65B9EC92" w14:textId="77777777" w:rsidR="00996690" w:rsidRDefault="00000000">
            <w:r>
              <w:rPr>
                <w:rFonts w:ascii="Calibri" w:hAnsi="Calibri" w:cs="Calibri"/>
                <w:sz w:val="18"/>
                <w:szCs w:val="18"/>
              </w:rPr>
              <w:t>Nouveau centre hospitalier pour le sud</w:t>
            </w:r>
          </w:p>
        </w:tc>
        <w:tc>
          <w:tcPr>
            <w:tcW w:w="0" w:type="auto"/>
          </w:tcPr>
          <w:p w14:paraId="28B57C46" w14:textId="77777777" w:rsidR="00996690" w:rsidRDefault="00000000">
            <w:r>
              <w:rPr>
                <w:rFonts w:ascii="Calibri" w:hAnsi="Calibri" w:cs="Calibri"/>
                <w:sz w:val="18"/>
                <w:szCs w:val="18"/>
              </w:rPr>
              <w:t>Santé</w:t>
            </w:r>
          </w:p>
        </w:tc>
        <w:tc>
          <w:tcPr>
            <w:tcW w:w="0" w:type="auto"/>
          </w:tcPr>
          <w:p w14:paraId="556D5E19" w14:textId="77777777" w:rsidR="00996690" w:rsidRDefault="00000000">
            <w:r>
              <w:rPr>
                <w:rFonts w:ascii="Calibri" w:hAnsi="Calibri" w:cs="Calibri"/>
                <w:sz w:val="18"/>
                <w:szCs w:val="18"/>
              </w:rPr>
              <w:t>426,6 M EUR (PPP)</w:t>
            </w:r>
          </w:p>
        </w:tc>
        <w:tc>
          <w:tcPr>
            <w:tcW w:w="0" w:type="auto"/>
          </w:tcPr>
          <w:p w14:paraId="5FBFC8A9" w14:textId="77777777" w:rsidR="00996690" w:rsidRDefault="00000000">
            <w:r>
              <w:rPr>
                <w:rFonts w:ascii="Calibri" w:hAnsi="Calibri" w:cs="Calibri"/>
                <w:sz w:val="18"/>
                <w:szCs w:val="18"/>
              </w:rPr>
              <w:t>AO 2025, opérationnel 2031</w:t>
            </w:r>
          </w:p>
        </w:tc>
        <w:tc>
          <w:tcPr>
            <w:tcW w:w="0" w:type="auto"/>
          </w:tcPr>
          <w:p w14:paraId="5B81E498" w14:textId="77777777" w:rsidR="00996690" w:rsidRDefault="00000000">
            <w:r>
              <w:rPr>
                <w:rFonts w:ascii="Calibri" w:hAnsi="Calibri" w:cs="Calibri"/>
                <w:sz w:val="18"/>
                <w:szCs w:val="18"/>
              </w:rPr>
              <w:t>Idem</w:t>
            </w:r>
          </w:p>
        </w:tc>
      </w:tr>
      <w:tr w:rsidR="00996690" w14:paraId="6EDC83B6" w14:textId="77777777">
        <w:tc>
          <w:tcPr>
            <w:tcW w:w="0" w:type="auto"/>
          </w:tcPr>
          <w:p w14:paraId="1B591092" w14:textId="77777777" w:rsidR="00996690" w:rsidRDefault="00000000">
            <w:r>
              <w:rPr>
                <w:rFonts w:ascii="Calibri" w:hAnsi="Calibri" w:cs="Calibri"/>
                <w:sz w:val="18"/>
                <w:szCs w:val="18"/>
              </w:rPr>
              <w:t>Hospital do Oeste</w:t>
            </w:r>
          </w:p>
        </w:tc>
        <w:tc>
          <w:tcPr>
            <w:tcW w:w="0" w:type="auto"/>
          </w:tcPr>
          <w:p w14:paraId="42DD7F57" w14:textId="77777777" w:rsidR="00996690" w:rsidRDefault="00000000">
            <w:r>
              <w:rPr>
                <w:rFonts w:ascii="Calibri" w:hAnsi="Calibri" w:cs="Calibri"/>
                <w:sz w:val="18"/>
                <w:szCs w:val="18"/>
              </w:rPr>
              <w:t>Nouveau centre hospitalier région Ouest</w:t>
            </w:r>
          </w:p>
        </w:tc>
        <w:tc>
          <w:tcPr>
            <w:tcW w:w="0" w:type="auto"/>
          </w:tcPr>
          <w:p w14:paraId="466AFF54" w14:textId="77777777" w:rsidR="00996690" w:rsidRDefault="00000000">
            <w:r>
              <w:rPr>
                <w:rFonts w:ascii="Calibri" w:hAnsi="Calibri" w:cs="Calibri"/>
                <w:sz w:val="18"/>
                <w:szCs w:val="18"/>
              </w:rPr>
              <w:t>Santé</w:t>
            </w:r>
          </w:p>
        </w:tc>
        <w:tc>
          <w:tcPr>
            <w:tcW w:w="0" w:type="auto"/>
          </w:tcPr>
          <w:p w14:paraId="11D20160" w14:textId="77777777" w:rsidR="00996690" w:rsidRDefault="00000000">
            <w:r>
              <w:rPr>
                <w:rFonts w:ascii="Calibri" w:hAnsi="Calibri" w:cs="Calibri"/>
                <w:sz w:val="18"/>
                <w:szCs w:val="18"/>
              </w:rPr>
              <w:t>265,1 M EUR</w:t>
            </w:r>
          </w:p>
        </w:tc>
        <w:tc>
          <w:tcPr>
            <w:tcW w:w="0" w:type="auto"/>
          </w:tcPr>
          <w:p w14:paraId="408B7AC5" w14:textId="77777777" w:rsidR="00996690" w:rsidRDefault="00000000">
            <w:r>
              <w:rPr>
                <w:rFonts w:ascii="Calibri" w:hAnsi="Calibri" w:cs="Calibri"/>
                <w:sz w:val="18"/>
                <w:szCs w:val="18"/>
              </w:rPr>
              <w:t>AO prévu S1 2025</w:t>
            </w:r>
          </w:p>
        </w:tc>
        <w:tc>
          <w:tcPr>
            <w:tcW w:w="0" w:type="auto"/>
          </w:tcPr>
          <w:p w14:paraId="41F1A890" w14:textId="77777777" w:rsidR="00996690" w:rsidRDefault="00000000">
            <w:r>
              <w:rPr>
                <w:rFonts w:ascii="Calibri" w:hAnsi="Calibri" w:cs="Calibri"/>
                <w:sz w:val="18"/>
                <w:szCs w:val="18"/>
              </w:rPr>
              <w:t>Idem</w:t>
            </w:r>
          </w:p>
        </w:tc>
      </w:tr>
      <w:tr w:rsidR="00996690" w14:paraId="27776D98" w14:textId="77777777">
        <w:tc>
          <w:tcPr>
            <w:tcW w:w="0" w:type="auto"/>
          </w:tcPr>
          <w:p w14:paraId="1CB5D06F" w14:textId="77777777" w:rsidR="00996690" w:rsidRDefault="00000000">
            <w:r>
              <w:rPr>
                <w:rFonts w:ascii="Calibri" w:hAnsi="Calibri" w:cs="Calibri"/>
                <w:sz w:val="18"/>
                <w:szCs w:val="18"/>
              </w:rPr>
              <w:t>Hospital de Barcelos</w:t>
            </w:r>
          </w:p>
        </w:tc>
        <w:tc>
          <w:tcPr>
            <w:tcW w:w="0" w:type="auto"/>
          </w:tcPr>
          <w:p w14:paraId="0609FAC9" w14:textId="77777777" w:rsidR="00996690" w:rsidRDefault="00000000">
            <w:r>
              <w:rPr>
                <w:rFonts w:ascii="Calibri" w:hAnsi="Calibri" w:cs="Calibri"/>
                <w:sz w:val="18"/>
                <w:szCs w:val="18"/>
              </w:rPr>
              <w:t>Nouvel hôpital dans le Nord</w:t>
            </w:r>
          </w:p>
        </w:tc>
        <w:tc>
          <w:tcPr>
            <w:tcW w:w="0" w:type="auto"/>
          </w:tcPr>
          <w:p w14:paraId="47E696EF" w14:textId="77777777" w:rsidR="00996690" w:rsidRDefault="00000000">
            <w:r>
              <w:rPr>
                <w:rFonts w:ascii="Calibri" w:hAnsi="Calibri" w:cs="Calibri"/>
                <w:sz w:val="18"/>
                <w:szCs w:val="18"/>
              </w:rPr>
              <w:t>Santé</w:t>
            </w:r>
          </w:p>
        </w:tc>
        <w:tc>
          <w:tcPr>
            <w:tcW w:w="0" w:type="auto"/>
          </w:tcPr>
          <w:p w14:paraId="74392537" w14:textId="77777777" w:rsidR="00996690" w:rsidRDefault="00000000">
            <w:r>
              <w:rPr>
                <w:rFonts w:ascii="Calibri" w:hAnsi="Calibri" w:cs="Calibri"/>
                <w:sz w:val="18"/>
                <w:szCs w:val="18"/>
              </w:rPr>
              <w:t>163,3 M EUR</w:t>
            </w:r>
          </w:p>
        </w:tc>
        <w:tc>
          <w:tcPr>
            <w:tcW w:w="0" w:type="auto"/>
          </w:tcPr>
          <w:p w14:paraId="4F559961" w14:textId="77777777" w:rsidR="00996690" w:rsidRDefault="00000000">
            <w:r>
              <w:rPr>
                <w:rFonts w:ascii="Calibri" w:hAnsi="Calibri" w:cs="Calibri"/>
                <w:sz w:val="18"/>
                <w:szCs w:val="18"/>
              </w:rPr>
              <w:t>Plan pluriannuel</w:t>
            </w:r>
          </w:p>
        </w:tc>
        <w:tc>
          <w:tcPr>
            <w:tcW w:w="0" w:type="auto"/>
          </w:tcPr>
          <w:p w14:paraId="21E9F562" w14:textId="77777777" w:rsidR="00996690" w:rsidRDefault="00000000">
            <w:r>
              <w:rPr>
                <w:rFonts w:ascii="Calibri" w:hAnsi="Calibri" w:cs="Calibri"/>
                <w:sz w:val="18"/>
                <w:szCs w:val="18"/>
              </w:rPr>
              <w:t>Idem</w:t>
            </w:r>
          </w:p>
        </w:tc>
      </w:tr>
      <w:tr w:rsidR="00996690" w14:paraId="69645847" w14:textId="77777777">
        <w:tc>
          <w:tcPr>
            <w:tcW w:w="0" w:type="auto"/>
          </w:tcPr>
          <w:p w14:paraId="2BB43484" w14:textId="77777777" w:rsidR="00996690" w:rsidRDefault="00000000">
            <w:r>
              <w:rPr>
                <w:rFonts w:ascii="Calibri" w:hAnsi="Calibri" w:cs="Calibri"/>
                <w:sz w:val="18"/>
                <w:szCs w:val="18"/>
              </w:rPr>
              <w:t>PRR Santé global</w:t>
            </w:r>
          </w:p>
        </w:tc>
        <w:tc>
          <w:tcPr>
            <w:tcW w:w="0" w:type="auto"/>
          </w:tcPr>
          <w:p w14:paraId="3B4F6CB1" w14:textId="77777777" w:rsidR="00996690" w:rsidRDefault="00000000">
            <w:r>
              <w:rPr>
                <w:rFonts w:ascii="Calibri" w:hAnsi="Calibri" w:cs="Calibri"/>
                <w:sz w:val="18"/>
                <w:szCs w:val="18"/>
              </w:rPr>
              <w:t>Soins primaires + continus + palliatifs + numérique</w:t>
            </w:r>
          </w:p>
        </w:tc>
        <w:tc>
          <w:tcPr>
            <w:tcW w:w="0" w:type="auto"/>
          </w:tcPr>
          <w:p w14:paraId="710999BD" w14:textId="77777777" w:rsidR="00996690" w:rsidRDefault="00000000">
            <w:r>
              <w:rPr>
                <w:rFonts w:ascii="Calibri" w:hAnsi="Calibri" w:cs="Calibri"/>
                <w:sz w:val="18"/>
                <w:szCs w:val="18"/>
              </w:rPr>
              <w:t>Santé</w:t>
            </w:r>
          </w:p>
        </w:tc>
        <w:tc>
          <w:tcPr>
            <w:tcW w:w="0" w:type="auto"/>
          </w:tcPr>
          <w:p w14:paraId="185BE6E4" w14:textId="77777777" w:rsidR="00996690" w:rsidRDefault="00000000">
            <w:r>
              <w:rPr>
                <w:rFonts w:ascii="Calibri" w:hAnsi="Calibri" w:cs="Calibri"/>
                <w:sz w:val="18"/>
                <w:szCs w:val="18"/>
              </w:rPr>
              <w:t>~1 383 M EUR total</w:t>
            </w:r>
          </w:p>
        </w:tc>
        <w:tc>
          <w:tcPr>
            <w:tcW w:w="0" w:type="auto"/>
          </w:tcPr>
          <w:p w14:paraId="18B57CA4" w14:textId="77777777" w:rsidR="00996690" w:rsidRDefault="00000000">
            <w:r>
              <w:rPr>
                <w:rFonts w:ascii="Calibri" w:hAnsi="Calibri" w:cs="Calibri"/>
                <w:sz w:val="18"/>
                <w:szCs w:val="18"/>
              </w:rPr>
              <w:t>Jusqu'à 2026</w:t>
            </w:r>
          </w:p>
        </w:tc>
        <w:tc>
          <w:tcPr>
            <w:tcW w:w="0" w:type="auto"/>
          </w:tcPr>
          <w:p w14:paraId="057B61D2" w14:textId="77777777" w:rsidR="00996690" w:rsidRDefault="00000000">
            <w:r>
              <w:rPr>
                <w:rFonts w:ascii="Calibri" w:hAnsi="Calibri" w:cs="Calibri"/>
                <w:sz w:val="18"/>
                <w:szCs w:val="18"/>
              </w:rPr>
              <w:t>Temporisée, économiseurs, PMR</w:t>
            </w:r>
          </w:p>
        </w:tc>
      </w:tr>
      <w:tr w:rsidR="00996690" w14:paraId="4008A67A" w14:textId="77777777">
        <w:tc>
          <w:tcPr>
            <w:tcW w:w="0" w:type="auto"/>
          </w:tcPr>
          <w:p w14:paraId="499B9554" w14:textId="77777777" w:rsidR="00996690" w:rsidRDefault="00000000">
            <w:r>
              <w:rPr>
                <w:rFonts w:ascii="Calibri" w:hAnsi="Calibri" w:cs="Calibri"/>
                <w:sz w:val="18"/>
                <w:szCs w:val="18"/>
              </w:rPr>
              <w:t>Parque Escolar + PRR Éducation</w:t>
            </w:r>
          </w:p>
        </w:tc>
        <w:tc>
          <w:tcPr>
            <w:tcW w:w="0" w:type="auto"/>
          </w:tcPr>
          <w:p w14:paraId="70BC82D1" w14:textId="77777777" w:rsidR="00996690" w:rsidRDefault="00000000">
            <w:r>
              <w:rPr>
                <w:rFonts w:ascii="Calibri" w:hAnsi="Calibri" w:cs="Calibri"/>
                <w:sz w:val="18"/>
                <w:szCs w:val="18"/>
              </w:rPr>
              <w:t>Réhabilitation 451+ écoles, modernisation parc scolaire</w:t>
            </w:r>
          </w:p>
        </w:tc>
        <w:tc>
          <w:tcPr>
            <w:tcW w:w="0" w:type="auto"/>
          </w:tcPr>
          <w:p w14:paraId="0AF37AD3" w14:textId="77777777" w:rsidR="00996690" w:rsidRDefault="00000000">
            <w:r>
              <w:rPr>
                <w:rFonts w:ascii="Calibri" w:hAnsi="Calibri" w:cs="Calibri"/>
                <w:sz w:val="18"/>
                <w:szCs w:val="18"/>
              </w:rPr>
              <w:t>Éducation</w:t>
            </w:r>
          </w:p>
        </w:tc>
        <w:tc>
          <w:tcPr>
            <w:tcW w:w="0" w:type="auto"/>
          </w:tcPr>
          <w:p w14:paraId="39BB9D89" w14:textId="77777777" w:rsidR="00996690" w:rsidRDefault="00000000">
            <w:r>
              <w:rPr>
                <w:rFonts w:ascii="Calibri" w:hAnsi="Calibri" w:cs="Calibri"/>
                <w:sz w:val="18"/>
                <w:szCs w:val="18"/>
              </w:rPr>
              <w:t>1 730 M EUR (écoles) + 488,8 M EUR (OE2025)</w:t>
            </w:r>
          </w:p>
        </w:tc>
        <w:tc>
          <w:tcPr>
            <w:tcW w:w="0" w:type="auto"/>
          </w:tcPr>
          <w:p w14:paraId="6D97630A" w14:textId="77777777" w:rsidR="00996690" w:rsidRDefault="00000000">
            <w:r>
              <w:rPr>
                <w:rFonts w:ascii="Calibri" w:hAnsi="Calibri" w:cs="Calibri"/>
                <w:sz w:val="18"/>
                <w:szCs w:val="18"/>
              </w:rPr>
              <w:t>Jusqu'à 2033</w:t>
            </w:r>
          </w:p>
        </w:tc>
        <w:tc>
          <w:tcPr>
            <w:tcW w:w="0" w:type="auto"/>
          </w:tcPr>
          <w:p w14:paraId="63BF6167" w14:textId="77777777" w:rsidR="00996690" w:rsidRDefault="00000000">
            <w:r>
              <w:rPr>
                <w:rFonts w:ascii="Calibri" w:hAnsi="Calibri" w:cs="Calibri"/>
                <w:sz w:val="18"/>
                <w:szCs w:val="18"/>
              </w:rPr>
              <w:t>Temporisée, anti-vandalisme, économiseurs</w:t>
            </w:r>
          </w:p>
        </w:tc>
      </w:tr>
      <w:tr w:rsidR="00996690" w14:paraId="036603C2" w14:textId="77777777">
        <w:tc>
          <w:tcPr>
            <w:tcW w:w="0" w:type="auto"/>
          </w:tcPr>
          <w:p w14:paraId="26E76C0A" w14:textId="77777777" w:rsidR="00996690" w:rsidRDefault="00000000">
            <w:r>
              <w:rPr>
                <w:rFonts w:ascii="Calibri" w:hAnsi="Calibri" w:cs="Calibri"/>
                <w:sz w:val="18"/>
                <w:szCs w:val="18"/>
              </w:rPr>
              <w:t>PNAES Résidences étudiantes</w:t>
            </w:r>
          </w:p>
        </w:tc>
        <w:tc>
          <w:tcPr>
            <w:tcW w:w="0" w:type="auto"/>
          </w:tcPr>
          <w:p w14:paraId="17288DAF" w14:textId="77777777" w:rsidR="00996690" w:rsidRDefault="00000000">
            <w:r>
              <w:rPr>
                <w:rFonts w:ascii="Calibri" w:hAnsi="Calibri" w:cs="Calibri"/>
                <w:sz w:val="18"/>
                <w:szCs w:val="18"/>
              </w:rPr>
              <w:t>157→243 résidences, 15 073→26 772 lits (+78%)</w:t>
            </w:r>
          </w:p>
        </w:tc>
        <w:tc>
          <w:tcPr>
            <w:tcW w:w="0" w:type="auto"/>
          </w:tcPr>
          <w:p w14:paraId="09D02215" w14:textId="77777777" w:rsidR="00996690" w:rsidRDefault="00000000">
            <w:r>
              <w:rPr>
                <w:rFonts w:ascii="Calibri" w:hAnsi="Calibri" w:cs="Calibri"/>
                <w:sz w:val="18"/>
                <w:szCs w:val="18"/>
              </w:rPr>
              <w:t>Éducation/Logement</w:t>
            </w:r>
          </w:p>
        </w:tc>
        <w:tc>
          <w:tcPr>
            <w:tcW w:w="0" w:type="auto"/>
          </w:tcPr>
          <w:p w14:paraId="10B83941" w14:textId="77777777" w:rsidR="00996690" w:rsidRDefault="00000000">
            <w:r>
              <w:rPr>
                <w:rFonts w:ascii="Calibri" w:hAnsi="Calibri" w:cs="Calibri"/>
                <w:sz w:val="18"/>
                <w:szCs w:val="18"/>
              </w:rPr>
              <w:t>516 M EUR</w:t>
            </w:r>
          </w:p>
        </w:tc>
        <w:tc>
          <w:tcPr>
            <w:tcW w:w="0" w:type="auto"/>
          </w:tcPr>
          <w:p w14:paraId="067919E1" w14:textId="77777777" w:rsidR="00996690" w:rsidRDefault="00000000">
            <w:r>
              <w:rPr>
                <w:rFonts w:ascii="Calibri" w:hAnsi="Calibri" w:cs="Calibri"/>
                <w:sz w:val="18"/>
                <w:szCs w:val="18"/>
              </w:rPr>
              <w:t>2021-2026</w:t>
            </w:r>
          </w:p>
        </w:tc>
        <w:tc>
          <w:tcPr>
            <w:tcW w:w="0" w:type="auto"/>
          </w:tcPr>
          <w:p w14:paraId="6EE2871B" w14:textId="77777777" w:rsidR="00996690" w:rsidRDefault="00000000">
            <w:r>
              <w:rPr>
                <w:rFonts w:ascii="Calibri" w:hAnsi="Calibri" w:cs="Calibri"/>
                <w:sz w:val="18"/>
                <w:szCs w:val="18"/>
              </w:rPr>
              <w:t>Temporisée, économiseurs</w:t>
            </w:r>
          </w:p>
        </w:tc>
      </w:tr>
      <w:tr w:rsidR="00996690" w14:paraId="44304449" w14:textId="77777777">
        <w:tc>
          <w:tcPr>
            <w:tcW w:w="0" w:type="auto"/>
          </w:tcPr>
          <w:p w14:paraId="7BAAE0FF" w14:textId="77777777" w:rsidR="00996690" w:rsidRDefault="00000000">
            <w:r>
              <w:rPr>
                <w:rFonts w:ascii="Calibri" w:hAnsi="Calibri" w:cs="Calibri"/>
                <w:sz w:val="18"/>
                <w:szCs w:val="18"/>
              </w:rPr>
              <w:t>Construir Portugal + 1.° Direito</w:t>
            </w:r>
          </w:p>
        </w:tc>
        <w:tc>
          <w:tcPr>
            <w:tcW w:w="0" w:type="auto"/>
          </w:tcPr>
          <w:p w14:paraId="65868754" w14:textId="77777777" w:rsidR="00996690" w:rsidRDefault="00000000">
            <w:r>
              <w:rPr>
                <w:rFonts w:ascii="Calibri" w:hAnsi="Calibri" w:cs="Calibri"/>
                <w:sz w:val="18"/>
                <w:szCs w:val="18"/>
              </w:rPr>
              <w:t>Logement social et accessible, 59 000 logements d'ici 2030</w:t>
            </w:r>
          </w:p>
        </w:tc>
        <w:tc>
          <w:tcPr>
            <w:tcW w:w="0" w:type="auto"/>
          </w:tcPr>
          <w:p w14:paraId="7502828B" w14:textId="77777777" w:rsidR="00996690" w:rsidRDefault="00000000">
            <w:r>
              <w:rPr>
                <w:rFonts w:ascii="Calibri" w:hAnsi="Calibri" w:cs="Calibri"/>
                <w:sz w:val="18"/>
                <w:szCs w:val="18"/>
              </w:rPr>
              <w:t>Logement</w:t>
            </w:r>
          </w:p>
        </w:tc>
        <w:tc>
          <w:tcPr>
            <w:tcW w:w="0" w:type="auto"/>
          </w:tcPr>
          <w:p w14:paraId="7C571750" w14:textId="77777777" w:rsidR="00996690" w:rsidRDefault="00000000">
            <w:r>
              <w:rPr>
                <w:rFonts w:ascii="Calibri" w:hAnsi="Calibri" w:cs="Calibri"/>
                <w:sz w:val="18"/>
                <w:szCs w:val="18"/>
              </w:rPr>
              <w:t>4,2 Mds EUR + 1,34 Md EUR BEI</w:t>
            </w:r>
          </w:p>
        </w:tc>
        <w:tc>
          <w:tcPr>
            <w:tcW w:w="0" w:type="auto"/>
          </w:tcPr>
          <w:p w14:paraId="34264BD4" w14:textId="77777777" w:rsidR="00996690" w:rsidRDefault="00000000">
            <w:r>
              <w:rPr>
                <w:rFonts w:ascii="Calibri" w:hAnsi="Calibri" w:cs="Calibri"/>
                <w:sz w:val="18"/>
                <w:szCs w:val="18"/>
              </w:rPr>
              <w:t>2024-2030</w:t>
            </w:r>
          </w:p>
        </w:tc>
        <w:tc>
          <w:tcPr>
            <w:tcW w:w="0" w:type="auto"/>
          </w:tcPr>
          <w:p w14:paraId="3C37CFEB" w14:textId="77777777" w:rsidR="00996690" w:rsidRDefault="00000000">
            <w:r>
              <w:rPr>
                <w:rFonts w:ascii="Calibri" w:hAnsi="Calibri" w:cs="Calibri"/>
                <w:sz w:val="18"/>
                <w:szCs w:val="18"/>
              </w:rPr>
              <w:t>Anti-vandalisme, économiseurs, PMR</w:t>
            </w:r>
          </w:p>
        </w:tc>
      </w:tr>
      <w:tr w:rsidR="00996690" w14:paraId="6304FCA1" w14:textId="77777777">
        <w:tc>
          <w:tcPr>
            <w:tcW w:w="0" w:type="auto"/>
          </w:tcPr>
          <w:p w14:paraId="0AB87D2A" w14:textId="77777777" w:rsidR="00996690" w:rsidRDefault="00000000">
            <w:r>
              <w:rPr>
                <w:rFonts w:ascii="Calibri" w:hAnsi="Calibri" w:cs="Calibri"/>
                <w:sz w:val="18"/>
                <w:szCs w:val="18"/>
              </w:rPr>
              <w:t>Pipeline hôtelier</w:t>
            </w:r>
          </w:p>
        </w:tc>
        <w:tc>
          <w:tcPr>
            <w:tcW w:w="0" w:type="auto"/>
          </w:tcPr>
          <w:p w14:paraId="62A66329" w14:textId="77777777" w:rsidR="00996690" w:rsidRDefault="00000000">
            <w:r>
              <w:rPr>
                <w:rFonts w:ascii="Calibri" w:hAnsi="Calibri" w:cs="Calibri"/>
                <w:sz w:val="18"/>
                <w:szCs w:val="18"/>
              </w:rPr>
              <w:t>114+ nouveaux hôtels d'ici 2026, 70 en construction</w:t>
            </w:r>
          </w:p>
        </w:tc>
        <w:tc>
          <w:tcPr>
            <w:tcW w:w="0" w:type="auto"/>
          </w:tcPr>
          <w:p w14:paraId="243710DC" w14:textId="77777777" w:rsidR="00996690" w:rsidRDefault="00000000">
            <w:r>
              <w:rPr>
                <w:rFonts w:ascii="Calibri" w:hAnsi="Calibri" w:cs="Calibri"/>
                <w:sz w:val="18"/>
                <w:szCs w:val="18"/>
              </w:rPr>
              <w:t>CHR</w:t>
            </w:r>
          </w:p>
        </w:tc>
        <w:tc>
          <w:tcPr>
            <w:tcW w:w="0" w:type="auto"/>
          </w:tcPr>
          <w:p w14:paraId="6F8E9026" w14:textId="77777777" w:rsidR="00996690" w:rsidRDefault="00000000">
            <w:r>
              <w:rPr>
                <w:rFonts w:ascii="Calibri" w:hAnsi="Calibri" w:cs="Calibri"/>
                <w:sz w:val="18"/>
                <w:szCs w:val="18"/>
              </w:rPr>
              <w:t>&gt;500 M EUR/an</w:t>
            </w:r>
          </w:p>
        </w:tc>
        <w:tc>
          <w:tcPr>
            <w:tcW w:w="0" w:type="auto"/>
          </w:tcPr>
          <w:p w14:paraId="4B3D05E7" w14:textId="77777777" w:rsidR="00996690" w:rsidRDefault="00000000">
            <w:r>
              <w:rPr>
                <w:rFonts w:ascii="Calibri" w:hAnsi="Calibri" w:cs="Calibri"/>
                <w:sz w:val="18"/>
                <w:szCs w:val="18"/>
              </w:rPr>
              <w:t>Continu</w:t>
            </w:r>
          </w:p>
        </w:tc>
        <w:tc>
          <w:tcPr>
            <w:tcW w:w="0" w:type="auto"/>
          </w:tcPr>
          <w:p w14:paraId="7F1851BF" w14:textId="77777777" w:rsidR="00996690" w:rsidRDefault="00000000">
            <w:r>
              <w:rPr>
                <w:rFonts w:ascii="Calibri" w:hAnsi="Calibri" w:cs="Calibri"/>
                <w:sz w:val="18"/>
                <w:szCs w:val="18"/>
              </w:rPr>
              <w:t>Encastrée, thermostatique, économiseurs</w:t>
            </w:r>
          </w:p>
        </w:tc>
      </w:tr>
      <w:tr w:rsidR="00996690" w14:paraId="0EB2052E" w14:textId="77777777">
        <w:tc>
          <w:tcPr>
            <w:tcW w:w="0" w:type="auto"/>
          </w:tcPr>
          <w:p w14:paraId="515C8A13" w14:textId="77777777" w:rsidR="00996690" w:rsidRDefault="00000000">
            <w:r>
              <w:rPr>
                <w:rFonts w:ascii="Calibri" w:hAnsi="Calibri" w:cs="Calibri"/>
                <w:sz w:val="18"/>
                <w:szCs w:val="18"/>
              </w:rPr>
              <w:t>TGV Lisbonne-Porto</w:t>
            </w:r>
          </w:p>
        </w:tc>
        <w:tc>
          <w:tcPr>
            <w:tcW w:w="0" w:type="auto"/>
          </w:tcPr>
          <w:p w14:paraId="6629CFB8" w14:textId="77777777" w:rsidR="00996690" w:rsidRDefault="00000000">
            <w:r>
              <w:rPr>
                <w:rFonts w:ascii="Calibri" w:hAnsi="Calibri" w:cs="Calibri"/>
                <w:sz w:val="18"/>
                <w:szCs w:val="18"/>
              </w:rPr>
              <w:t>Nouvelle ligne à grande vitesse ~300 km</w:t>
            </w:r>
          </w:p>
        </w:tc>
        <w:tc>
          <w:tcPr>
            <w:tcW w:w="0" w:type="auto"/>
          </w:tcPr>
          <w:p w14:paraId="6D12B75C" w14:textId="77777777" w:rsidR="00996690" w:rsidRDefault="00000000">
            <w:r>
              <w:rPr>
                <w:rFonts w:ascii="Calibri" w:hAnsi="Calibri" w:cs="Calibri"/>
                <w:sz w:val="18"/>
                <w:szCs w:val="18"/>
              </w:rPr>
              <w:t>Transport</w:t>
            </w:r>
          </w:p>
        </w:tc>
        <w:tc>
          <w:tcPr>
            <w:tcW w:w="0" w:type="auto"/>
          </w:tcPr>
          <w:p w14:paraId="02112562" w14:textId="77777777" w:rsidR="00996690" w:rsidRDefault="00000000">
            <w:r>
              <w:rPr>
                <w:rFonts w:ascii="Calibri" w:hAnsi="Calibri" w:cs="Calibri"/>
                <w:sz w:val="18"/>
                <w:szCs w:val="18"/>
              </w:rPr>
              <w:t>4,9 Mds EUR (+ 3 Mds BEI)</w:t>
            </w:r>
          </w:p>
        </w:tc>
        <w:tc>
          <w:tcPr>
            <w:tcW w:w="0" w:type="auto"/>
          </w:tcPr>
          <w:p w14:paraId="66D3D5B9" w14:textId="77777777" w:rsidR="00996690" w:rsidRDefault="00000000">
            <w:r>
              <w:rPr>
                <w:rFonts w:ascii="Calibri" w:hAnsi="Calibri" w:cs="Calibri"/>
                <w:sz w:val="18"/>
                <w:szCs w:val="18"/>
              </w:rPr>
              <w:t>2026-2030</w:t>
            </w:r>
          </w:p>
        </w:tc>
        <w:tc>
          <w:tcPr>
            <w:tcW w:w="0" w:type="auto"/>
          </w:tcPr>
          <w:p w14:paraId="67BB1218" w14:textId="77777777" w:rsidR="00996690" w:rsidRDefault="00000000">
            <w:r>
              <w:rPr>
                <w:rFonts w:ascii="Calibri" w:hAnsi="Calibri" w:cs="Calibri"/>
                <w:sz w:val="18"/>
                <w:szCs w:val="18"/>
              </w:rPr>
              <w:t>Sanitaires gares</w:t>
            </w:r>
          </w:p>
        </w:tc>
      </w:tr>
      <w:tr w:rsidR="00996690" w14:paraId="62079429" w14:textId="77777777">
        <w:tc>
          <w:tcPr>
            <w:tcW w:w="0" w:type="auto"/>
          </w:tcPr>
          <w:p w14:paraId="5E7D5CBF" w14:textId="77777777" w:rsidR="00996690" w:rsidRDefault="00000000">
            <w:r>
              <w:rPr>
                <w:rFonts w:ascii="Calibri" w:hAnsi="Calibri" w:cs="Calibri"/>
                <w:sz w:val="18"/>
                <w:szCs w:val="18"/>
              </w:rPr>
              <w:t>Métros Lisbonne + Porto</w:t>
            </w:r>
          </w:p>
        </w:tc>
        <w:tc>
          <w:tcPr>
            <w:tcW w:w="0" w:type="auto"/>
          </w:tcPr>
          <w:p w14:paraId="0A5BFD95" w14:textId="77777777" w:rsidR="00996690" w:rsidRDefault="00000000">
            <w:r>
              <w:rPr>
                <w:rFonts w:ascii="Calibri" w:hAnsi="Calibri" w:cs="Calibri"/>
                <w:sz w:val="18"/>
                <w:szCs w:val="18"/>
              </w:rPr>
              <w:t>23 nouvelles stations Lisbonne, 28 Porto</w:t>
            </w:r>
          </w:p>
        </w:tc>
        <w:tc>
          <w:tcPr>
            <w:tcW w:w="0" w:type="auto"/>
          </w:tcPr>
          <w:p w14:paraId="061BE9B7" w14:textId="77777777" w:rsidR="00996690" w:rsidRDefault="00000000">
            <w:r>
              <w:rPr>
                <w:rFonts w:ascii="Calibri" w:hAnsi="Calibri" w:cs="Calibri"/>
                <w:sz w:val="18"/>
                <w:szCs w:val="18"/>
              </w:rPr>
              <w:t>Transport</w:t>
            </w:r>
          </w:p>
        </w:tc>
        <w:tc>
          <w:tcPr>
            <w:tcW w:w="0" w:type="auto"/>
          </w:tcPr>
          <w:p w14:paraId="77E1C7E0" w14:textId="77777777" w:rsidR="00996690" w:rsidRDefault="00000000">
            <w:r>
              <w:rPr>
                <w:rFonts w:ascii="Calibri" w:hAnsi="Calibri" w:cs="Calibri"/>
                <w:sz w:val="18"/>
                <w:szCs w:val="18"/>
              </w:rPr>
              <w:t>625 M EUR/an</w:t>
            </w:r>
          </w:p>
        </w:tc>
        <w:tc>
          <w:tcPr>
            <w:tcW w:w="0" w:type="auto"/>
          </w:tcPr>
          <w:p w14:paraId="2BBDD7A2" w14:textId="77777777" w:rsidR="00996690" w:rsidRDefault="00000000">
            <w:r>
              <w:rPr>
                <w:rFonts w:ascii="Calibri" w:hAnsi="Calibri" w:cs="Calibri"/>
                <w:sz w:val="18"/>
                <w:szCs w:val="18"/>
              </w:rPr>
              <w:t>2025-2028</w:t>
            </w:r>
          </w:p>
        </w:tc>
        <w:tc>
          <w:tcPr>
            <w:tcW w:w="0" w:type="auto"/>
          </w:tcPr>
          <w:p w14:paraId="2D06340D" w14:textId="77777777" w:rsidR="00996690" w:rsidRDefault="00000000">
            <w:r>
              <w:rPr>
                <w:rFonts w:ascii="Calibri" w:hAnsi="Calibri" w:cs="Calibri"/>
                <w:sz w:val="18"/>
                <w:szCs w:val="18"/>
              </w:rPr>
              <w:t>Sanitaires stations</w:t>
            </w:r>
          </w:p>
        </w:tc>
      </w:tr>
      <w:tr w:rsidR="00996690" w14:paraId="7BD9175C" w14:textId="77777777">
        <w:tc>
          <w:tcPr>
            <w:tcW w:w="0" w:type="auto"/>
          </w:tcPr>
          <w:p w14:paraId="57CBE6FF" w14:textId="77777777" w:rsidR="00996690" w:rsidRDefault="00000000">
            <w:r>
              <w:rPr>
                <w:rFonts w:ascii="Calibri" w:hAnsi="Calibri" w:cs="Calibri"/>
                <w:sz w:val="18"/>
                <w:szCs w:val="18"/>
              </w:rPr>
              <w:t>Aéroport Lisbonne-Alcochete</w:t>
            </w:r>
          </w:p>
        </w:tc>
        <w:tc>
          <w:tcPr>
            <w:tcW w:w="0" w:type="auto"/>
          </w:tcPr>
          <w:p w14:paraId="4469B960" w14:textId="77777777" w:rsidR="00996690" w:rsidRDefault="00000000">
            <w:r>
              <w:rPr>
                <w:rFonts w:ascii="Calibri" w:hAnsi="Calibri" w:cs="Calibri"/>
                <w:sz w:val="18"/>
                <w:szCs w:val="18"/>
              </w:rPr>
              <w:t>Remplacement aéroport Humberto Delgado, 100M pax/an d'ici 2050</w:t>
            </w:r>
          </w:p>
        </w:tc>
        <w:tc>
          <w:tcPr>
            <w:tcW w:w="0" w:type="auto"/>
          </w:tcPr>
          <w:p w14:paraId="26F97191" w14:textId="77777777" w:rsidR="00996690" w:rsidRDefault="00000000">
            <w:r>
              <w:rPr>
                <w:rFonts w:ascii="Calibri" w:hAnsi="Calibri" w:cs="Calibri"/>
                <w:sz w:val="18"/>
                <w:szCs w:val="18"/>
              </w:rPr>
              <w:t>Transport</w:t>
            </w:r>
          </w:p>
        </w:tc>
        <w:tc>
          <w:tcPr>
            <w:tcW w:w="0" w:type="auto"/>
          </w:tcPr>
          <w:p w14:paraId="4A868B69" w14:textId="77777777" w:rsidR="00996690" w:rsidRDefault="00000000">
            <w:r>
              <w:rPr>
                <w:rFonts w:ascii="Calibri" w:hAnsi="Calibri" w:cs="Calibri"/>
                <w:sz w:val="18"/>
                <w:szCs w:val="18"/>
              </w:rPr>
              <w:t>~9 Mds EUR</w:t>
            </w:r>
          </w:p>
        </w:tc>
        <w:tc>
          <w:tcPr>
            <w:tcW w:w="0" w:type="auto"/>
          </w:tcPr>
          <w:p w14:paraId="269F1CC7" w14:textId="77777777" w:rsidR="00996690" w:rsidRDefault="00000000">
            <w:r>
              <w:rPr>
                <w:rFonts w:ascii="Calibri" w:hAnsi="Calibri" w:cs="Calibri"/>
                <w:sz w:val="18"/>
                <w:szCs w:val="18"/>
              </w:rPr>
              <w:t>2035-2037</w:t>
            </w:r>
          </w:p>
        </w:tc>
        <w:tc>
          <w:tcPr>
            <w:tcW w:w="0" w:type="auto"/>
          </w:tcPr>
          <w:p w14:paraId="411FCBC5" w14:textId="77777777" w:rsidR="00996690" w:rsidRDefault="00000000">
            <w:r>
              <w:rPr>
                <w:rFonts w:ascii="Calibri" w:hAnsi="Calibri" w:cs="Calibri"/>
                <w:sz w:val="18"/>
                <w:szCs w:val="18"/>
              </w:rPr>
              <w:t>Sanitaires publics massifs</w:t>
            </w:r>
          </w:p>
        </w:tc>
      </w:tr>
    </w:tbl>
    <w:p w14:paraId="5262199C" w14:textId="77777777" w:rsidR="00996690" w:rsidRDefault="00000000">
      <w:r>
        <w:br w:type="page"/>
      </w:r>
    </w:p>
    <w:p w14:paraId="187D52CF" w14:textId="77777777" w:rsidR="00996690" w:rsidRDefault="00000000">
      <w:pPr>
        <w:pStyle w:val="Titre1"/>
      </w:pPr>
      <w:r>
        <w:rPr>
          <w:rFonts w:ascii="Calibri" w:hAnsi="Calibri" w:cs="Calibri"/>
        </w:rPr>
        <w:lastRenderedPageBreak/>
        <w:t>PARTIE 2 — MARCHÉ DE LA CONSTRUCTION</w:t>
      </w:r>
    </w:p>
    <w:p w14:paraId="1ADEA093" w14:textId="77777777" w:rsidR="00996690" w:rsidRDefault="00000000">
      <w:pPr>
        <w:pStyle w:val="Titre2"/>
      </w:pPr>
      <w:r>
        <w:rPr>
          <w:rFonts w:ascii="Calibri" w:hAnsi="Calibri" w:cs="Calibri"/>
        </w:rPr>
        <w:t>2.1 État actuel du marché</w:t>
      </w:r>
    </w:p>
    <w:p w14:paraId="69C2E4EB" w14:textId="77777777" w:rsidR="00996690" w:rsidRDefault="00000000">
      <w:pPr>
        <w:pStyle w:val="Listepuces"/>
      </w:pPr>
      <w:r>
        <w:rPr>
          <w:rFonts w:ascii="Calibri" w:hAnsi="Calibri" w:cs="Calibri"/>
        </w:rPr>
        <w:t>Le secteur de la construction portugais a connu une reprise remarquable depuis 2017. La Valeur Brute de Production (VBP) a atteint 22,1 Mds EUR en 2024 (+3,0% réel), contre ~18,7 Mds EUR en 2022. Le Portugal affiche la plus forte croissance de la production de construction de l'UE (+3,2% en juin 2024 vs -2,1% moyenne UE). (AICCOPN ; FIEC ; Eurostat)</w:t>
      </w:r>
    </w:p>
    <w:p w14:paraId="74D4EA14" w14:textId="77777777" w:rsidR="00996690" w:rsidRDefault="00000000">
      <w:pPr>
        <w:pStyle w:val="Listepuces"/>
      </w:pPr>
      <w:r>
        <w:rPr>
          <w:rFonts w:ascii="Calibri" w:hAnsi="Calibri" w:cs="Calibri"/>
        </w:rPr>
        <w:t>Les logements neufs achevés ont quasiment triplé entre 2017 (~8 600 selon BRG) et 2024 (25 311), traduisant une reprise significative après la crise post-2008. En 2024 : 25 470 bâtiments licenciés (+7,2%), 41 851 logements licenciés (+5,4%). (INE, Estatísticas da Construção e Habitação 2024)</w:t>
      </w:r>
    </w:p>
    <w:p w14:paraId="2724F1E2" w14:textId="77777777" w:rsidR="00996690" w:rsidRDefault="00000000">
      <w:pPr>
        <w:pStyle w:val="Listepuces"/>
      </w:pPr>
      <w:r>
        <w:rPr>
          <w:rFonts w:ascii="Calibri" w:hAnsi="Calibri" w:cs="Calibri"/>
        </w:rPr>
        <w:t>Le secteur emploie 460 400 personnes (+7% en 2024). La consommation de ciment a atteint 4,074M tonnes (+4,3%), plus haut niveau depuis 2011. Les transactions immobilières résidentielles : 156 325 (+14,5%) pour 33,8 Mds EUR (+20,8%). (FIEC 2025 ; IMPIC)</w:t>
      </w:r>
    </w:p>
    <w:p w14:paraId="4F60453D" w14:textId="77777777" w:rsidR="00996690" w:rsidRDefault="00000000">
      <w:pPr>
        <w:pStyle w:val="Listepuces"/>
      </w:pPr>
      <w:r>
        <w:rPr>
          <w:rFonts w:ascii="Calibri" w:hAnsi="Calibri" w:cs="Calibri"/>
        </w:rPr>
        <w:t>Coût moyen construction : 532 EUR/m² (référence IMI 2025, stable). Hausse des matériaux +3,7% GA et main-d'œuvre +8,9% (pic historique). (APCMC ; Roca Estate)</w:t>
      </w:r>
    </w:p>
    <w:p w14:paraId="3B4D22B5" w14:textId="77777777" w:rsidR="00996690" w:rsidRDefault="00000000">
      <w:pPr>
        <w:pStyle w:val="Listepuces"/>
      </w:pPr>
      <w:r>
        <w:rPr>
          <w:rFonts w:ascii="Calibri" w:hAnsi="Calibri" w:cs="Calibri"/>
        </w:rPr>
        <w:t>Appels d'offres travaux publics record en 2025 : 10 041 M EUR (+21% vs 2024). Contrats signés : 6 427 M EUR (+50%). (Jornal de Negócios ; Construir)</w:t>
      </w:r>
    </w:p>
    <w:p w14:paraId="193942A9" w14:textId="77777777" w:rsidR="00996690" w:rsidRDefault="00000000">
      <w:pPr>
        <w:pStyle w:val="Titre2"/>
      </w:pPr>
      <w:r>
        <w:rPr>
          <w:rFonts w:ascii="Calibri" w:hAnsi="Calibri" w:cs="Calibri"/>
        </w:rPr>
        <w:t>2.2 Dynamique Neuf vs Rénovation</w:t>
      </w:r>
    </w:p>
    <w:p w14:paraId="44BF1D1E" w14:textId="77777777" w:rsidR="00996690" w:rsidRDefault="00000000">
      <w:pPr>
        <w:pStyle w:val="Listepuces"/>
      </w:pPr>
      <w:r>
        <w:rPr>
          <w:rFonts w:ascii="Calibri" w:hAnsi="Calibri" w:cs="Calibri"/>
        </w:rPr>
        <w:t>La construction neuve domine largement : 74,9% des bâtiments licenciés en 2024. La réhabilitation ne représente que moins de 12% de la production totale du secteur, environ 4 fois en dessous de la moyenne UE. (INE 2024 ; Visão, août 2025)</w:t>
      </w:r>
    </w:p>
    <w:p w14:paraId="72CCEBED" w14:textId="77777777" w:rsidR="00996690" w:rsidRDefault="00000000">
      <w:pPr>
        <w:pStyle w:val="Listepuces"/>
      </w:pPr>
      <w:r>
        <w:rPr>
          <w:rFonts w:ascii="Calibri" w:hAnsi="Calibri" w:cs="Calibri"/>
        </w:rPr>
        <w:t>Facteurs explicatifs du faible poids de la rénovation : facilité de financement du neuf, marché locatif peu dynamique historiquement, préférence culturelle pour la propriété. Cependant, la rénovation est en croissance structurelle grâce aux fonds EU (PRR) et aux exigences NZEB. (Visão ; AICCOPN)</w:t>
      </w:r>
    </w:p>
    <w:tbl>
      <w:tblPr>
        <w:tblStyle w:val="Grilledutableau"/>
        <w:tblW w:w="0" w:type="auto"/>
        <w:tblLook w:val="04A0" w:firstRow="1" w:lastRow="0" w:firstColumn="1" w:lastColumn="0" w:noHBand="0" w:noVBand="1"/>
      </w:tblPr>
      <w:tblGrid>
        <w:gridCol w:w="2040"/>
        <w:gridCol w:w="1661"/>
        <w:gridCol w:w="4156"/>
        <w:gridCol w:w="1539"/>
      </w:tblGrid>
      <w:tr w:rsidR="00996690" w14:paraId="7C994840" w14:textId="77777777">
        <w:tc>
          <w:tcPr>
            <w:tcW w:w="0" w:type="auto"/>
          </w:tcPr>
          <w:p w14:paraId="3A83CFBF" w14:textId="77777777" w:rsidR="00996690" w:rsidRDefault="00000000">
            <w:r>
              <w:rPr>
                <w:rFonts w:ascii="Calibri" w:hAnsi="Calibri" w:cs="Calibri"/>
                <w:b/>
                <w:sz w:val="18"/>
                <w:szCs w:val="18"/>
              </w:rPr>
              <w:t>Segment</w:t>
            </w:r>
          </w:p>
        </w:tc>
        <w:tc>
          <w:tcPr>
            <w:tcW w:w="0" w:type="auto"/>
          </w:tcPr>
          <w:p w14:paraId="6DC59465" w14:textId="77777777" w:rsidR="00996690" w:rsidRDefault="00000000">
            <w:r>
              <w:rPr>
                <w:rFonts w:ascii="Calibri" w:hAnsi="Calibri" w:cs="Calibri"/>
                <w:b/>
                <w:sz w:val="18"/>
                <w:szCs w:val="18"/>
              </w:rPr>
              <w:t>Poids estimé (%)</w:t>
            </w:r>
          </w:p>
        </w:tc>
        <w:tc>
          <w:tcPr>
            <w:tcW w:w="0" w:type="auto"/>
          </w:tcPr>
          <w:p w14:paraId="4FDAE7DE" w14:textId="77777777" w:rsidR="00996690" w:rsidRDefault="00000000">
            <w:r>
              <w:rPr>
                <w:rFonts w:ascii="Calibri" w:hAnsi="Calibri" w:cs="Calibri"/>
                <w:b/>
                <w:sz w:val="18"/>
                <w:szCs w:val="18"/>
              </w:rPr>
              <w:t>Dynamique</w:t>
            </w:r>
          </w:p>
        </w:tc>
        <w:tc>
          <w:tcPr>
            <w:tcW w:w="0" w:type="auto"/>
          </w:tcPr>
          <w:p w14:paraId="1BFE0F2F" w14:textId="77777777" w:rsidR="00996690" w:rsidRDefault="00000000">
            <w:r>
              <w:rPr>
                <w:rFonts w:ascii="Calibri" w:hAnsi="Calibri" w:cs="Calibri"/>
                <w:b/>
                <w:sz w:val="18"/>
                <w:szCs w:val="18"/>
              </w:rPr>
              <w:t>Source</w:t>
            </w:r>
          </w:p>
        </w:tc>
      </w:tr>
      <w:tr w:rsidR="00996690" w14:paraId="66BDF865" w14:textId="77777777">
        <w:tc>
          <w:tcPr>
            <w:tcW w:w="0" w:type="auto"/>
          </w:tcPr>
          <w:p w14:paraId="1F75B8B6" w14:textId="77777777" w:rsidR="00996690" w:rsidRDefault="00000000">
            <w:r>
              <w:rPr>
                <w:rFonts w:ascii="Calibri" w:hAnsi="Calibri" w:cs="Calibri"/>
                <w:sz w:val="18"/>
                <w:szCs w:val="18"/>
              </w:rPr>
              <w:t>Neuf résidentiel</w:t>
            </w:r>
          </w:p>
        </w:tc>
        <w:tc>
          <w:tcPr>
            <w:tcW w:w="0" w:type="auto"/>
          </w:tcPr>
          <w:p w14:paraId="023BE288" w14:textId="77777777" w:rsidR="00996690" w:rsidRDefault="00000000">
            <w:r>
              <w:rPr>
                <w:rFonts w:ascii="Calibri" w:hAnsi="Calibri" w:cs="Calibri"/>
                <w:sz w:val="18"/>
                <w:szCs w:val="18"/>
              </w:rPr>
              <w:t>~35-38%</w:t>
            </w:r>
          </w:p>
        </w:tc>
        <w:tc>
          <w:tcPr>
            <w:tcW w:w="0" w:type="auto"/>
          </w:tcPr>
          <w:p w14:paraId="4E6E28AA" w14:textId="77777777" w:rsidR="00996690" w:rsidRDefault="00000000">
            <w:r>
              <w:rPr>
                <w:rFonts w:ascii="Calibri" w:hAnsi="Calibri" w:cs="Calibri"/>
                <w:sz w:val="18"/>
                <w:szCs w:val="18"/>
              </w:rPr>
              <w:t>Croissance, permis au plus haut depuis 2008</w:t>
            </w:r>
          </w:p>
        </w:tc>
        <w:tc>
          <w:tcPr>
            <w:tcW w:w="0" w:type="auto"/>
          </w:tcPr>
          <w:p w14:paraId="731AD082" w14:textId="77777777" w:rsidR="00996690" w:rsidRDefault="00000000">
            <w:r>
              <w:rPr>
                <w:rFonts w:ascii="Calibri" w:hAnsi="Calibri" w:cs="Calibri"/>
                <w:sz w:val="18"/>
                <w:szCs w:val="18"/>
              </w:rPr>
              <w:t>AICCOPN/INE 2024</w:t>
            </w:r>
          </w:p>
        </w:tc>
      </w:tr>
      <w:tr w:rsidR="00996690" w14:paraId="6F9FC6F9" w14:textId="77777777">
        <w:tc>
          <w:tcPr>
            <w:tcW w:w="0" w:type="auto"/>
          </w:tcPr>
          <w:p w14:paraId="20EF2D8F" w14:textId="77777777" w:rsidR="00996690" w:rsidRDefault="00000000">
            <w:r>
              <w:rPr>
                <w:rFonts w:ascii="Calibri" w:hAnsi="Calibri" w:cs="Calibri"/>
                <w:sz w:val="18"/>
                <w:szCs w:val="18"/>
              </w:rPr>
              <w:t>Rénovation résidentielle</w:t>
            </w:r>
          </w:p>
        </w:tc>
        <w:tc>
          <w:tcPr>
            <w:tcW w:w="0" w:type="auto"/>
          </w:tcPr>
          <w:p w14:paraId="12B38BE3" w14:textId="77777777" w:rsidR="00996690" w:rsidRDefault="00000000">
            <w:r>
              <w:rPr>
                <w:rFonts w:ascii="Calibri" w:hAnsi="Calibri" w:cs="Calibri"/>
                <w:sz w:val="18"/>
                <w:szCs w:val="18"/>
              </w:rPr>
              <w:t>~10-12%</w:t>
            </w:r>
          </w:p>
        </w:tc>
        <w:tc>
          <w:tcPr>
            <w:tcW w:w="0" w:type="auto"/>
          </w:tcPr>
          <w:p w14:paraId="0D0A3B24" w14:textId="77777777" w:rsidR="00996690" w:rsidRDefault="00000000">
            <w:r>
              <w:rPr>
                <w:rFonts w:ascii="Calibri" w:hAnsi="Calibri" w:cs="Calibri"/>
                <w:sz w:val="18"/>
                <w:szCs w:val="18"/>
              </w:rPr>
              <w:t>En croissance lente, 4x sous la moyenne UE. Estimation — à confirmer</w:t>
            </w:r>
          </w:p>
        </w:tc>
        <w:tc>
          <w:tcPr>
            <w:tcW w:w="0" w:type="auto"/>
          </w:tcPr>
          <w:p w14:paraId="5C8B85FB" w14:textId="77777777" w:rsidR="00996690" w:rsidRDefault="00000000">
            <w:r>
              <w:rPr>
                <w:rFonts w:ascii="Calibri" w:hAnsi="Calibri" w:cs="Calibri"/>
                <w:sz w:val="18"/>
                <w:szCs w:val="18"/>
              </w:rPr>
              <w:t>Visão/AICCOPN</w:t>
            </w:r>
          </w:p>
        </w:tc>
      </w:tr>
      <w:tr w:rsidR="00996690" w14:paraId="0FA8E1DF" w14:textId="77777777">
        <w:tc>
          <w:tcPr>
            <w:tcW w:w="0" w:type="auto"/>
          </w:tcPr>
          <w:p w14:paraId="5FA121A9" w14:textId="77777777" w:rsidR="00996690" w:rsidRDefault="00000000">
            <w:r>
              <w:rPr>
                <w:rFonts w:ascii="Calibri" w:hAnsi="Calibri" w:cs="Calibri"/>
                <w:sz w:val="18"/>
                <w:szCs w:val="18"/>
              </w:rPr>
              <w:t>Non-résidentiel (neuf + réno.)</w:t>
            </w:r>
          </w:p>
        </w:tc>
        <w:tc>
          <w:tcPr>
            <w:tcW w:w="0" w:type="auto"/>
          </w:tcPr>
          <w:p w14:paraId="43953D1E" w14:textId="77777777" w:rsidR="00996690" w:rsidRDefault="00000000">
            <w:r>
              <w:rPr>
                <w:rFonts w:ascii="Calibri" w:hAnsi="Calibri" w:cs="Calibri"/>
                <w:sz w:val="18"/>
                <w:szCs w:val="18"/>
              </w:rPr>
              <w:t>~22-25% (~4,8 Mds EUR)</w:t>
            </w:r>
          </w:p>
        </w:tc>
        <w:tc>
          <w:tcPr>
            <w:tcW w:w="0" w:type="auto"/>
          </w:tcPr>
          <w:p w14:paraId="4F5670E1" w14:textId="77777777" w:rsidR="00996690" w:rsidRDefault="00000000">
            <w:r>
              <w:rPr>
                <w:rFonts w:ascii="Calibri" w:hAnsi="Calibri" w:cs="Calibri"/>
                <w:sz w:val="18"/>
                <w:szCs w:val="18"/>
              </w:rPr>
              <w:t>Croissance modérée (+0,5% en 2024)</w:t>
            </w:r>
          </w:p>
        </w:tc>
        <w:tc>
          <w:tcPr>
            <w:tcW w:w="0" w:type="auto"/>
          </w:tcPr>
          <w:p w14:paraId="42353E6E" w14:textId="77777777" w:rsidR="00996690" w:rsidRDefault="00000000">
            <w:r>
              <w:rPr>
                <w:rFonts w:ascii="Calibri" w:hAnsi="Calibri" w:cs="Calibri"/>
                <w:sz w:val="18"/>
                <w:szCs w:val="18"/>
              </w:rPr>
              <w:t>AICCOPN/FIEC</w:t>
            </w:r>
          </w:p>
        </w:tc>
      </w:tr>
      <w:tr w:rsidR="00996690" w14:paraId="38CB2936" w14:textId="77777777">
        <w:tc>
          <w:tcPr>
            <w:tcW w:w="0" w:type="auto"/>
          </w:tcPr>
          <w:p w14:paraId="5CEDEEAB" w14:textId="77777777" w:rsidR="00996690" w:rsidRDefault="00000000">
            <w:r>
              <w:rPr>
                <w:rFonts w:ascii="Calibri" w:hAnsi="Calibri" w:cs="Calibri"/>
                <w:sz w:val="18"/>
                <w:szCs w:val="18"/>
              </w:rPr>
              <w:t>Génie civil</w:t>
            </w:r>
          </w:p>
        </w:tc>
        <w:tc>
          <w:tcPr>
            <w:tcW w:w="0" w:type="auto"/>
          </w:tcPr>
          <w:p w14:paraId="2EE9FAFA" w14:textId="77777777" w:rsidR="00996690" w:rsidRDefault="00000000">
            <w:r>
              <w:rPr>
                <w:rFonts w:ascii="Calibri" w:hAnsi="Calibri" w:cs="Calibri"/>
                <w:sz w:val="18"/>
                <w:szCs w:val="18"/>
              </w:rPr>
              <w:t>~25-30%</w:t>
            </w:r>
          </w:p>
        </w:tc>
        <w:tc>
          <w:tcPr>
            <w:tcW w:w="0" w:type="auto"/>
          </w:tcPr>
          <w:p w14:paraId="614E0F07" w14:textId="77777777" w:rsidR="00996690" w:rsidRDefault="00000000">
            <w:r>
              <w:rPr>
                <w:rFonts w:ascii="Calibri" w:hAnsi="Calibri" w:cs="Calibri"/>
                <w:sz w:val="18"/>
                <w:szCs w:val="18"/>
              </w:rPr>
              <w:t>Segment le plus dynamique (+5,1% en 2024)</w:t>
            </w:r>
          </w:p>
        </w:tc>
        <w:tc>
          <w:tcPr>
            <w:tcW w:w="0" w:type="auto"/>
          </w:tcPr>
          <w:p w14:paraId="0AA360F4" w14:textId="77777777" w:rsidR="00996690" w:rsidRDefault="00000000">
            <w:r>
              <w:rPr>
                <w:rFonts w:ascii="Calibri" w:hAnsi="Calibri" w:cs="Calibri"/>
                <w:sz w:val="18"/>
                <w:szCs w:val="18"/>
              </w:rPr>
              <w:t>AICCOPN/FIEC</w:t>
            </w:r>
          </w:p>
        </w:tc>
      </w:tr>
    </w:tbl>
    <w:p w14:paraId="64F8DBC6" w14:textId="77777777" w:rsidR="00996690" w:rsidRDefault="00996690"/>
    <w:p w14:paraId="3A142EFF" w14:textId="77777777" w:rsidR="00996690" w:rsidRDefault="00000000">
      <w:pPr>
        <w:pStyle w:val="Titre2"/>
      </w:pPr>
      <w:r>
        <w:rPr>
          <w:rFonts w:ascii="Calibri" w:hAnsi="Calibri" w:cs="Calibri"/>
        </w:rPr>
        <w:t>2.3 Perspectives 2025-2030</w:t>
      </w:r>
    </w:p>
    <w:p w14:paraId="335BADFA" w14:textId="77777777" w:rsidR="00996690" w:rsidRDefault="00000000">
      <w:pPr>
        <w:pStyle w:val="Listepuces"/>
      </w:pPr>
      <w:r>
        <w:rPr>
          <w:rFonts w:ascii="Calibri" w:hAnsi="Calibri" w:cs="Calibri"/>
        </w:rPr>
        <w:t>AICCOPN prévoit +3% à +5% de croissance en 2025 (VBP estimée ~23,7 Mds EUR) et +4,4% en 2026 (~25,5 Mds EUR). GlobalData projette un TCAM de 1,7% sur 2026-2029. EUROCONSTRUCT classe le Portugal parmi les pays à plus forte croissance de l'UE avec l'Irlande, la Pologne et le UK. (AICCOPN ; GlobalData via BusinessWire ; EUROCONSTRUCT)</w:t>
      </w:r>
    </w:p>
    <w:p w14:paraId="5F2E1248" w14:textId="77777777" w:rsidR="00996690" w:rsidRDefault="00000000">
      <w:pPr>
        <w:pStyle w:val="Listepuces"/>
      </w:pPr>
      <w:r>
        <w:rPr>
          <w:rFonts w:ascii="Calibri" w:hAnsi="Calibri" w:cs="Calibri"/>
        </w:rPr>
        <w:t>Drivers : PRR 22,2 Mds EUR (deadline août 2026, exécution accélérée), Portugal 2030 (23 Mds EUR fonds EU), déficit logement critique (300 000 logements, besoin de 70 000/an vs ~26 000 construits), tourisme record, TGV (4,9 Mds EUR), aéroport Alcochete (~9 Mds EUR), data centers (Microsoft &gt;10 Mds USD). (AICCOPN ; Governo de Portugal)</w:t>
      </w:r>
    </w:p>
    <w:p w14:paraId="0580326C" w14:textId="77777777" w:rsidR="00996690" w:rsidRDefault="00000000">
      <w:pPr>
        <w:pStyle w:val="Listepuces"/>
      </w:pPr>
      <w:r>
        <w:rPr>
          <w:rFonts w:ascii="Calibri" w:hAnsi="Calibri" w:cs="Calibri"/>
        </w:rPr>
        <w:lastRenderedPageBreak/>
        <w:t>Risques : pénurie de main-d'œuvre critique (80-90 000 travailleurs déficitaires, 49% des entreprises affectées), coûts en hausse (matériaux +3,7%, MO +8,9%), retards d'exécution PRR (&lt;50% dépensé en 2025), bureaucratie malgré SIMPLEX, incertitude géopolitique. (SOL ; ECO ; Idealista)</w:t>
      </w:r>
    </w:p>
    <w:p w14:paraId="221AF9AE" w14:textId="77777777" w:rsidR="00996690" w:rsidRDefault="00000000">
      <w:pPr>
        <w:pStyle w:val="Listepuces"/>
      </w:pPr>
      <w:r>
        <w:rPr>
          <w:rFonts w:ascii="Calibri" w:hAnsi="Calibri" w:cs="Calibri"/>
        </w:rPr>
        <w:t>Baisse des taux d'intérêt favorable : taux hypothécaires moyens passés de 4,65% (pic 2023) à 3,22% (jan. 2025), soutenant la demande immobilière. Euribor projeté 2,30-2,50% fin 2025. (Santander/Banco de Portugal)</w:t>
      </w:r>
    </w:p>
    <w:p w14:paraId="7FE954A2" w14:textId="77777777" w:rsidR="00996690" w:rsidRDefault="00000000">
      <w:pPr>
        <w:pStyle w:val="Listepuces"/>
      </w:pPr>
      <w:r>
        <w:rPr>
          <w:rFonts w:ascii="Calibri" w:hAnsi="Calibri" w:cs="Calibri"/>
        </w:rPr>
        <w:t>Production estimée 2026 : ~25 500 M EUR. Portugal attendu comme l'un des marchés de construction les plus dynamiques d'Europe sur 2025-2030. (AICCOPN via Construir, jan. 2026)</w:t>
      </w:r>
    </w:p>
    <w:p w14:paraId="3560D58B" w14:textId="77777777" w:rsidR="00996690" w:rsidRDefault="00000000">
      <w:r>
        <w:br w:type="page"/>
      </w:r>
    </w:p>
    <w:p w14:paraId="5EED17BA" w14:textId="77777777" w:rsidR="00996690" w:rsidRDefault="00000000">
      <w:pPr>
        <w:pStyle w:val="Titre1"/>
      </w:pPr>
      <w:r>
        <w:rPr>
          <w:rFonts w:ascii="Calibri" w:hAnsi="Calibri" w:cs="Calibri"/>
        </w:rPr>
        <w:lastRenderedPageBreak/>
        <w:t>PARTIE 3 — CONSTRUCTION NON-RÉSIDENTIELLE</w:t>
      </w:r>
    </w:p>
    <w:p w14:paraId="48B4196E" w14:textId="77777777" w:rsidR="00996690" w:rsidRDefault="00000000">
      <w:pPr>
        <w:pStyle w:val="Titre2"/>
      </w:pPr>
      <w:r>
        <w:rPr>
          <w:rFonts w:ascii="Calibri" w:hAnsi="Calibri" w:cs="Calibri"/>
        </w:rPr>
        <w:t>3.1 État actuel</w:t>
      </w:r>
    </w:p>
    <w:p w14:paraId="40406927" w14:textId="77777777" w:rsidR="00996690" w:rsidRDefault="00000000">
      <w:pPr>
        <w:pStyle w:val="Listepuces"/>
      </w:pPr>
      <w:r>
        <w:rPr>
          <w:rFonts w:ascii="Calibri" w:hAnsi="Calibri" w:cs="Calibri"/>
        </w:rPr>
        <w:t>Le non-résidentiel représente environ 22-24% de la VBP totale (~4,8 Mds EUR en 2024), avec une croissance modérée de +0,5% en 2024, nettement en retrait par rapport au génie civil (+5,1%) et au résidentiel (+1,5%). (AICCOPN ; FIEC)</w:t>
      </w:r>
    </w:p>
    <w:p w14:paraId="020ECEFE" w14:textId="77777777" w:rsidR="00996690" w:rsidRDefault="00000000">
      <w:pPr>
        <w:pStyle w:val="Listepuces"/>
      </w:pPr>
      <w:r>
        <w:rPr>
          <w:rFonts w:ascii="Calibri" w:hAnsi="Calibri" w:cs="Calibri"/>
        </w:rPr>
        <w:t>L'investissement immobilier commercial a atteint un record sur 10 ans en 2025 (&gt;2 Mds EUR). Répartition : bureaux 37%, commerce 35%, hôtels 21%. (Cushman &amp; Wakefield ; Real Estate Lisbon)</w:t>
      </w:r>
    </w:p>
    <w:p w14:paraId="0D27A73D" w14:textId="77777777" w:rsidR="00996690" w:rsidRDefault="00000000">
      <w:pPr>
        <w:pStyle w:val="Listepuces"/>
      </w:pPr>
      <w:r>
        <w:rPr>
          <w:rFonts w:ascii="Calibri" w:hAnsi="Calibri" w:cs="Calibri"/>
        </w:rPr>
        <w:t>Surface licenciée non-résidentielle en 2024 : 4,2 millions m². Le Portugal affiche un dynamisme supérieur à la moyenne européenne dans ce segment grâce aux investissements étrangers et au boom touristique. (FIEC 2025)</w:t>
      </w:r>
    </w:p>
    <w:p w14:paraId="45479525" w14:textId="77777777" w:rsidR="00996690" w:rsidRDefault="00000000">
      <w:pPr>
        <w:pStyle w:val="Titre2"/>
      </w:pPr>
      <w:r>
        <w:rPr>
          <w:rFonts w:ascii="Calibri" w:hAnsi="Calibri" w:cs="Calibri"/>
        </w:rPr>
        <w:t>3.2 Dynamique Neuf vs Rénovation</w:t>
      </w:r>
    </w:p>
    <w:p w14:paraId="66318FEF" w14:textId="77777777" w:rsidR="00996690" w:rsidRDefault="00000000">
      <w:pPr>
        <w:pStyle w:val="Listepuces"/>
      </w:pPr>
      <w:r>
        <w:rPr>
          <w:rFonts w:ascii="Calibri" w:hAnsi="Calibri" w:cs="Calibri"/>
        </w:rPr>
        <w:t>Estimation globale non-résidentiel : ~55% neuf / 45% rénovation. Estimation — à confirmer via sources locales. La part varie fortement selon les sous-segments : hôtellerie (~60/40), bureaux (~55/45), éducation (~30/70, historiquement orienté rénovation via Parque Escolar). (Estimation croisée AICCOPN/BRG)</w:t>
      </w:r>
    </w:p>
    <w:p w14:paraId="166BBD23" w14:textId="77777777" w:rsidR="00996690" w:rsidRDefault="00000000">
      <w:pPr>
        <w:pStyle w:val="Listepuces"/>
      </w:pPr>
      <w:r>
        <w:rPr>
          <w:rFonts w:ascii="Calibri" w:hAnsi="Calibri" w:cs="Calibri"/>
        </w:rPr>
        <w:t>Drivers rénovation non-résidentielle : fonds PRR pour efficacité énergétique (NZEB), requalification urgences hospitalières (50M EUR), conversion de bâtiments pour tourisme, mise aux normes sismiques et énergétiques. (Construir ; PRR)</w:t>
      </w:r>
    </w:p>
    <w:p w14:paraId="3E439E1D" w14:textId="77777777" w:rsidR="00996690" w:rsidRDefault="00000000">
      <w:pPr>
        <w:pStyle w:val="Titre2"/>
      </w:pPr>
      <w:r>
        <w:rPr>
          <w:rFonts w:ascii="Calibri" w:hAnsi="Calibri" w:cs="Calibri"/>
        </w:rPr>
        <w:t>3.3 Segments dominants</w:t>
      </w:r>
    </w:p>
    <w:p w14:paraId="4315936E" w14:textId="77777777" w:rsidR="00996690" w:rsidRDefault="00000000">
      <w:pPr>
        <w:pStyle w:val="Listepuces"/>
      </w:pPr>
      <w:r>
        <w:rPr>
          <w:rFonts w:ascii="Calibri" w:hAnsi="Calibri" w:cs="Calibri"/>
        </w:rPr>
        <w:t>1. Hôtellerie/Tourisme (segment le plus dynamique) : 75 hôtels ouverts en 2024, 83 en 2025. Pipeline de 111 projets et 13 707 chambres (T1 2026). 70 hôtels en construction (7 520 lits). Investissement &gt;500M EUR/an. 60% segment haut de gamme/luxe, 50% concentré aire métropolitaine Lisbonne. Principaux investisseurs : Hilton, Marriott, IHG, Davidson Kempner. (Horwath HTL 2025 ; Construir ; The Portugal News)</w:t>
      </w:r>
    </w:p>
    <w:p w14:paraId="2DC5B515" w14:textId="77777777" w:rsidR="00996690" w:rsidRDefault="00000000">
      <w:pPr>
        <w:pStyle w:val="Listepuces"/>
      </w:pPr>
      <w:r>
        <w:rPr>
          <w:rFonts w:ascii="Calibri" w:hAnsi="Calibri" w:cs="Calibri"/>
        </w:rPr>
        <w:t>2. Bureaux : record historique 2024-2025. Pipeline Lisbonne : 323 290 m² (dont 275 090 m² en construction), livraisons 2026 : 125 000 m². Pipeline Porto : 131 000 m². Demande tirée par tech, services financiers, centres de services partagés. (Cushman &amp; Wakefield Q3 2025 ; Savills)</w:t>
      </w:r>
    </w:p>
    <w:p w14:paraId="14C0C378" w14:textId="77777777" w:rsidR="00996690" w:rsidRDefault="00000000">
      <w:pPr>
        <w:pStyle w:val="Listepuces"/>
      </w:pPr>
      <w:r>
        <w:rPr>
          <w:rFonts w:ascii="Calibri" w:hAnsi="Calibri" w:cs="Calibri"/>
        </w:rPr>
        <w:t>3. Santé : programme hospitalier ambitieux. Hospital Lisboa Oriental (380M EUR), Hospital Algarve (426,6M EUR), Hospital Oeste (265,1M EUR), Hospital Barcelos (163,3M EUR). PRR santé total ~1 383M EUR. 5 500 nouveaux lits de soins continus. Requalification 326 bâtiments. (PRR ; Governo de Portugal ; EIB)</w:t>
      </w:r>
    </w:p>
    <w:p w14:paraId="42178818" w14:textId="77777777" w:rsidR="00996690" w:rsidRDefault="00000000">
      <w:pPr>
        <w:pStyle w:val="Listepuces"/>
      </w:pPr>
      <w:r>
        <w:rPr>
          <w:rFonts w:ascii="Calibri" w:hAnsi="Calibri" w:cs="Calibri"/>
        </w:rPr>
        <w:t>4. Data centers/Industriel-Logistique : marché data centers évalué à 947M USD (2024), projeté 3 090M USD en 2030 (CAGR 21,8%). Pipeline logistique : 584 300 m² sur 3 ans, dont 410 000 m² en construction. (Research and Markets ; Savills)</w:t>
      </w:r>
    </w:p>
    <w:p w14:paraId="1BCCCEB9" w14:textId="77777777" w:rsidR="00996690" w:rsidRDefault="00000000">
      <w:pPr>
        <w:pStyle w:val="Listepuces"/>
      </w:pPr>
      <w:r>
        <w:rPr>
          <w:rFonts w:ascii="Calibri" w:hAnsi="Calibri" w:cs="Calibri"/>
        </w:rPr>
        <w:t>5. Éducation : PRR 451+ écoles, 1 730M EUR pour modernisation parc scolaire. 500+ écoles identifiées en état de dégradation. Budget OE 2025 : 488,8M EUR. PNAES : 18 000 lits étudiants, 516M EUR. (Parque Escolar ; OE2025 ; PRR)</w:t>
      </w:r>
    </w:p>
    <w:p w14:paraId="1B23460F" w14:textId="77777777" w:rsidR="00996690" w:rsidRDefault="00000000">
      <w:pPr>
        <w:pStyle w:val="Titre2"/>
      </w:pPr>
      <w:r>
        <w:rPr>
          <w:rFonts w:ascii="Calibri" w:hAnsi="Calibri" w:cs="Calibri"/>
        </w:rPr>
        <w:t>3.4 Perspectives 2025-2030</w:t>
      </w:r>
    </w:p>
    <w:p w14:paraId="33435F6D" w14:textId="77777777" w:rsidR="00996690" w:rsidRDefault="00000000">
      <w:pPr>
        <w:pStyle w:val="Listepuces"/>
      </w:pPr>
      <w:r>
        <w:rPr>
          <w:rFonts w:ascii="Calibri" w:hAnsi="Calibri" w:cs="Calibri"/>
        </w:rPr>
        <w:t xml:space="preserve">Le non-résidentiel devrait croître modérément (+0 à +2% en 2025) mais être soutenu par : les investissements hôteliers massifs (FIFA World Cup 2030 co-organisée avec Espagne/Maroc), les data </w:t>
      </w:r>
      <w:r>
        <w:rPr>
          <w:rFonts w:ascii="Calibri" w:hAnsi="Calibri" w:cs="Calibri"/>
        </w:rPr>
        <w:lastRenderedPageBreak/>
        <w:t>centers, le programme hospitalier, le pipeline bureaux record. Croissance segment infrastructure : +4,2% CAGR 2025-2030. (AICCOPN ; GlobalData ; Construir)</w:t>
      </w:r>
    </w:p>
    <w:p w14:paraId="3AB0B85B" w14:textId="77777777" w:rsidR="00996690" w:rsidRDefault="00000000">
      <w:pPr>
        <w:pStyle w:val="Listepuces"/>
      </w:pPr>
      <w:r>
        <w:rPr>
          <w:rFonts w:ascii="Calibri" w:hAnsi="Calibri" w:cs="Calibri"/>
        </w:rPr>
        <w:t>Travaux publics record : 10 041M EUR d'appels d'offres en 2025 (+21% vs 2024). Contrats signés : 6 427M EUR (+50%). Le genie civil (transports, énergie, eau) reste le moteur principal. (Jornal de Negócios ; Construir)</w:t>
      </w:r>
    </w:p>
    <w:p w14:paraId="289D5A25" w14:textId="77777777" w:rsidR="00996690" w:rsidRDefault="00000000">
      <w:pPr>
        <w:pStyle w:val="Listepuces"/>
      </w:pPr>
      <w:r>
        <w:rPr>
          <w:rFonts w:ascii="Calibri" w:hAnsi="Calibri" w:cs="Calibri"/>
        </w:rPr>
        <w:t>Risques : pénurie de main-d'œuvre transversale (tous segments affectés), capacité d'absorption limitée du secteur face au volume de commandes (&gt;10 Mds EUR d'AO avec 80-90k travailleurs manquants), retards PRR dans santé et éducation, incertitude politique. (ECO ; SOL)</w:t>
      </w:r>
    </w:p>
    <w:p w14:paraId="3798042D" w14:textId="77777777" w:rsidR="00996690" w:rsidRDefault="00000000">
      <w:pPr>
        <w:pStyle w:val="Listepuces"/>
      </w:pPr>
      <w:r>
        <w:rPr>
          <w:rFonts w:ascii="Calibri" w:hAnsi="Calibri" w:cs="Calibri"/>
        </w:rPr>
        <w:t>Le Portugal est attendu comme l'un des marchés non-résidentiels les plus dynamiques d'Europe du Sud sur 2025-2030, porté par la convergence de fonds EU, investissements touristiques et grands projets d'infrastructure. (EUROCONSTRUCT ; FIEC)</w:t>
      </w:r>
    </w:p>
    <w:p w14:paraId="5DE4F7CE" w14:textId="77777777" w:rsidR="00996690" w:rsidRDefault="00000000">
      <w:r>
        <w:br w:type="page"/>
      </w:r>
    </w:p>
    <w:p w14:paraId="34038249" w14:textId="77777777" w:rsidR="00996690" w:rsidRDefault="00000000">
      <w:pPr>
        <w:pStyle w:val="Titre1"/>
      </w:pPr>
      <w:r>
        <w:rPr>
          <w:rFonts w:ascii="Calibri" w:hAnsi="Calibri" w:cs="Calibri"/>
        </w:rPr>
        <w:lastRenderedPageBreak/>
        <w:t>PARTIE 4 — POIDS DES SEGMENTS ERP</w:t>
      </w:r>
    </w:p>
    <w:p w14:paraId="05AA0C4E" w14:textId="77777777" w:rsidR="00996690" w:rsidRDefault="00000000">
      <w:pPr>
        <w:pStyle w:val="Titre2"/>
      </w:pPr>
      <w:r>
        <w:rPr>
          <w:rFonts w:ascii="Calibri" w:hAnsi="Calibri" w:cs="Calibri"/>
        </w:rPr>
        <w:t>4.0 Contexte général et synthèse ERP Portugal</w:t>
      </w:r>
    </w:p>
    <w:p w14:paraId="67A6C162" w14:textId="77777777" w:rsidR="00996690" w:rsidRDefault="00000000">
      <w:pPr>
        <w:pStyle w:val="Listepuces"/>
      </w:pPr>
      <w:r>
        <w:rPr>
          <w:rFonts w:ascii="Calibri" w:hAnsi="Calibri" w:cs="Calibri"/>
        </w:rPr>
        <w:t>Le Portugal dispose d'un parc ERP en pleine modernisation, porté par les fonds PRR (22,2 Mds EUR) et Portugal 2030 (23 Mds EUR). Le vieillissement accéléré de la population (192 aînés pour 100 jeunes) génère une demande croissante en structures de santé et ERPI. Le boom touristique (31,6M visiteurs, 2024) stimule l'investissement hôtelier. Les infrastructures de transport font l'objet d'investissements historiques (aéroport, TGV, métros).</w:t>
      </w:r>
    </w:p>
    <w:p w14:paraId="0355BD86" w14:textId="77777777" w:rsidR="00996690" w:rsidRDefault="00000000">
      <w:pPr>
        <w:pStyle w:val="Listepuces"/>
      </w:pPr>
      <w:r>
        <w:rPr>
          <w:rFonts w:ascii="Calibri" w:hAnsi="Calibri" w:cs="Calibri"/>
        </w:rPr>
        <w:t>Classement des segments par ordre d'opportunité/potentiel pour Presto :</w:t>
      </w:r>
    </w:p>
    <w:tbl>
      <w:tblPr>
        <w:tblStyle w:val="Grilledutableau"/>
        <w:tblW w:w="0" w:type="auto"/>
        <w:tblLook w:val="04A0" w:firstRow="1" w:lastRow="0" w:firstColumn="1" w:lastColumn="0" w:noHBand="0" w:noVBand="1"/>
      </w:tblPr>
      <w:tblGrid>
        <w:gridCol w:w="589"/>
        <w:gridCol w:w="1731"/>
        <w:gridCol w:w="628"/>
        <w:gridCol w:w="6448"/>
      </w:tblGrid>
      <w:tr w:rsidR="00996690" w14:paraId="46B886CD" w14:textId="77777777">
        <w:tc>
          <w:tcPr>
            <w:tcW w:w="0" w:type="auto"/>
          </w:tcPr>
          <w:p w14:paraId="0B5466E5" w14:textId="77777777" w:rsidR="00996690" w:rsidRDefault="00000000">
            <w:r>
              <w:rPr>
                <w:rFonts w:ascii="Calibri" w:hAnsi="Calibri" w:cs="Calibri"/>
                <w:b/>
                <w:sz w:val="18"/>
                <w:szCs w:val="18"/>
              </w:rPr>
              <w:t>Rang</w:t>
            </w:r>
          </w:p>
        </w:tc>
        <w:tc>
          <w:tcPr>
            <w:tcW w:w="0" w:type="auto"/>
          </w:tcPr>
          <w:p w14:paraId="3FFC0EEC" w14:textId="77777777" w:rsidR="00996690" w:rsidRDefault="00000000">
            <w:r>
              <w:rPr>
                <w:rFonts w:ascii="Calibri" w:hAnsi="Calibri" w:cs="Calibri"/>
                <w:b/>
                <w:sz w:val="18"/>
                <w:szCs w:val="18"/>
              </w:rPr>
              <w:t>Segment</w:t>
            </w:r>
          </w:p>
        </w:tc>
        <w:tc>
          <w:tcPr>
            <w:tcW w:w="0" w:type="auto"/>
          </w:tcPr>
          <w:p w14:paraId="43D54242" w14:textId="77777777" w:rsidR="00996690" w:rsidRDefault="00000000">
            <w:r>
              <w:rPr>
                <w:rFonts w:ascii="Calibri" w:hAnsi="Calibri" w:cs="Calibri"/>
                <w:b/>
                <w:sz w:val="18"/>
                <w:szCs w:val="18"/>
              </w:rPr>
              <w:t>Score</w:t>
            </w:r>
          </w:p>
        </w:tc>
        <w:tc>
          <w:tcPr>
            <w:tcW w:w="0" w:type="auto"/>
          </w:tcPr>
          <w:p w14:paraId="675BC59A" w14:textId="77777777" w:rsidR="00996690" w:rsidRDefault="00000000">
            <w:r>
              <w:rPr>
                <w:rFonts w:ascii="Calibri" w:hAnsi="Calibri" w:cs="Calibri"/>
                <w:b/>
                <w:sz w:val="18"/>
                <w:szCs w:val="18"/>
              </w:rPr>
              <w:t>Justification</w:t>
            </w:r>
          </w:p>
        </w:tc>
      </w:tr>
      <w:tr w:rsidR="00996690" w14:paraId="4BA0E813" w14:textId="77777777">
        <w:tc>
          <w:tcPr>
            <w:tcW w:w="0" w:type="auto"/>
          </w:tcPr>
          <w:p w14:paraId="301848DB" w14:textId="77777777" w:rsidR="00996690" w:rsidRDefault="00000000">
            <w:r>
              <w:rPr>
                <w:rFonts w:ascii="Calibri" w:hAnsi="Calibri" w:cs="Calibri"/>
                <w:sz w:val="18"/>
                <w:szCs w:val="18"/>
              </w:rPr>
              <w:t>1</w:t>
            </w:r>
          </w:p>
        </w:tc>
        <w:tc>
          <w:tcPr>
            <w:tcW w:w="0" w:type="auto"/>
          </w:tcPr>
          <w:p w14:paraId="2EAFBFFE" w14:textId="77777777" w:rsidR="00996690" w:rsidRDefault="00000000">
            <w:r>
              <w:rPr>
                <w:rFonts w:ascii="Calibri" w:hAnsi="Calibri" w:cs="Calibri"/>
                <w:sz w:val="18"/>
                <w:szCs w:val="18"/>
              </w:rPr>
              <w:t>Transports</w:t>
            </w:r>
          </w:p>
        </w:tc>
        <w:tc>
          <w:tcPr>
            <w:tcW w:w="0" w:type="auto"/>
          </w:tcPr>
          <w:p w14:paraId="27654339" w14:textId="77777777" w:rsidR="00996690" w:rsidRDefault="00000000">
            <w:r>
              <w:rPr>
                <w:rFonts w:ascii="Calibri" w:hAnsi="Calibri" w:cs="Calibri"/>
                <w:sz w:val="18"/>
                <w:szCs w:val="18"/>
              </w:rPr>
              <w:t>5/5</w:t>
            </w:r>
          </w:p>
        </w:tc>
        <w:tc>
          <w:tcPr>
            <w:tcW w:w="0" w:type="auto"/>
          </w:tcPr>
          <w:p w14:paraId="72D0B446" w14:textId="77777777" w:rsidR="00996690" w:rsidRDefault="00000000">
            <w:r>
              <w:rPr>
                <w:rFonts w:ascii="Calibri" w:hAnsi="Calibri" w:cs="Calibri"/>
                <w:sz w:val="18"/>
                <w:szCs w:val="18"/>
              </w:rPr>
              <w:t>Investissements massifs : aéroport Alcochete (~9 Mds), TGV (4,9 Mds), métros (625M/an). Sanitaires publics haute fréquentation.</w:t>
            </w:r>
          </w:p>
        </w:tc>
      </w:tr>
      <w:tr w:rsidR="00996690" w14:paraId="5E17214D" w14:textId="77777777">
        <w:tc>
          <w:tcPr>
            <w:tcW w:w="0" w:type="auto"/>
          </w:tcPr>
          <w:p w14:paraId="76F40A79" w14:textId="77777777" w:rsidR="00996690" w:rsidRDefault="00000000">
            <w:r>
              <w:rPr>
                <w:rFonts w:ascii="Calibri" w:hAnsi="Calibri" w:cs="Calibri"/>
                <w:sz w:val="18"/>
                <w:szCs w:val="18"/>
              </w:rPr>
              <w:t>2</w:t>
            </w:r>
          </w:p>
        </w:tc>
        <w:tc>
          <w:tcPr>
            <w:tcW w:w="0" w:type="auto"/>
          </w:tcPr>
          <w:p w14:paraId="0B42C18A" w14:textId="77777777" w:rsidR="00996690" w:rsidRDefault="00000000">
            <w:r>
              <w:rPr>
                <w:rFonts w:ascii="Calibri" w:hAnsi="Calibri" w:cs="Calibri"/>
                <w:sz w:val="18"/>
                <w:szCs w:val="18"/>
              </w:rPr>
              <w:t>Éducation</w:t>
            </w:r>
          </w:p>
        </w:tc>
        <w:tc>
          <w:tcPr>
            <w:tcW w:w="0" w:type="auto"/>
          </w:tcPr>
          <w:p w14:paraId="1B078F18" w14:textId="77777777" w:rsidR="00996690" w:rsidRDefault="00000000">
            <w:r>
              <w:rPr>
                <w:rFonts w:ascii="Calibri" w:hAnsi="Calibri" w:cs="Calibri"/>
                <w:sz w:val="18"/>
                <w:szCs w:val="18"/>
              </w:rPr>
              <w:t>5/5</w:t>
            </w:r>
          </w:p>
        </w:tc>
        <w:tc>
          <w:tcPr>
            <w:tcW w:w="0" w:type="auto"/>
          </w:tcPr>
          <w:p w14:paraId="0C095BE5" w14:textId="77777777" w:rsidR="00996690" w:rsidRDefault="00000000">
            <w:r>
              <w:rPr>
                <w:rFonts w:ascii="Calibri" w:hAnsi="Calibri" w:cs="Calibri"/>
                <w:sz w:val="18"/>
                <w:szCs w:val="18"/>
              </w:rPr>
              <w:t>PRR 451+ écoles (1,73 Md EUR), PNAES 18 000 lits étudiants (516M EUR). Demande temporisée, anti-vandalisme.</w:t>
            </w:r>
          </w:p>
        </w:tc>
      </w:tr>
      <w:tr w:rsidR="00996690" w14:paraId="2D184F49" w14:textId="77777777">
        <w:tc>
          <w:tcPr>
            <w:tcW w:w="0" w:type="auto"/>
          </w:tcPr>
          <w:p w14:paraId="38658142" w14:textId="77777777" w:rsidR="00996690" w:rsidRDefault="00000000">
            <w:r>
              <w:rPr>
                <w:rFonts w:ascii="Calibri" w:hAnsi="Calibri" w:cs="Calibri"/>
                <w:sz w:val="18"/>
                <w:szCs w:val="18"/>
              </w:rPr>
              <w:t>3</w:t>
            </w:r>
          </w:p>
        </w:tc>
        <w:tc>
          <w:tcPr>
            <w:tcW w:w="0" w:type="auto"/>
          </w:tcPr>
          <w:p w14:paraId="291C853D" w14:textId="77777777" w:rsidR="00996690" w:rsidRDefault="00000000">
            <w:r>
              <w:rPr>
                <w:rFonts w:ascii="Calibri" w:hAnsi="Calibri" w:cs="Calibri"/>
                <w:sz w:val="18"/>
                <w:szCs w:val="18"/>
              </w:rPr>
              <w:t>Santé/ERPI</w:t>
            </w:r>
          </w:p>
        </w:tc>
        <w:tc>
          <w:tcPr>
            <w:tcW w:w="0" w:type="auto"/>
          </w:tcPr>
          <w:p w14:paraId="46303AD8" w14:textId="77777777" w:rsidR="00996690" w:rsidRDefault="00000000">
            <w:r>
              <w:rPr>
                <w:rFonts w:ascii="Calibri" w:hAnsi="Calibri" w:cs="Calibri"/>
                <w:sz w:val="18"/>
                <w:szCs w:val="18"/>
              </w:rPr>
              <w:t>5/5</w:t>
            </w:r>
          </w:p>
        </w:tc>
        <w:tc>
          <w:tcPr>
            <w:tcW w:w="0" w:type="auto"/>
          </w:tcPr>
          <w:p w14:paraId="434E4776" w14:textId="77777777" w:rsidR="00996690" w:rsidRDefault="00000000">
            <w:r>
              <w:rPr>
                <w:rFonts w:ascii="Calibri" w:hAnsi="Calibri" w:cs="Calibri"/>
                <w:sz w:val="18"/>
                <w:szCs w:val="18"/>
              </w:rPr>
              <w:t>5 nouveaux hôpitaux (&gt;1,2 Md EUR), 5 500 lits continus, 2 600 ERPI. Demande thermostatique, sans contact, PMR.</w:t>
            </w:r>
          </w:p>
        </w:tc>
      </w:tr>
      <w:tr w:rsidR="00996690" w14:paraId="24CEF418" w14:textId="77777777">
        <w:tc>
          <w:tcPr>
            <w:tcW w:w="0" w:type="auto"/>
          </w:tcPr>
          <w:p w14:paraId="18A6800F" w14:textId="77777777" w:rsidR="00996690" w:rsidRDefault="00000000">
            <w:r>
              <w:rPr>
                <w:rFonts w:ascii="Calibri" w:hAnsi="Calibri" w:cs="Calibri"/>
                <w:sz w:val="18"/>
                <w:szCs w:val="18"/>
              </w:rPr>
              <w:t>4</w:t>
            </w:r>
          </w:p>
        </w:tc>
        <w:tc>
          <w:tcPr>
            <w:tcW w:w="0" w:type="auto"/>
          </w:tcPr>
          <w:p w14:paraId="468B7F70" w14:textId="77777777" w:rsidR="00996690" w:rsidRDefault="00000000">
            <w:r>
              <w:rPr>
                <w:rFonts w:ascii="Calibri" w:hAnsi="Calibri" w:cs="Calibri"/>
                <w:sz w:val="18"/>
                <w:szCs w:val="18"/>
              </w:rPr>
              <w:t>CHR</w:t>
            </w:r>
          </w:p>
        </w:tc>
        <w:tc>
          <w:tcPr>
            <w:tcW w:w="0" w:type="auto"/>
          </w:tcPr>
          <w:p w14:paraId="70A4CA2B" w14:textId="77777777" w:rsidR="00996690" w:rsidRDefault="00000000">
            <w:r>
              <w:rPr>
                <w:rFonts w:ascii="Calibri" w:hAnsi="Calibri" w:cs="Calibri"/>
                <w:sz w:val="18"/>
                <w:szCs w:val="18"/>
              </w:rPr>
              <w:t>4/5</w:t>
            </w:r>
          </w:p>
        </w:tc>
        <w:tc>
          <w:tcPr>
            <w:tcW w:w="0" w:type="auto"/>
          </w:tcPr>
          <w:p w14:paraId="7CECD5B1" w14:textId="77777777" w:rsidR="00996690" w:rsidRDefault="00000000">
            <w:r>
              <w:rPr>
                <w:rFonts w:ascii="Calibri" w:hAnsi="Calibri" w:cs="Calibri"/>
                <w:sz w:val="18"/>
                <w:szCs w:val="18"/>
              </w:rPr>
              <w:t>114+ nouveaux hôtels d'ici 2026, boom touristique record. Demande encastrée, thermostatique.</w:t>
            </w:r>
          </w:p>
        </w:tc>
      </w:tr>
      <w:tr w:rsidR="00996690" w14:paraId="0755C316" w14:textId="77777777">
        <w:tc>
          <w:tcPr>
            <w:tcW w:w="0" w:type="auto"/>
          </w:tcPr>
          <w:p w14:paraId="3276FBE2" w14:textId="77777777" w:rsidR="00996690" w:rsidRDefault="00000000">
            <w:r>
              <w:rPr>
                <w:rFonts w:ascii="Calibri" w:hAnsi="Calibri" w:cs="Calibri"/>
                <w:sz w:val="18"/>
                <w:szCs w:val="18"/>
              </w:rPr>
              <w:t>5</w:t>
            </w:r>
          </w:p>
        </w:tc>
        <w:tc>
          <w:tcPr>
            <w:tcW w:w="0" w:type="auto"/>
          </w:tcPr>
          <w:p w14:paraId="19A9EBAA" w14:textId="77777777" w:rsidR="00996690" w:rsidRDefault="00000000">
            <w:r>
              <w:rPr>
                <w:rFonts w:ascii="Calibri" w:hAnsi="Calibri" w:cs="Calibri"/>
                <w:sz w:val="18"/>
                <w:szCs w:val="18"/>
              </w:rPr>
              <w:t>Sécurité/Anti-vandalisme</w:t>
            </w:r>
          </w:p>
        </w:tc>
        <w:tc>
          <w:tcPr>
            <w:tcW w:w="0" w:type="auto"/>
          </w:tcPr>
          <w:p w14:paraId="26C29514" w14:textId="77777777" w:rsidR="00996690" w:rsidRDefault="00000000">
            <w:r>
              <w:rPr>
                <w:rFonts w:ascii="Calibri" w:hAnsi="Calibri" w:cs="Calibri"/>
                <w:sz w:val="18"/>
                <w:szCs w:val="18"/>
              </w:rPr>
              <w:t>4/5</w:t>
            </w:r>
          </w:p>
        </w:tc>
        <w:tc>
          <w:tcPr>
            <w:tcW w:w="0" w:type="auto"/>
          </w:tcPr>
          <w:p w14:paraId="11DDDC36" w14:textId="77777777" w:rsidR="00996690" w:rsidRDefault="00000000">
            <w:r>
              <w:rPr>
                <w:rFonts w:ascii="Calibri" w:hAnsi="Calibri" w:cs="Calibri"/>
                <w:sz w:val="18"/>
                <w:szCs w:val="18"/>
              </w:rPr>
              <w:t>49 prisons (surpopulation, condamnations CEDH), 910 postes police. Demande anti-vandalisme inox.</w:t>
            </w:r>
          </w:p>
        </w:tc>
      </w:tr>
      <w:tr w:rsidR="00996690" w14:paraId="668DCE6C" w14:textId="77777777">
        <w:tc>
          <w:tcPr>
            <w:tcW w:w="0" w:type="auto"/>
          </w:tcPr>
          <w:p w14:paraId="0029D0B4" w14:textId="77777777" w:rsidR="00996690" w:rsidRDefault="00000000">
            <w:r>
              <w:rPr>
                <w:rFonts w:ascii="Calibri" w:hAnsi="Calibri" w:cs="Calibri"/>
                <w:sz w:val="18"/>
                <w:szCs w:val="18"/>
              </w:rPr>
              <w:t>6</w:t>
            </w:r>
          </w:p>
        </w:tc>
        <w:tc>
          <w:tcPr>
            <w:tcW w:w="0" w:type="auto"/>
          </w:tcPr>
          <w:p w14:paraId="5F383539" w14:textId="77777777" w:rsidR="00996690" w:rsidRDefault="00000000">
            <w:r>
              <w:rPr>
                <w:rFonts w:ascii="Calibri" w:hAnsi="Calibri" w:cs="Calibri"/>
                <w:sz w:val="18"/>
                <w:szCs w:val="18"/>
              </w:rPr>
              <w:t>Sport/Loisirs</w:t>
            </w:r>
          </w:p>
        </w:tc>
        <w:tc>
          <w:tcPr>
            <w:tcW w:w="0" w:type="auto"/>
          </w:tcPr>
          <w:p w14:paraId="0A5EAF84" w14:textId="77777777" w:rsidR="00996690" w:rsidRDefault="00000000">
            <w:r>
              <w:rPr>
                <w:rFonts w:ascii="Calibri" w:hAnsi="Calibri" w:cs="Calibri"/>
                <w:sz w:val="18"/>
                <w:szCs w:val="18"/>
              </w:rPr>
              <w:t>3/5</w:t>
            </w:r>
          </w:p>
        </w:tc>
        <w:tc>
          <w:tcPr>
            <w:tcW w:w="0" w:type="auto"/>
          </w:tcPr>
          <w:p w14:paraId="6D801AB7" w14:textId="77777777" w:rsidR="00996690" w:rsidRDefault="00000000">
            <w:r>
              <w:rPr>
                <w:rFonts w:ascii="Calibri" w:hAnsi="Calibri" w:cs="Calibri"/>
                <w:sz w:val="18"/>
                <w:szCs w:val="18"/>
              </w:rPr>
              <w:t>~300+ piscines municipales, PRID. Demande temporisée, douches collectivités.</w:t>
            </w:r>
          </w:p>
        </w:tc>
      </w:tr>
      <w:tr w:rsidR="00996690" w14:paraId="697EEA51" w14:textId="77777777">
        <w:tc>
          <w:tcPr>
            <w:tcW w:w="0" w:type="auto"/>
          </w:tcPr>
          <w:p w14:paraId="6934ED4F" w14:textId="77777777" w:rsidR="00996690" w:rsidRDefault="00000000">
            <w:r>
              <w:rPr>
                <w:rFonts w:ascii="Calibri" w:hAnsi="Calibri" w:cs="Calibri"/>
                <w:sz w:val="18"/>
                <w:szCs w:val="18"/>
              </w:rPr>
              <w:t>7</w:t>
            </w:r>
          </w:p>
        </w:tc>
        <w:tc>
          <w:tcPr>
            <w:tcW w:w="0" w:type="auto"/>
          </w:tcPr>
          <w:p w14:paraId="2E80D501" w14:textId="77777777" w:rsidR="00996690" w:rsidRDefault="00000000">
            <w:r>
              <w:rPr>
                <w:rFonts w:ascii="Calibri" w:hAnsi="Calibri" w:cs="Calibri"/>
                <w:sz w:val="18"/>
                <w:szCs w:val="18"/>
              </w:rPr>
              <w:t>Tertiaire</w:t>
            </w:r>
          </w:p>
        </w:tc>
        <w:tc>
          <w:tcPr>
            <w:tcW w:w="0" w:type="auto"/>
          </w:tcPr>
          <w:p w14:paraId="1F785105" w14:textId="77777777" w:rsidR="00996690" w:rsidRDefault="00000000">
            <w:r>
              <w:rPr>
                <w:rFonts w:ascii="Calibri" w:hAnsi="Calibri" w:cs="Calibri"/>
                <w:sz w:val="18"/>
                <w:szCs w:val="18"/>
              </w:rPr>
              <w:t>3/5</w:t>
            </w:r>
          </w:p>
        </w:tc>
        <w:tc>
          <w:tcPr>
            <w:tcW w:w="0" w:type="auto"/>
          </w:tcPr>
          <w:p w14:paraId="65C8F57F" w14:textId="77777777" w:rsidR="00996690" w:rsidRDefault="00000000">
            <w:r>
              <w:rPr>
                <w:rFonts w:ascii="Calibri" w:hAnsi="Calibri" w:cs="Calibri"/>
                <w:sz w:val="18"/>
                <w:szCs w:val="18"/>
              </w:rPr>
              <w:t>Pipeline bureaux record (&gt;450k m²). Impact sanitaire modéré.</w:t>
            </w:r>
          </w:p>
        </w:tc>
      </w:tr>
      <w:tr w:rsidR="00996690" w14:paraId="2D954B48" w14:textId="77777777">
        <w:tc>
          <w:tcPr>
            <w:tcW w:w="0" w:type="auto"/>
          </w:tcPr>
          <w:p w14:paraId="44F015D1" w14:textId="77777777" w:rsidR="00996690" w:rsidRDefault="00000000">
            <w:r>
              <w:rPr>
                <w:rFonts w:ascii="Calibri" w:hAnsi="Calibri" w:cs="Calibri"/>
                <w:sz w:val="18"/>
                <w:szCs w:val="18"/>
              </w:rPr>
              <w:t>8</w:t>
            </w:r>
          </w:p>
        </w:tc>
        <w:tc>
          <w:tcPr>
            <w:tcW w:w="0" w:type="auto"/>
          </w:tcPr>
          <w:p w14:paraId="4981DE73" w14:textId="77777777" w:rsidR="00996690" w:rsidRDefault="00000000">
            <w:r>
              <w:rPr>
                <w:rFonts w:ascii="Calibri" w:hAnsi="Calibri" w:cs="Calibri"/>
                <w:sz w:val="18"/>
                <w:szCs w:val="18"/>
              </w:rPr>
              <w:t>Industriel</w:t>
            </w:r>
          </w:p>
        </w:tc>
        <w:tc>
          <w:tcPr>
            <w:tcW w:w="0" w:type="auto"/>
          </w:tcPr>
          <w:p w14:paraId="163FAE5B" w14:textId="77777777" w:rsidR="00996690" w:rsidRDefault="00000000">
            <w:r>
              <w:rPr>
                <w:rFonts w:ascii="Calibri" w:hAnsi="Calibri" w:cs="Calibri"/>
                <w:sz w:val="18"/>
                <w:szCs w:val="18"/>
              </w:rPr>
              <w:t>2/5</w:t>
            </w:r>
          </w:p>
        </w:tc>
        <w:tc>
          <w:tcPr>
            <w:tcW w:w="0" w:type="auto"/>
          </w:tcPr>
          <w:p w14:paraId="2410A4F7" w14:textId="77777777" w:rsidR="00996690" w:rsidRDefault="00000000">
            <w:r>
              <w:rPr>
                <w:rFonts w:ascii="Calibri" w:hAnsi="Calibri" w:cs="Calibri"/>
                <w:sz w:val="18"/>
                <w:szCs w:val="18"/>
              </w:rPr>
              <w:t>Pipeline logistique 584k m². Vestiaires/sanitaires industriels.</w:t>
            </w:r>
          </w:p>
        </w:tc>
      </w:tr>
      <w:tr w:rsidR="00996690" w14:paraId="0F3CA3DA" w14:textId="77777777">
        <w:tc>
          <w:tcPr>
            <w:tcW w:w="0" w:type="auto"/>
          </w:tcPr>
          <w:p w14:paraId="5375E1CC" w14:textId="77777777" w:rsidR="00996690" w:rsidRDefault="00000000">
            <w:r>
              <w:rPr>
                <w:rFonts w:ascii="Calibri" w:hAnsi="Calibri" w:cs="Calibri"/>
                <w:sz w:val="18"/>
                <w:szCs w:val="18"/>
              </w:rPr>
              <w:t>9</w:t>
            </w:r>
          </w:p>
        </w:tc>
        <w:tc>
          <w:tcPr>
            <w:tcW w:w="0" w:type="auto"/>
          </w:tcPr>
          <w:p w14:paraId="6C642460" w14:textId="77777777" w:rsidR="00996690" w:rsidRDefault="00000000">
            <w:r>
              <w:rPr>
                <w:rFonts w:ascii="Calibri" w:hAnsi="Calibri" w:cs="Calibri"/>
                <w:sz w:val="18"/>
                <w:szCs w:val="18"/>
              </w:rPr>
              <w:t>Culture</w:t>
            </w:r>
          </w:p>
        </w:tc>
        <w:tc>
          <w:tcPr>
            <w:tcW w:w="0" w:type="auto"/>
          </w:tcPr>
          <w:p w14:paraId="58D46BD6" w14:textId="77777777" w:rsidR="00996690" w:rsidRDefault="00000000">
            <w:r>
              <w:rPr>
                <w:rFonts w:ascii="Calibri" w:hAnsi="Calibri" w:cs="Calibri"/>
                <w:sz w:val="18"/>
                <w:szCs w:val="18"/>
              </w:rPr>
              <w:t>2/5</w:t>
            </w:r>
          </w:p>
        </w:tc>
        <w:tc>
          <w:tcPr>
            <w:tcW w:w="0" w:type="auto"/>
          </w:tcPr>
          <w:p w14:paraId="6839DF69" w14:textId="77777777" w:rsidR="00996690" w:rsidRDefault="00000000">
            <w:r>
              <w:rPr>
                <w:rFonts w:ascii="Calibri" w:hAnsi="Calibri" w:cs="Calibri"/>
                <w:sz w:val="18"/>
                <w:szCs w:val="18"/>
              </w:rPr>
              <w:t>165 musées, 96 théâtres. Sanitaires publics.</w:t>
            </w:r>
          </w:p>
        </w:tc>
      </w:tr>
      <w:tr w:rsidR="00996690" w14:paraId="72028BBC" w14:textId="77777777">
        <w:tc>
          <w:tcPr>
            <w:tcW w:w="0" w:type="auto"/>
          </w:tcPr>
          <w:p w14:paraId="24669A78" w14:textId="77777777" w:rsidR="00996690" w:rsidRDefault="00000000">
            <w:r>
              <w:rPr>
                <w:rFonts w:ascii="Calibri" w:hAnsi="Calibri" w:cs="Calibri"/>
                <w:sz w:val="18"/>
                <w:szCs w:val="18"/>
              </w:rPr>
              <w:t>10</w:t>
            </w:r>
          </w:p>
        </w:tc>
        <w:tc>
          <w:tcPr>
            <w:tcW w:w="0" w:type="auto"/>
          </w:tcPr>
          <w:p w14:paraId="0F40B0E2" w14:textId="77777777" w:rsidR="00996690" w:rsidRDefault="00000000">
            <w:r>
              <w:rPr>
                <w:rFonts w:ascii="Calibri" w:hAnsi="Calibri" w:cs="Calibri"/>
                <w:sz w:val="18"/>
                <w:szCs w:val="18"/>
              </w:rPr>
              <w:t>HPA</w:t>
            </w:r>
          </w:p>
        </w:tc>
        <w:tc>
          <w:tcPr>
            <w:tcW w:w="0" w:type="auto"/>
          </w:tcPr>
          <w:p w14:paraId="3FCE85EC" w14:textId="77777777" w:rsidR="00996690" w:rsidRDefault="00000000">
            <w:r>
              <w:rPr>
                <w:rFonts w:ascii="Calibri" w:hAnsi="Calibri" w:cs="Calibri"/>
                <w:sz w:val="18"/>
                <w:szCs w:val="18"/>
              </w:rPr>
              <w:t>1/5</w:t>
            </w:r>
          </w:p>
        </w:tc>
        <w:tc>
          <w:tcPr>
            <w:tcW w:w="0" w:type="auto"/>
          </w:tcPr>
          <w:p w14:paraId="70F494EF" w14:textId="77777777" w:rsidR="00996690" w:rsidRDefault="00000000">
            <w:r>
              <w:rPr>
                <w:rFonts w:ascii="Calibri" w:hAnsi="Calibri" w:cs="Calibri"/>
                <w:sz w:val="18"/>
                <w:szCs w:val="18"/>
              </w:rPr>
              <w:t>256 campings, marché mature stable. Impact limité.</w:t>
            </w:r>
          </w:p>
        </w:tc>
      </w:tr>
      <w:tr w:rsidR="00996690" w14:paraId="5957CFA8" w14:textId="77777777">
        <w:tc>
          <w:tcPr>
            <w:tcW w:w="0" w:type="auto"/>
          </w:tcPr>
          <w:p w14:paraId="66B78F53" w14:textId="77777777" w:rsidR="00996690" w:rsidRDefault="00000000">
            <w:r>
              <w:rPr>
                <w:rFonts w:ascii="Calibri" w:hAnsi="Calibri" w:cs="Calibri"/>
                <w:sz w:val="18"/>
                <w:szCs w:val="18"/>
              </w:rPr>
              <w:t>11</w:t>
            </w:r>
          </w:p>
        </w:tc>
        <w:tc>
          <w:tcPr>
            <w:tcW w:w="0" w:type="auto"/>
          </w:tcPr>
          <w:p w14:paraId="2B024FE0" w14:textId="77777777" w:rsidR="00996690" w:rsidRDefault="00000000">
            <w:r>
              <w:rPr>
                <w:rFonts w:ascii="Calibri" w:hAnsi="Calibri" w:cs="Calibri"/>
                <w:sz w:val="18"/>
                <w:szCs w:val="18"/>
              </w:rPr>
              <w:t>Culte</w:t>
            </w:r>
          </w:p>
        </w:tc>
        <w:tc>
          <w:tcPr>
            <w:tcW w:w="0" w:type="auto"/>
          </w:tcPr>
          <w:p w14:paraId="12BF0D5C" w14:textId="77777777" w:rsidR="00996690" w:rsidRDefault="00000000">
            <w:r>
              <w:rPr>
                <w:rFonts w:ascii="Calibri" w:hAnsi="Calibri" w:cs="Calibri"/>
                <w:sz w:val="18"/>
                <w:szCs w:val="18"/>
              </w:rPr>
              <w:t>1/5</w:t>
            </w:r>
          </w:p>
        </w:tc>
        <w:tc>
          <w:tcPr>
            <w:tcW w:w="0" w:type="auto"/>
          </w:tcPr>
          <w:p w14:paraId="467032C0" w14:textId="77777777" w:rsidR="00996690" w:rsidRDefault="00000000">
            <w:r>
              <w:rPr>
                <w:rFonts w:ascii="Calibri" w:hAnsi="Calibri" w:cs="Calibri"/>
                <w:sz w:val="18"/>
                <w:szCs w:val="18"/>
              </w:rPr>
              <w:t>~4 000+ églises. Demande sanitaire très faible.</w:t>
            </w:r>
          </w:p>
        </w:tc>
      </w:tr>
    </w:tbl>
    <w:p w14:paraId="18C64D0E" w14:textId="77777777" w:rsidR="00996690" w:rsidRDefault="00996690"/>
    <w:p w14:paraId="0A86D094" w14:textId="77777777" w:rsidR="00996690" w:rsidRDefault="00000000">
      <w:pPr>
        <w:pStyle w:val="Titre2"/>
      </w:pPr>
      <w:r>
        <w:rPr>
          <w:rFonts w:ascii="Calibri" w:hAnsi="Calibri" w:cs="Calibri"/>
        </w:rPr>
        <w:t>4.1 Établissements scolaires</w:t>
      </w:r>
    </w:p>
    <w:p w14:paraId="70FC83F9" w14:textId="77777777" w:rsidR="00996690" w:rsidRDefault="00000000">
      <w:pPr>
        <w:pStyle w:val="Listepuces"/>
      </w:pPr>
      <w:r>
        <w:rPr>
          <w:rFonts w:ascii="Calibri" w:hAnsi="Calibri" w:cs="Calibri"/>
        </w:rPr>
        <w:t>Photo actuelle : le Portugal compte environ 5 000+ établissements scolaires (pré-scolaire, basique, secondaire), 97 établissements d'enseignement supérieur (36 publics), 456 032 étudiants inscrits en 2024/2025. Plus de 500 écoles identifiées en état de dégradation. (DGEEC ; DGES ; Metaprof)</w:t>
      </w:r>
    </w:p>
    <w:p w14:paraId="225FC8DE" w14:textId="77777777" w:rsidR="00996690" w:rsidRDefault="00000000">
      <w:pPr>
        <w:pStyle w:val="Listepuces"/>
      </w:pPr>
      <w:r>
        <w:rPr>
          <w:rFonts w:ascii="Calibri" w:hAnsi="Calibri" w:cs="Calibri"/>
        </w:rPr>
        <w:t>Programme Parque Escolar : déjà &gt;170 écoles secondaires réhabilitées. PRR : 451 écoles approuvées pour réhabilitation, investissement de 1,844 Md EUR proposé. 26 écoles financées pour ~160M EUR (Nord + Algarve). Budget OE 2025 : 488,8M EUR modernisation. (Parque Escolar SA ; PRR ; OE2025)</w:t>
      </w:r>
    </w:p>
    <w:p w14:paraId="4FA9A538" w14:textId="77777777" w:rsidR="00996690" w:rsidRDefault="00000000">
      <w:pPr>
        <w:pStyle w:val="Listepuces"/>
      </w:pPr>
      <w:r>
        <w:rPr>
          <w:rFonts w:ascii="Calibri" w:hAnsi="Calibri" w:cs="Calibri"/>
        </w:rPr>
        <w:t>PNAES résidences étudiantes : investissement total 516M EUR, objectif 157→243 résidences, 15 073→26 772 lits (+78%), PRR finance 119 projets dans 53 communes. Taux de couverture actuel : seulement ~8-22% des étudiants. (Governo de Portugal / PRR)</w:t>
      </w:r>
    </w:p>
    <w:p w14:paraId="3A343481" w14:textId="77777777" w:rsidR="00996690" w:rsidRDefault="00000000">
      <w:pPr>
        <w:pStyle w:val="Listepuces"/>
      </w:pPr>
      <w:r>
        <w:rPr>
          <w:rFonts w:ascii="Calibri" w:hAnsi="Calibri" w:cs="Calibri"/>
        </w:rPr>
        <w:t>Dynamique : le Portugal sous-investit historiquement dans les infrastructures scolaires (3,1% des dépenses publiques d'éducation vs 8,4% moyenne OCDE). Le PRR et Portugal 2030 sont censés combler ce retard. (OCDE)</w:t>
      </w:r>
    </w:p>
    <w:p w14:paraId="7FCF068F" w14:textId="77777777" w:rsidR="00996690" w:rsidRDefault="00000000">
      <w:pPr>
        <w:pStyle w:val="Listepuces"/>
      </w:pPr>
      <w:r>
        <w:rPr>
          <w:rFonts w:ascii="Calibri" w:hAnsi="Calibri" w:cs="Calibri"/>
        </w:rPr>
        <w:t>Opportunité Presto : blocs sanitaires écoles (temporisée, anti-vandalisme, économiseurs d'eau), vestiaires gymnases scolaires, sanitaires résidences étudiantes.</w:t>
      </w:r>
    </w:p>
    <w:p w14:paraId="443BAA03" w14:textId="77777777" w:rsidR="00996690" w:rsidRDefault="00000000">
      <w:pPr>
        <w:pStyle w:val="Titre2"/>
      </w:pPr>
      <w:r>
        <w:rPr>
          <w:rFonts w:ascii="Calibri" w:hAnsi="Calibri" w:cs="Calibri"/>
        </w:rPr>
        <w:lastRenderedPageBreak/>
        <w:t>4.2 Santé / Labo — Hôpitaux + ERPI</w:t>
      </w:r>
    </w:p>
    <w:p w14:paraId="3FF61DEA" w14:textId="77777777" w:rsidR="00996690" w:rsidRDefault="00000000">
      <w:pPr>
        <w:pStyle w:val="Listepuces"/>
      </w:pPr>
      <w:r>
        <w:rPr>
          <w:rFonts w:ascii="Calibri" w:hAnsi="Calibri" w:cs="Calibri"/>
        </w:rPr>
        <w:t>Photo actuelle : 241 hôpitaux (108 publics, 5 PPP, 128 privés), 35 400 lits hospitaliers (3,3 lits/1 000 hab.). 1 323 unités fonctionnelles de soins primaires (310 UCSP, 270 USF-A, 337 USF-B, 269 UCC). ~2 600 ERPI (structures résidentielles pour personnes âgées). (INE 2020 ; SNS ; Carta Social)</w:t>
      </w:r>
    </w:p>
    <w:p w14:paraId="5FE67844" w14:textId="77777777" w:rsidR="00996690" w:rsidRDefault="00000000">
      <w:pPr>
        <w:pStyle w:val="Listepuces"/>
      </w:pPr>
      <w:r>
        <w:rPr>
          <w:rFonts w:ascii="Calibri" w:hAnsi="Calibri" w:cs="Calibri"/>
        </w:rPr>
        <w:t>Projets majeurs : Hospital Lisboa Oriental (380M EUR, 879-1 065 lits, construction lancée oct. 2024, fin ~2029). Hospital Central Algarve (426,6M EUR PPP). Hospital do Oeste (265,1M EUR). Hospital de Barcelos (163,3M EUR). (Governo de Portugal ; EIB ; PRR)</w:t>
      </w:r>
    </w:p>
    <w:p w14:paraId="27A0B5E0" w14:textId="77777777" w:rsidR="00996690" w:rsidRDefault="00000000">
      <w:pPr>
        <w:pStyle w:val="Listepuces"/>
      </w:pPr>
      <w:r>
        <w:rPr>
          <w:rFonts w:ascii="Calibri" w:hAnsi="Calibri" w:cs="Calibri"/>
        </w:rPr>
        <w:t>PRR Santé : 1 383M EUR total. 5 500 nouveaux lits de soins continus (+55%), 50 équipes soins à domicile, 20 unités soins palliatifs. Requalification 326 bâtiments. 52 nouvelles constructions soins primaires + 176 rénovations. (SNS/PRR)</w:t>
      </w:r>
    </w:p>
    <w:p w14:paraId="5B6E1ECD" w14:textId="77777777" w:rsidR="00996690" w:rsidRDefault="00000000">
      <w:pPr>
        <w:pStyle w:val="Listepuces"/>
      </w:pPr>
      <w:r>
        <w:rPr>
          <w:rFonts w:ascii="Calibri" w:hAnsi="Calibri" w:cs="Calibri"/>
        </w:rPr>
        <w:t>ERPI : en décembre 2024, seulement 11% des résidences privées avaient des places disponibles. Lisbonne, Porto et Viseu les plus sous pression. Le vieillissement accéléré génère une demande croissante. (Governo de Portugal)</w:t>
      </w:r>
    </w:p>
    <w:p w14:paraId="2AA082CE" w14:textId="77777777" w:rsidR="00996690" w:rsidRDefault="00000000">
      <w:pPr>
        <w:pStyle w:val="Listepuces"/>
      </w:pPr>
      <w:r>
        <w:rPr>
          <w:rFonts w:ascii="Calibri" w:hAnsi="Calibri" w:cs="Calibri"/>
        </w:rPr>
        <w:t>Opportunité Presto : robinetterie hospitalière (thermostatique, sans contact, PMR), équipements sanitaires ERPI (anti-brûlure, PMR), robinetterie anti-legionella, inox anti-vandalisme pour urgences.</w:t>
      </w:r>
    </w:p>
    <w:p w14:paraId="6AC6D4A0" w14:textId="77777777" w:rsidR="00996690" w:rsidRDefault="00000000">
      <w:pPr>
        <w:pStyle w:val="Titre2"/>
      </w:pPr>
      <w:r>
        <w:rPr>
          <w:rFonts w:ascii="Calibri" w:hAnsi="Calibri" w:cs="Calibri"/>
        </w:rPr>
        <w:t>4.3 Bâtiments tertiaires</w:t>
      </w:r>
    </w:p>
    <w:p w14:paraId="68D7FC61" w14:textId="77777777" w:rsidR="00996690" w:rsidRDefault="00000000">
      <w:pPr>
        <w:pStyle w:val="Listepuces"/>
      </w:pPr>
      <w:r>
        <w:rPr>
          <w:rFonts w:ascii="Calibri" w:hAnsi="Calibri" w:cs="Calibri"/>
        </w:rPr>
        <w:t>Photo actuelle : Lisbonne take-up record 2024 : ~222 000 m² (176 transactions). Record livraisons : 95 011 m². Pipeline 2025 : 127 241 m². Pipeline total : 370 000 m² (dont 125 000 m² prévus 2026, &gt;50% pré-occupés). Porto : stock 1,41M m², pipeline 131 000 m². (Savills 2024 ; Cushman &amp; Wakefield)</w:t>
      </w:r>
    </w:p>
    <w:p w14:paraId="40F9F1A0" w14:textId="77777777" w:rsidR="00996690" w:rsidRDefault="00000000">
      <w:pPr>
        <w:pStyle w:val="Listepuces"/>
      </w:pPr>
      <w:r>
        <w:rPr>
          <w:rFonts w:ascii="Calibri" w:hAnsi="Calibri" w:cs="Calibri"/>
        </w:rPr>
        <w:t>Dynamique : 2024 a marqué un pic historique pour les bureaux à Lisbonne et Porto. Investissement commercial en hausse de 28% en 2024. Demande tirée par tech, services financiers, centres de services partagés. (Savills ; CBRE)</w:t>
      </w:r>
    </w:p>
    <w:p w14:paraId="4FB75F8A" w14:textId="77777777" w:rsidR="00996690" w:rsidRDefault="00000000">
      <w:pPr>
        <w:pStyle w:val="Listepuces"/>
      </w:pPr>
      <w:r>
        <w:rPr>
          <w:rFonts w:ascii="Calibri" w:hAnsi="Calibri" w:cs="Calibri"/>
        </w:rPr>
        <w:t>Opportunité Presto : sanitaires bureaux (mitigeurs standards), cantines d'entreprises, crèches d'entreprise. Impact modéré — produits standards plutôt que collectivités.</w:t>
      </w:r>
    </w:p>
    <w:p w14:paraId="48D917DC" w14:textId="77777777" w:rsidR="00996690" w:rsidRDefault="00000000">
      <w:pPr>
        <w:pStyle w:val="Titre2"/>
      </w:pPr>
      <w:r>
        <w:rPr>
          <w:rFonts w:ascii="Calibri" w:hAnsi="Calibri" w:cs="Calibri"/>
        </w:rPr>
        <w:t>4.4 Bâtiments industriels</w:t>
      </w:r>
    </w:p>
    <w:p w14:paraId="4B752DE2" w14:textId="77777777" w:rsidR="00996690" w:rsidRDefault="00000000">
      <w:pPr>
        <w:pStyle w:val="Listepuces"/>
      </w:pPr>
      <w:r>
        <w:rPr>
          <w:rFonts w:ascii="Calibri" w:hAnsi="Calibri" w:cs="Calibri"/>
        </w:rPr>
        <w:t>Photo actuelle : stock logistique Grand Lisbonne ~3,5M m² (vacance 2,76%), Grand Porto ~1,3M m². Pipeline : 584 300 m² sur 3 ans, dont 410 000 m² en construction. Investissement 2025 : 299M EUR (+18% vs 2024). (Savills 2025-2026)</w:t>
      </w:r>
    </w:p>
    <w:p w14:paraId="696E2492" w14:textId="77777777" w:rsidR="00996690" w:rsidRDefault="00000000">
      <w:pPr>
        <w:pStyle w:val="Listepuces"/>
      </w:pPr>
      <w:r>
        <w:rPr>
          <w:rFonts w:ascii="Calibri" w:hAnsi="Calibri" w:cs="Calibri"/>
        </w:rPr>
        <w:t>Zones industrielles majeures : ZILS Sines (&gt;2 000 ha, plus grande zone de la péninsule ibérique). Data centers en explosion : capacité IT actuelle 47,5 MW, pipeline &gt;310 MW. Microsoft &gt;10 Mds USD. (ZILS ; Research and Markets)</w:t>
      </w:r>
    </w:p>
    <w:p w14:paraId="417DDD57" w14:textId="77777777" w:rsidR="00996690" w:rsidRDefault="00000000">
      <w:pPr>
        <w:pStyle w:val="Listepuces"/>
      </w:pPr>
      <w:r>
        <w:rPr>
          <w:rFonts w:ascii="Calibri" w:hAnsi="Calibri" w:cs="Calibri"/>
        </w:rPr>
        <w:t>Opportunité Presto : vestiaires et sanitaires industriels, douches collectives usines. Impact limité — produits standards.</w:t>
      </w:r>
    </w:p>
    <w:p w14:paraId="14A12674" w14:textId="77777777" w:rsidR="00996690" w:rsidRDefault="00000000">
      <w:pPr>
        <w:pStyle w:val="Titre2"/>
      </w:pPr>
      <w:r>
        <w:rPr>
          <w:rFonts w:ascii="Calibri" w:hAnsi="Calibri" w:cs="Calibri"/>
        </w:rPr>
        <w:t>4.5 CHR (cafés, hôtels, restaurants)</w:t>
      </w:r>
    </w:p>
    <w:p w14:paraId="054CED70" w14:textId="77777777" w:rsidR="00996690" w:rsidRDefault="00000000">
      <w:pPr>
        <w:pStyle w:val="Listepuces"/>
      </w:pPr>
      <w:r>
        <w:rPr>
          <w:rFonts w:ascii="Calibri" w:hAnsi="Calibri" w:cs="Calibri"/>
        </w:rPr>
        <w:t>Photo actuelle : 8 506 établissements d'hébergement touristique (+6,1% vs 2023), capacité 253 800 lits en hôtels. ~4 000 unités Alojamento Local. 34 538 entreprises de restauration (CA 5,595 Mds EUR en 2024). (INE 2024 ; TravelBI ; Informa D&amp;B)</w:t>
      </w:r>
    </w:p>
    <w:p w14:paraId="733D8520" w14:textId="77777777" w:rsidR="00996690" w:rsidRDefault="00000000">
      <w:pPr>
        <w:pStyle w:val="Listepuces"/>
      </w:pPr>
      <w:r>
        <w:rPr>
          <w:rFonts w:ascii="Calibri" w:hAnsi="Calibri" w:cs="Calibri"/>
        </w:rPr>
        <w:t xml:space="preserve">Pipeline hôtelier : 114 nouveaux hôtels prévus d'ici 2026, 14 247 chambres. 176 nouveaux hôtels Lisbonne+Porto. 70 hôtels en construction (7 520 lits). Lisbonne : 34 hôtels/5 167 chambres. Porto : </w:t>
      </w:r>
      <w:r>
        <w:rPr>
          <w:rFonts w:ascii="Calibri" w:hAnsi="Calibri" w:cs="Calibri"/>
        </w:rPr>
        <w:lastRenderedPageBreak/>
        <w:t>122 projets dont 63 en construction. Algarve : 22 hôtels/3 649 chambres. (The Portugal News ; Horwath HTL 2025)</w:t>
      </w:r>
    </w:p>
    <w:p w14:paraId="1A29199C" w14:textId="77777777" w:rsidR="00996690" w:rsidRDefault="00000000">
      <w:pPr>
        <w:pStyle w:val="Listepuces"/>
      </w:pPr>
      <w:r>
        <w:rPr>
          <w:rFonts w:ascii="Calibri" w:hAnsi="Calibri" w:cs="Calibri"/>
        </w:rPr>
        <w:t>Tourisme : 31,6M hôtes, 80,3M nuitées, 27,7 Mds EUR recettes en 2024. Prévision 2025 : 32,5M hôtes, 29,1 Mds EUR. Record absolu. (Turismo de Portugal ; INE)</w:t>
      </w:r>
    </w:p>
    <w:p w14:paraId="35C82840" w14:textId="77777777" w:rsidR="00996690" w:rsidRDefault="00000000">
      <w:pPr>
        <w:pStyle w:val="Listepuces"/>
      </w:pPr>
      <w:r>
        <w:rPr>
          <w:rFonts w:ascii="Calibri" w:hAnsi="Calibri" w:cs="Calibri"/>
        </w:rPr>
        <w:t>Opportunité Presto : robinetterie encastrée hôtels haut de gamme, mitigeurs thermostatiques douches, économiseurs d'eau (argument durabilité/label vert), sanitaires restaurants.</w:t>
      </w:r>
    </w:p>
    <w:p w14:paraId="5ABCEA07" w14:textId="77777777" w:rsidR="00996690" w:rsidRDefault="00000000">
      <w:pPr>
        <w:pStyle w:val="Titre2"/>
      </w:pPr>
      <w:r>
        <w:rPr>
          <w:rFonts w:ascii="Calibri" w:hAnsi="Calibri" w:cs="Calibri"/>
        </w:rPr>
        <w:t>4.6 HPA (hôtellerie plein air)</w:t>
      </w:r>
    </w:p>
    <w:p w14:paraId="1C6AF306" w14:textId="77777777" w:rsidR="00996690" w:rsidRDefault="00000000">
      <w:pPr>
        <w:pStyle w:val="Listepuces"/>
      </w:pPr>
      <w:r>
        <w:rPr>
          <w:rFonts w:ascii="Calibri" w:hAnsi="Calibri" w:cs="Calibri"/>
        </w:rPr>
        <w:t>Photo actuelle : 256 campings en activité (2024), 7,2M nuitées. ~10-12 parcs aquatiques majeurs. [DONNÉE NON DISPONIBLE — nombre total de piscines extérieures publiques/municipales]. (TravelBI 2024 ; Visit Portugal)</w:t>
      </w:r>
    </w:p>
    <w:p w14:paraId="4DF9F6E9" w14:textId="77777777" w:rsidR="00996690" w:rsidRDefault="00000000">
      <w:pPr>
        <w:pStyle w:val="Listepuces"/>
      </w:pPr>
      <w:r>
        <w:rPr>
          <w:rFonts w:ascii="Calibri" w:hAnsi="Calibri" w:cs="Calibri"/>
        </w:rPr>
        <w:t>Dynamique : marché stable et mature. Peu de nouvelles constructions. (TravelBI)</w:t>
      </w:r>
    </w:p>
    <w:p w14:paraId="0982184C" w14:textId="77777777" w:rsidR="00996690" w:rsidRDefault="00000000">
      <w:pPr>
        <w:pStyle w:val="Listepuces"/>
      </w:pPr>
      <w:r>
        <w:rPr>
          <w:rFonts w:ascii="Calibri" w:hAnsi="Calibri" w:cs="Calibri"/>
        </w:rPr>
        <w:t>Opportunité Presto : blocs sanitaires campings (temporisée, anti-vandalisme). Potentiel limité.</w:t>
      </w:r>
    </w:p>
    <w:p w14:paraId="5EEAD24E" w14:textId="77777777" w:rsidR="00996690" w:rsidRDefault="00000000">
      <w:pPr>
        <w:pStyle w:val="Titre2"/>
      </w:pPr>
      <w:r>
        <w:rPr>
          <w:rFonts w:ascii="Calibri" w:hAnsi="Calibri" w:cs="Calibri"/>
        </w:rPr>
        <w:t>4.7 Centres Sport &amp; Loisirs</w:t>
      </w:r>
    </w:p>
    <w:p w14:paraId="7192EB1A" w14:textId="77777777" w:rsidR="00996690" w:rsidRDefault="00000000">
      <w:pPr>
        <w:pStyle w:val="Listepuces"/>
      </w:pPr>
      <w:r>
        <w:rPr>
          <w:rFonts w:ascii="Calibri" w:hAnsi="Calibri" w:cs="Calibri"/>
        </w:rPr>
        <w:t>Photo actuelle : [DONNÉE PRÉCISE NON DISPONIBLE] pour le nombre total de gymnases, piscines municipales et centres sportifs. Le Portugal compte 308 municipios, chacun disposant généralement d'au moins une piscine municipale couverte → estimation ~300+ piscines municipales. Estimation par extrapolation depuis le nombre de municipios — à confirmer via sources IPDJ. (IPDJ)</w:t>
      </w:r>
    </w:p>
    <w:p w14:paraId="2C522C73" w14:textId="77777777" w:rsidR="00996690" w:rsidRDefault="00000000">
      <w:pPr>
        <w:pStyle w:val="Listepuces"/>
      </w:pPr>
      <w:r>
        <w:rPr>
          <w:rFonts w:ascii="Calibri" w:hAnsi="Calibri" w:cs="Calibri"/>
        </w:rPr>
        <w:t>Programme PRID : depuis 2017, &gt;500 clubs et associations soutenus, ~10M EUR financement IPDJ, ~30M EUR investissement global. PRID 2025 : 2M EUR. Plafond 50 000 EUR/intervention. (IPDJ)</w:t>
      </w:r>
    </w:p>
    <w:p w14:paraId="677FEFBF" w14:textId="77777777" w:rsidR="00996690" w:rsidRDefault="00000000">
      <w:pPr>
        <w:pStyle w:val="Listepuces"/>
      </w:pPr>
      <w:r>
        <w:rPr>
          <w:rFonts w:ascii="Calibri" w:hAnsi="Calibri" w:cs="Calibri"/>
        </w:rPr>
        <w:t>Opportunité Presto : vestiaires et douches centres sportifs (temporisée, anti-vandalisme), piscines municipales (robinetterie collectivités, douches). Potentiel modéré mais récurrent.</w:t>
      </w:r>
    </w:p>
    <w:p w14:paraId="321D6687" w14:textId="77777777" w:rsidR="00996690" w:rsidRDefault="00000000">
      <w:pPr>
        <w:pStyle w:val="Titre2"/>
      </w:pPr>
      <w:r>
        <w:rPr>
          <w:rFonts w:ascii="Calibri" w:hAnsi="Calibri" w:cs="Calibri"/>
        </w:rPr>
        <w:t>4.8 Établissements à sécurité renforcée — anti-vandalisme</w:t>
      </w:r>
    </w:p>
    <w:p w14:paraId="2CF3115A" w14:textId="77777777" w:rsidR="00996690" w:rsidRDefault="00000000">
      <w:pPr>
        <w:pStyle w:val="Listepuces"/>
      </w:pPr>
      <w:r>
        <w:rPr>
          <w:rFonts w:ascii="Calibri" w:hAnsi="Calibri" w:cs="Calibri"/>
        </w:rPr>
        <w:t>Photo actuelle : 49 établissements pénitentiaires, 12 115 détenus (juin 2024) pour 12 688 places. Retour à la surpopulation fin 2025 (taux 103,4%). 25 prisons sur 49 au-dessus de leur capacité. &gt;50 cas admis par la CEDH pour conditions dégradantes, &gt;1,5M EUR d'indemnisations depuis 2019. (DGRSP ; Prison Insider ; World Prison Brief)</w:t>
      </w:r>
    </w:p>
    <w:p w14:paraId="03ED680A" w14:textId="77777777" w:rsidR="00996690" w:rsidRDefault="00000000">
      <w:pPr>
        <w:pStyle w:val="Listepuces"/>
      </w:pPr>
      <w:r>
        <w:rPr>
          <w:rFonts w:ascii="Calibri" w:hAnsi="Calibri" w:cs="Calibri"/>
        </w:rPr>
        <w:t>Forces de sécurité : PSP 420 esquadras + GNR 490 postos = ~910 installations. (PSP ; GNR)</w:t>
      </w:r>
    </w:p>
    <w:p w14:paraId="45BCFFE7" w14:textId="77777777" w:rsidR="00996690" w:rsidRDefault="00000000">
      <w:pPr>
        <w:pStyle w:val="Listepuces"/>
      </w:pPr>
      <w:r>
        <w:rPr>
          <w:rFonts w:ascii="Calibri" w:hAnsi="Calibri" w:cs="Calibri"/>
        </w:rPr>
        <w:t>Dynamique : besoin de rénovation majeur identifié mais non financé à grande échelle. Le Portugal a été condamné par la CEDH pour conditions de détention, ce qui crée une pression politique pour moderniser. (DGRSP ; MNP 2024)</w:t>
      </w:r>
    </w:p>
    <w:p w14:paraId="7EB22A90" w14:textId="77777777" w:rsidR="00996690" w:rsidRDefault="00000000">
      <w:pPr>
        <w:pStyle w:val="Listepuces"/>
      </w:pPr>
      <w:r>
        <w:rPr>
          <w:rFonts w:ascii="Calibri" w:hAnsi="Calibri" w:cs="Calibri"/>
        </w:rPr>
        <w:t>Opportunité Presto : robinetterie anti-vandalisme inox (prisons, commissariats), temporisée haute résistance. Fort potentiel sur un segment de niche à haute valeur ajoutée.</w:t>
      </w:r>
    </w:p>
    <w:p w14:paraId="1417DADD" w14:textId="77777777" w:rsidR="00996690" w:rsidRDefault="00000000">
      <w:pPr>
        <w:pStyle w:val="Titre2"/>
      </w:pPr>
      <w:r>
        <w:rPr>
          <w:rFonts w:ascii="Calibri" w:hAnsi="Calibri" w:cs="Calibri"/>
        </w:rPr>
        <w:t>4.9 Bâtiments culturels</w:t>
      </w:r>
    </w:p>
    <w:p w14:paraId="72341032" w14:textId="77777777" w:rsidR="00996690" w:rsidRDefault="00000000">
      <w:pPr>
        <w:pStyle w:val="Listepuces"/>
      </w:pPr>
      <w:r>
        <w:rPr>
          <w:rFonts w:ascii="Calibri" w:hAnsi="Calibri" w:cs="Calibri"/>
        </w:rPr>
        <w:t>Photo actuelle : 165 musées (Rede Portuguesa de Museus), &gt;5M visiteurs en 2024. 96 équipements culturels dans la RTCP (Rede de Teatros e Cineteatros). 563 écrans de cinéma (en déclin : ~450 actifs début 2026). (RPM ; RTCP ; DGARTES ; Statista)</w:t>
      </w:r>
    </w:p>
    <w:p w14:paraId="525E4C0B" w14:textId="77777777" w:rsidR="00996690" w:rsidRDefault="00000000">
      <w:pPr>
        <w:pStyle w:val="Listepuces"/>
      </w:pPr>
      <w:r>
        <w:rPr>
          <w:rFonts w:ascii="Calibri" w:hAnsi="Calibri" w:cs="Calibri"/>
        </w:rPr>
        <w:t>Opportunité Presto : sanitaires publics musées et théâtres. Potentiel faible à modéré.</w:t>
      </w:r>
    </w:p>
    <w:p w14:paraId="069821D5" w14:textId="77777777" w:rsidR="00996690" w:rsidRDefault="00000000">
      <w:pPr>
        <w:pStyle w:val="Titre2"/>
      </w:pPr>
      <w:r>
        <w:rPr>
          <w:rFonts w:ascii="Calibri" w:hAnsi="Calibri" w:cs="Calibri"/>
        </w:rPr>
        <w:lastRenderedPageBreak/>
        <w:t>4.10 Lieux de culte</w:t>
      </w:r>
    </w:p>
    <w:p w14:paraId="1556A812" w14:textId="77777777" w:rsidR="00996690" w:rsidRDefault="00000000">
      <w:pPr>
        <w:pStyle w:val="Listepuces"/>
      </w:pPr>
      <w:r>
        <w:rPr>
          <w:rFonts w:ascii="Calibri" w:hAnsi="Calibri" w:cs="Calibri"/>
        </w:rPr>
        <w:t>Photo actuelle : Portugal très catholique (~80% population). Estimation ~4 000+ églises (basé sur ~4 000 paroisses civiles). ~50-80 lieux de culte islamique dont seulement 5 véritables mosquées. Fátima : site de pèlerinage majeur mondial. (Estimation basée sur le nombre de freguesias — à confirmer ; Islão.pt, 2025)</w:t>
      </w:r>
    </w:p>
    <w:p w14:paraId="387A7D27" w14:textId="77777777" w:rsidR="00996690" w:rsidRDefault="00000000">
      <w:pPr>
        <w:pStyle w:val="Listepuces"/>
      </w:pPr>
      <w:r>
        <w:rPr>
          <w:rFonts w:ascii="Calibri" w:hAnsi="Calibri" w:cs="Calibri"/>
        </w:rPr>
        <w:t>Opportunité Presto : très faible demande en robinetterie sanitaire collective. Potentiel négligeable.</w:t>
      </w:r>
    </w:p>
    <w:p w14:paraId="4E200700" w14:textId="77777777" w:rsidR="00996690" w:rsidRDefault="00000000">
      <w:pPr>
        <w:pStyle w:val="Titre2"/>
      </w:pPr>
      <w:r>
        <w:rPr>
          <w:rFonts w:ascii="Calibri" w:hAnsi="Calibri" w:cs="Calibri"/>
        </w:rPr>
        <w:t>4.11 Transports</w:t>
      </w:r>
    </w:p>
    <w:p w14:paraId="3DB96FEE" w14:textId="77777777" w:rsidR="00996690" w:rsidRDefault="00000000">
      <w:pPr>
        <w:pStyle w:val="Listepuces"/>
      </w:pPr>
      <w:r>
        <w:rPr>
          <w:rFonts w:ascii="Calibri" w:hAnsi="Calibri" w:cs="Calibri"/>
        </w:rPr>
        <w:t>Photo actuelle : 10 aéroports gérés par ANA/VINCI Airports. Record 2024 : 68,4-69,2M passagers. Lisbonne &gt;35M passagers (1re fois). Porto : 15,9M (+22% vs 2019). ~563 gares ferroviaires actives. Métro Lisbonne + Porto en expansion. ~72 aires de service autoroutières. (ANA ; Air Service One ; CP)</w:t>
      </w:r>
    </w:p>
    <w:p w14:paraId="0E07CAA4" w14:textId="77777777" w:rsidR="00996690" w:rsidRDefault="00000000">
      <w:pPr>
        <w:pStyle w:val="Listepuces"/>
      </w:pPr>
      <w:r>
        <w:rPr>
          <w:rFonts w:ascii="Calibri" w:hAnsi="Calibri" w:cs="Calibri"/>
        </w:rPr>
        <w:t>Nouveau aéroport Lisbonne-Alcochete : annoncé mai 2024, coût ~9 Mds EUR (ANA, déc. 2024), capacité 100M pax/an d'ici 2050, 2 pistes extensibles à 4. Ouverture estimée 2035-2037. Solution transitoire Montijo prévue 2026. (Governo de Portugal, mai 2024 ; ANA Aeroportos, déc. 2024)</w:t>
      </w:r>
    </w:p>
    <w:p w14:paraId="5BF5AC80" w14:textId="77777777" w:rsidR="00996690" w:rsidRDefault="00000000">
      <w:pPr>
        <w:pStyle w:val="Listepuces"/>
      </w:pPr>
      <w:r>
        <w:rPr>
          <w:rFonts w:ascii="Calibri" w:hAnsi="Calibri" w:cs="Calibri"/>
        </w:rPr>
        <w:t>TGV Lisbonne-Porto : 4,9 Mds EUR (dont 875M BEI + 813M CEF). Phase 1 Porto-Soure achevée 2028, Phase 2 Soure-Carregado 2030. Financement BEI 3 Mds EUR. (EIB ; Railway News)</w:t>
      </w:r>
    </w:p>
    <w:p w14:paraId="7AE789CE" w14:textId="77777777" w:rsidR="00996690" w:rsidRDefault="00000000">
      <w:pPr>
        <w:pStyle w:val="Listepuces"/>
      </w:pPr>
      <w:r>
        <w:rPr>
          <w:rFonts w:ascii="Calibri" w:hAnsi="Calibri" w:cs="Calibri"/>
        </w:rPr>
        <w:t>Métros : Lisbonne Ligne Rouge extension (4 nouvelles stations, 400M EUR PRR), Ligne Violette (11,5 km, 17 stations, 250M EUR PRR). Porto : +28 nouvelles stations/arrêts. Budget total métros 2025 : 625M EUR. (Metro de Lisboa ; Governo de Portugal)</w:t>
      </w:r>
    </w:p>
    <w:p w14:paraId="1F9EA5D7" w14:textId="77777777" w:rsidR="00996690" w:rsidRDefault="00000000">
      <w:pPr>
        <w:pStyle w:val="Listepuces"/>
      </w:pPr>
      <w:r>
        <w:rPr>
          <w:rFonts w:ascii="Calibri" w:hAnsi="Calibri" w:cs="Calibri"/>
        </w:rPr>
        <w:t>Opportunité Presto : sanitaires publics aéroports et gares (temporisée, sans contact, anti-vandalisme, PMR), sanitaires stations de métro. Très fort potentiel — haute fréquentation, spécifications techniques exigeantes.</w:t>
      </w:r>
    </w:p>
    <w:p w14:paraId="244CE247" w14:textId="77777777" w:rsidR="00996690" w:rsidRDefault="00000000">
      <w:pPr>
        <w:pStyle w:val="Titre2"/>
      </w:pPr>
      <w:r>
        <w:rPr>
          <w:rFonts w:ascii="Calibri" w:hAnsi="Calibri" w:cs="Calibri"/>
        </w:rPr>
        <w:t>4.12 Opportunités Presto par segment — Synthèse</w:t>
      </w:r>
    </w:p>
    <w:tbl>
      <w:tblPr>
        <w:tblStyle w:val="Grilledutableau"/>
        <w:tblW w:w="0" w:type="auto"/>
        <w:tblLook w:val="04A0" w:firstRow="1" w:lastRow="0" w:firstColumn="1" w:lastColumn="0" w:noHBand="0" w:noVBand="1"/>
      </w:tblPr>
      <w:tblGrid>
        <w:gridCol w:w="1372"/>
        <w:gridCol w:w="2458"/>
        <w:gridCol w:w="3020"/>
        <w:gridCol w:w="2546"/>
      </w:tblGrid>
      <w:tr w:rsidR="00996690" w14:paraId="2B2373D6" w14:textId="77777777">
        <w:tc>
          <w:tcPr>
            <w:tcW w:w="0" w:type="auto"/>
          </w:tcPr>
          <w:p w14:paraId="349187F9" w14:textId="77777777" w:rsidR="00996690" w:rsidRDefault="00000000">
            <w:r>
              <w:rPr>
                <w:rFonts w:ascii="Calibri" w:hAnsi="Calibri" w:cs="Calibri"/>
                <w:b/>
                <w:sz w:val="18"/>
                <w:szCs w:val="18"/>
              </w:rPr>
              <w:t>Segment prioritaire</w:t>
            </w:r>
          </w:p>
        </w:tc>
        <w:tc>
          <w:tcPr>
            <w:tcW w:w="0" w:type="auto"/>
          </w:tcPr>
          <w:p w14:paraId="4E1A2E8D" w14:textId="77777777" w:rsidR="00996690" w:rsidRDefault="00000000">
            <w:r>
              <w:rPr>
                <w:rFonts w:ascii="Calibri" w:hAnsi="Calibri" w:cs="Calibri"/>
                <w:b/>
                <w:sz w:val="18"/>
                <w:szCs w:val="18"/>
              </w:rPr>
              <w:t>Types de produits génériques</w:t>
            </w:r>
          </w:p>
        </w:tc>
        <w:tc>
          <w:tcPr>
            <w:tcW w:w="0" w:type="auto"/>
          </w:tcPr>
          <w:p w14:paraId="5D78C1EB" w14:textId="77777777" w:rsidR="00996690" w:rsidRDefault="00000000">
            <w:r>
              <w:rPr>
                <w:rFonts w:ascii="Calibri" w:hAnsi="Calibri" w:cs="Calibri"/>
                <w:b/>
                <w:sz w:val="18"/>
                <w:szCs w:val="18"/>
              </w:rPr>
              <w:t>Arguments clés</w:t>
            </w:r>
          </w:p>
        </w:tc>
        <w:tc>
          <w:tcPr>
            <w:tcW w:w="0" w:type="auto"/>
          </w:tcPr>
          <w:p w14:paraId="7CB44762" w14:textId="77777777" w:rsidR="00996690" w:rsidRDefault="00000000">
            <w:r>
              <w:rPr>
                <w:rFonts w:ascii="Calibri" w:hAnsi="Calibri" w:cs="Calibri"/>
                <w:b/>
                <w:sz w:val="18"/>
                <w:szCs w:val="18"/>
              </w:rPr>
              <w:t>Canal d'accès</w:t>
            </w:r>
          </w:p>
        </w:tc>
      </w:tr>
      <w:tr w:rsidR="00996690" w14:paraId="54447F49" w14:textId="77777777">
        <w:tc>
          <w:tcPr>
            <w:tcW w:w="0" w:type="auto"/>
          </w:tcPr>
          <w:p w14:paraId="0A1FAE8A" w14:textId="77777777" w:rsidR="00996690" w:rsidRDefault="00000000">
            <w:r>
              <w:rPr>
                <w:rFonts w:ascii="Calibri" w:hAnsi="Calibri" w:cs="Calibri"/>
                <w:sz w:val="18"/>
                <w:szCs w:val="18"/>
              </w:rPr>
              <w:t>Transports (5/5)</w:t>
            </w:r>
          </w:p>
        </w:tc>
        <w:tc>
          <w:tcPr>
            <w:tcW w:w="0" w:type="auto"/>
          </w:tcPr>
          <w:p w14:paraId="7C7796C8" w14:textId="77777777" w:rsidR="00996690" w:rsidRDefault="00000000">
            <w:r>
              <w:rPr>
                <w:rFonts w:ascii="Calibri" w:hAnsi="Calibri" w:cs="Calibri"/>
                <w:sz w:val="18"/>
                <w:szCs w:val="18"/>
              </w:rPr>
              <w:t>Temporisée, sans contact, anti-vandalisme, PMR</w:t>
            </w:r>
          </w:p>
        </w:tc>
        <w:tc>
          <w:tcPr>
            <w:tcW w:w="0" w:type="auto"/>
          </w:tcPr>
          <w:p w14:paraId="12E06EC5" w14:textId="77777777" w:rsidR="00996690" w:rsidRDefault="00000000">
            <w:r>
              <w:rPr>
                <w:rFonts w:ascii="Calibri" w:hAnsi="Calibri" w:cs="Calibri"/>
                <w:sz w:val="18"/>
                <w:szCs w:val="18"/>
              </w:rPr>
              <w:t>Haute fréquentation, spécifications exigeantes, grands projets neufs</w:t>
            </w:r>
          </w:p>
        </w:tc>
        <w:tc>
          <w:tcPr>
            <w:tcW w:w="0" w:type="auto"/>
          </w:tcPr>
          <w:p w14:paraId="470635A3" w14:textId="77777777" w:rsidR="00996690" w:rsidRDefault="00000000">
            <w:r>
              <w:rPr>
                <w:rFonts w:ascii="Calibri" w:hAnsi="Calibri" w:cs="Calibri"/>
                <w:sz w:val="18"/>
                <w:szCs w:val="18"/>
              </w:rPr>
              <w:t>AO publics (BASE.gov.pt), prescripteurs (architectes, BET)</w:t>
            </w:r>
          </w:p>
        </w:tc>
      </w:tr>
      <w:tr w:rsidR="00996690" w14:paraId="25827DC9" w14:textId="77777777">
        <w:tc>
          <w:tcPr>
            <w:tcW w:w="0" w:type="auto"/>
          </w:tcPr>
          <w:p w14:paraId="62D401E3" w14:textId="77777777" w:rsidR="00996690" w:rsidRDefault="00000000">
            <w:r>
              <w:rPr>
                <w:rFonts w:ascii="Calibri" w:hAnsi="Calibri" w:cs="Calibri"/>
                <w:sz w:val="18"/>
                <w:szCs w:val="18"/>
              </w:rPr>
              <w:t>Éducation (5/5)</w:t>
            </w:r>
          </w:p>
        </w:tc>
        <w:tc>
          <w:tcPr>
            <w:tcW w:w="0" w:type="auto"/>
          </w:tcPr>
          <w:p w14:paraId="7A5950A8" w14:textId="77777777" w:rsidR="00996690" w:rsidRDefault="00000000">
            <w:r>
              <w:rPr>
                <w:rFonts w:ascii="Calibri" w:hAnsi="Calibri" w:cs="Calibri"/>
                <w:sz w:val="18"/>
                <w:szCs w:val="18"/>
              </w:rPr>
              <w:t>Temporisée, anti-vandalisme, économiseurs</w:t>
            </w:r>
          </w:p>
        </w:tc>
        <w:tc>
          <w:tcPr>
            <w:tcW w:w="0" w:type="auto"/>
          </w:tcPr>
          <w:p w14:paraId="4F782C26" w14:textId="77777777" w:rsidR="00996690" w:rsidRDefault="00000000">
            <w:r>
              <w:rPr>
                <w:rFonts w:ascii="Calibri" w:hAnsi="Calibri" w:cs="Calibri"/>
                <w:sz w:val="18"/>
                <w:szCs w:val="18"/>
              </w:rPr>
              <w:t>PRR 1,73 Md EUR, 500+ écoles à rénover, résidences étudiantes</w:t>
            </w:r>
          </w:p>
        </w:tc>
        <w:tc>
          <w:tcPr>
            <w:tcW w:w="0" w:type="auto"/>
          </w:tcPr>
          <w:p w14:paraId="50429607" w14:textId="77777777" w:rsidR="00996690" w:rsidRDefault="00000000">
            <w:r>
              <w:rPr>
                <w:rFonts w:ascii="Calibri" w:hAnsi="Calibri" w:cs="Calibri"/>
                <w:sz w:val="18"/>
                <w:szCs w:val="18"/>
              </w:rPr>
              <w:t>Parque Escolar SA, municipalités, AO publics</w:t>
            </w:r>
          </w:p>
        </w:tc>
      </w:tr>
      <w:tr w:rsidR="00996690" w14:paraId="54D17503" w14:textId="77777777">
        <w:tc>
          <w:tcPr>
            <w:tcW w:w="0" w:type="auto"/>
          </w:tcPr>
          <w:p w14:paraId="1A20496F" w14:textId="77777777" w:rsidR="00996690" w:rsidRDefault="00000000">
            <w:r>
              <w:rPr>
                <w:rFonts w:ascii="Calibri" w:hAnsi="Calibri" w:cs="Calibri"/>
                <w:sz w:val="18"/>
                <w:szCs w:val="18"/>
              </w:rPr>
              <w:t>Santé/ERPI (5/5)</w:t>
            </w:r>
          </w:p>
        </w:tc>
        <w:tc>
          <w:tcPr>
            <w:tcW w:w="0" w:type="auto"/>
          </w:tcPr>
          <w:p w14:paraId="63ADF0C1" w14:textId="77777777" w:rsidR="00996690" w:rsidRDefault="00000000">
            <w:r>
              <w:rPr>
                <w:rFonts w:ascii="Calibri" w:hAnsi="Calibri" w:cs="Calibri"/>
                <w:sz w:val="18"/>
                <w:szCs w:val="18"/>
              </w:rPr>
              <w:t>Thermostatique, sans contact, PMR, anti-brûlure</w:t>
            </w:r>
          </w:p>
        </w:tc>
        <w:tc>
          <w:tcPr>
            <w:tcW w:w="0" w:type="auto"/>
          </w:tcPr>
          <w:p w14:paraId="22F9F641" w14:textId="77777777" w:rsidR="00996690" w:rsidRDefault="00000000">
            <w:r>
              <w:rPr>
                <w:rFonts w:ascii="Calibri" w:hAnsi="Calibri" w:cs="Calibri"/>
                <w:sz w:val="18"/>
                <w:szCs w:val="18"/>
              </w:rPr>
              <w:t>5 hôpitaux neufs, exigences hygiène/sécurité, vieillissement pop.</w:t>
            </w:r>
          </w:p>
        </w:tc>
        <w:tc>
          <w:tcPr>
            <w:tcW w:w="0" w:type="auto"/>
          </w:tcPr>
          <w:p w14:paraId="6A68E2CB" w14:textId="77777777" w:rsidR="00996690" w:rsidRDefault="00000000">
            <w:r>
              <w:rPr>
                <w:rFonts w:ascii="Calibri" w:hAnsi="Calibri" w:cs="Calibri"/>
                <w:sz w:val="18"/>
                <w:szCs w:val="18"/>
              </w:rPr>
              <w:t>ACSS, ARS, hôpitaux EPE, AO publics</w:t>
            </w:r>
          </w:p>
        </w:tc>
      </w:tr>
      <w:tr w:rsidR="00996690" w14:paraId="1905F28B" w14:textId="77777777">
        <w:tc>
          <w:tcPr>
            <w:tcW w:w="0" w:type="auto"/>
          </w:tcPr>
          <w:p w14:paraId="0282EA2E" w14:textId="77777777" w:rsidR="00996690" w:rsidRDefault="00000000">
            <w:r>
              <w:rPr>
                <w:rFonts w:ascii="Calibri" w:hAnsi="Calibri" w:cs="Calibri"/>
                <w:sz w:val="18"/>
                <w:szCs w:val="18"/>
              </w:rPr>
              <w:t>CHR (4/5)</w:t>
            </w:r>
          </w:p>
        </w:tc>
        <w:tc>
          <w:tcPr>
            <w:tcW w:w="0" w:type="auto"/>
          </w:tcPr>
          <w:p w14:paraId="735EA460" w14:textId="77777777" w:rsidR="00996690" w:rsidRDefault="00000000">
            <w:r>
              <w:rPr>
                <w:rFonts w:ascii="Calibri" w:hAnsi="Calibri" w:cs="Calibri"/>
                <w:sz w:val="18"/>
                <w:szCs w:val="18"/>
              </w:rPr>
              <w:t>Encastrée, thermostatique, économiseurs</w:t>
            </w:r>
          </w:p>
        </w:tc>
        <w:tc>
          <w:tcPr>
            <w:tcW w:w="0" w:type="auto"/>
          </w:tcPr>
          <w:p w14:paraId="10D4E387" w14:textId="77777777" w:rsidR="00996690" w:rsidRDefault="00000000">
            <w:r>
              <w:rPr>
                <w:rFonts w:ascii="Calibri" w:hAnsi="Calibri" w:cs="Calibri"/>
                <w:sz w:val="18"/>
                <w:szCs w:val="18"/>
              </w:rPr>
              <w:t>114+ nouveaux hôtels, argument durabilité/label vert</w:t>
            </w:r>
          </w:p>
        </w:tc>
        <w:tc>
          <w:tcPr>
            <w:tcW w:w="0" w:type="auto"/>
          </w:tcPr>
          <w:p w14:paraId="5229649E" w14:textId="77777777" w:rsidR="00996690" w:rsidRDefault="00000000">
            <w:r>
              <w:rPr>
                <w:rFonts w:ascii="Calibri" w:hAnsi="Calibri" w:cs="Calibri"/>
                <w:sz w:val="18"/>
                <w:szCs w:val="18"/>
              </w:rPr>
              <w:t>SANITOP, TIBA, prescription architectes</w:t>
            </w:r>
          </w:p>
        </w:tc>
      </w:tr>
      <w:tr w:rsidR="00996690" w14:paraId="497A0061" w14:textId="77777777">
        <w:tc>
          <w:tcPr>
            <w:tcW w:w="0" w:type="auto"/>
          </w:tcPr>
          <w:p w14:paraId="14367C9D" w14:textId="77777777" w:rsidR="00996690" w:rsidRDefault="00000000">
            <w:r>
              <w:rPr>
                <w:rFonts w:ascii="Calibri" w:hAnsi="Calibri" w:cs="Calibri"/>
                <w:sz w:val="18"/>
                <w:szCs w:val="18"/>
              </w:rPr>
              <w:t>Pénitentiaire (4/5)</w:t>
            </w:r>
          </w:p>
        </w:tc>
        <w:tc>
          <w:tcPr>
            <w:tcW w:w="0" w:type="auto"/>
          </w:tcPr>
          <w:p w14:paraId="09575CC5" w14:textId="77777777" w:rsidR="00996690" w:rsidRDefault="00000000">
            <w:r>
              <w:rPr>
                <w:rFonts w:ascii="Calibri" w:hAnsi="Calibri" w:cs="Calibri"/>
                <w:sz w:val="18"/>
                <w:szCs w:val="18"/>
              </w:rPr>
              <w:t>Anti-vandalisme inox, temporisée haute résistance</w:t>
            </w:r>
          </w:p>
        </w:tc>
        <w:tc>
          <w:tcPr>
            <w:tcW w:w="0" w:type="auto"/>
          </w:tcPr>
          <w:p w14:paraId="778E9AD9" w14:textId="77777777" w:rsidR="00996690" w:rsidRDefault="00000000">
            <w:r>
              <w:rPr>
                <w:rFonts w:ascii="Calibri" w:hAnsi="Calibri" w:cs="Calibri"/>
                <w:sz w:val="18"/>
                <w:szCs w:val="18"/>
              </w:rPr>
              <w:t>49 prisons, surpopulation, condamnations CEDH</w:t>
            </w:r>
          </w:p>
        </w:tc>
        <w:tc>
          <w:tcPr>
            <w:tcW w:w="0" w:type="auto"/>
          </w:tcPr>
          <w:p w14:paraId="34D77A42" w14:textId="77777777" w:rsidR="00996690" w:rsidRDefault="00000000">
            <w:r>
              <w:rPr>
                <w:rFonts w:ascii="Calibri" w:hAnsi="Calibri" w:cs="Calibri"/>
                <w:sz w:val="18"/>
                <w:szCs w:val="18"/>
              </w:rPr>
              <w:t>DGRSP, AO publics</w:t>
            </w:r>
          </w:p>
        </w:tc>
      </w:tr>
    </w:tbl>
    <w:p w14:paraId="686D713D" w14:textId="77777777" w:rsidR="00996690" w:rsidRDefault="00000000">
      <w:r>
        <w:br w:type="page"/>
      </w:r>
    </w:p>
    <w:p w14:paraId="499E0F7F" w14:textId="77777777" w:rsidR="00996690" w:rsidRDefault="00000000">
      <w:pPr>
        <w:pStyle w:val="Titre1"/>
      </w:pPr>
      <w:r>
        <w:rPr>
          <w:rFonts w:ascii="Calibri" w:hAnsi="Calibri" w:cs="Calibri"/>
        </w:rPr>
        <w:lastRenderedPageBreak/>
        <w:t>PARTIE 5 — TAILLE MARCHÉ : ROBINETTERIE GÉNÉRALE</w:t>
      </w:r>
    </w:p>
    <w:p w14:paraId="4FC548E9" w14:textId="77777777" w:rsidR="00996690" w:rsidRDefault="00000000">
      <w:pPr>
        <w:pStyle w:val="Titre2"/>
      </w:pPr>
      <w:r>
        <w:rPr>
          <w:rFonts w:ascii="Calibri" w:hAnsi="Calibri" w:cs="Calibri"/>
        </w:rPr>
        <w:t>5.1 Taille et valeur du marché robinetterie</w:t>
      </w:r>
    </w:p>
    <w:p w14:paraId="5E8B0150" w14:textId="77777777" w:rsidR="00996690" w:rsidRDefault="00000000">
      <w:pPr>
        <w:pStyle w:val="Titre2"/>
      </w:pPr>
      <w:r>
        <w:rPr>
          <w:rFonts w:ascii="Calibri" w:hAnsi="Calibri" w:cs="Calibri"/>
        </w:rPr>
        <w:t>Constantes de référence et coefficient d'extrapolation</w:t>
      </w:r>
    </w:p>
    <w:tbl>
      <w:tblPr>
        <w:tblStyle w:val="Grilledutableau"/>
        <w:tblW w:w="0" w:type="auto"/>
        <w:tblLook w:val="04A0" w:firstRow="1" w:lastRow="0" w:firstColumn="1" w:lastColumn="0" w:noHBand="0" w:noVBand="1"/>
      </w:tblPr>
      <w:tblGrid>
        <w:gridCol w:w="2076"/>
        <w:gridCol w:w="1063"/>
        <w:gridCol w:w="4684"/>
      </w:tblGrid>
      <w:tr w:rsidR="00996690" w14:paraId="550F2483" w14:textId="77777777">
        <w:tc>
          <w:tcPr>
            <w:tcW w:w="0" w:type="auto"/>
          </w:tcPr>
          <w:p w14:paraId="15BE3EC5" w14:textId="77777777" w:rsidR="00996690" w:rsidRDefault="00000000">
            <w:r>
              <w:rPr>
                <w:rFonts w:ascii="Calibri" w:hAnsi="Calibri" w:cs="Calibri"/>
                <w:b/>
                <w:sz w:val="18"/>
                <w:szCs w:val="18"/>
              </w:rPr>
              <w:t>Paramètre</w:t>
            </w:r>
          </w:p>
        </w:tc>
        <w:tc>
          <w:tcPr>
            <w:tcW w:w="0" w:type="auto"/>
          </w:tcPr>
          <w:p w14:paraId="3E7AC3D7" w14:textId="77777777" w:rsidR="00996690" w:rsidRDefault="00000000">
            <w:r>
              <w:rPr>
                <w:rFonts w:ascii="Calibri" w:hAnsi="Calibri" w:cs="Calibri"/>
                <w:b/>
                <w:sz w:val="18"/>
                <w:szCs w:val="18"/>
              </w:rPr>
              <w:t>Valeur</w:t>
            </w:r>
          </w:p>
        </w:tc>
        <w:tc>
          <w:tcPr>
            <w:tcW w:w="0" w:type="auto"/>
          </w:tcPr>
          <w:p w14:paraId="06B7D265" w14:textId="77777777" w:rsidR="00996690" w:rsidRDefault="00000000">
            <w:r>
              <w:rPr>
                <w:rFonts w:ascii="Calibri" w:hAnsi="Calibri" w:cs="Calibri"/>
                <w:b/>
                <w:sz w:val="18"/>
                <w:szCs w:val="18"/>
              </w:rPr>
              <w:t>Source</w:t>
            </w:r>
          </w:p>
        </w:tc>
      </w:tr>
      <w:tr w:rsidR="00996690" w14:paraId="4AEFAA34" w14:textId="77777777">
        <w:tc>
          <w:tcPr>
            <w:tcW w:w="0" w:type="auto"/>
          </w:tcPr>
          <w:p w14:paraId="40F89BCB" w14:textId="77777777" w:rsidR="00996690" w:rsidRDefault="00000000">
            <w:r>
              <w:rPr>
                <w:rFonts w:ascii="Calibri" w:hAnsi="Calibri" w:cs="Calibri"/>
                <w:sz w:val="18"/>
                <w:szCs w:val="18"/>
              </w:rPr>
              <w:t>PIB/hab France 2025</w:t>
            </w:r>
          </w:p>
        </w:tc>
        <w:tc>
          <w:tcPr>
            <w:tcW w:w="0" w:type="auto"/>
          </w:tcPr>
          <w:p w14:paraId="1C7D8B4C" w14:textId="77777777" w:rsidR="00996690" w:rsidRDefault="00000000">
            <w:r>
              <w:rPr>
                <w:rFonts w:ascii="Calibri" w:hAnsi="Calibri" w:cs="Calibri"/>
                <w:sz w:val="18"/>
                <w:szCs w:val="18"/>
              </w:rPr>
              <w:t>48 982 USD</w:t>
            </w:r>
          </w:p>
        </w:tc>
        <w:tc>
          <w:tcPr>
            <w:tcW w:w="0" w:type="auto"/>
          </w:tcPr>
          <w:p w14:paraId="1755A034" w14:textId="77777777" w:rsidR="00996690" w:rsidRDefault="00000000">
            <w:r>
              <w:rPr>
                <w:rFonts w:ascii="Calibri" w:hAnsi="Calibri" w:cs="Calibri"/>
                <w:sz w:val="18"/>
                <w:szCs w:val="18"/>
              </w:rPr>
              <w:t>Worldometer (constante MAB)</w:t>
            </w:r>
          </w:p>
        </w:tc>
      </w:tr>
      <w:tr w:rsidR="00996690" w14:paraId="18B157BE" w14:textId="77777777">
        <w:tc>
          <w:tcPr>
            <w:tcW w:w="0" w:type="auto"/>
          </w:tcPr>
          <w:p w14:paraId="67617962" w14:textId="77777777" w:rsidR="00996690" w:rsidRDefault="00000000">
            <w:r>
              <w:rPr>
                <w:rFonts w:ascii="Calibri" w:hAnsi="Calibri" w:cs="Calibri"/>
                <w:sz w:val="18"/>
                <w:szCs w:val="18"/>
              </w:rPr>
              <w:t>Population France 2025</w:t>
            </w:r>
          </w:p>
        </w:tc>
        <w:tc>
          <w:tcPr>
            <w:tcW w:w="0" w:type="auto"/>
          </w:tcPr>
          <w:p w14:paraId="217AA568" w14:textId="77777777" w:rsidR="00996690" w:rsidRDefault="00000000">
            <w:r>
              <w:rPr>
                <w:rFonts w:ascii="Calibri" w:hAnsi="Calibri" w:cs="Calibri"/>
                <w:sz w:val="18"/>
                <w:szCs w:val="18"/>
              </w:rPr>
              <w:t>69 100 000</w:t>
            </w:r>
          </w:p>
        </w:tc>
        <w:tc>
          <w:tcPr>
            <w:tcW w:w="0" w:type="auto"/>
          </w:tcPr>
          <w:p w14:paraId="79284378" w14:textId="77777777" w:rsidR="00996690" w:rsidRDefault="00000000">
            <w:r>
              <w:rPr>
                <w:rFonts w:ascii="Calibri" w:hAnsi="Calibri" w:cs="Calibri"/>
                <w:sz w:val="18"/>
                <w:szCs w:val="18"/>
              </w:rPr>
              <w:t>Worldometer (constante MAB)</w:t>
            </w:r>
          </w:p>
        </w:tc>
      </w:tr>
      <w:tr w:rsidR="00996690" w14:paraId="39ACD1CD" w14:textId="77777777">
        <w:tc>
          <w:tcPr>
            <w:tcW w:w="0" w:type="auto"/>
          </w:tcPr>
          <w:p w14:paraId="667FE552" w14:textId="77777777" w:rsidR="00996690" w:rsidRDefault="00000000">
            <w:r>
              <w:rPr>
                <w:rFonts w:ascii="Calibri" w:hAnsi="Calibri" w:cs="Calibri"/>
                <w:sz w:val="18"/>
                <w:szCs w:val="18"/>
              </w:rPr>
              <w:t>PIB/hab Portugal 2025</w:t>
            </w:r>
          </w:p>
        </w:tc>
        <w:tc>
          <w:tcPr>
            <w:tcW w:w="0" w:type="auto"/>
          </w:tcPr>
          <w:p w14:paraId="538D57B3" w14:textId="77777777" w:rsidR="00996690" w:rsidRDefault="00000000">
            <w:r>
              <w:rPr>
                <w:rFonts w:ascii="Calibri" w:hAnsi="Calibri" w:cs="Calibri"/>
                <w:sz w:val="18"/>
                <w:szCs w:val="18"/>
              </w:rPr>
              <w:t>32 166 USD</w:t>
            </w:r>
          </w:p>
        </w:tc>
        <w:tc>
          <w:tcPr>
            <w:tcW w:w="0" w:type="auto"/>
          </w:tcPr>
          <w:p w14:paraId="706A50DB" w14:textId="77777777" w:rsidR="00996690" w:rsidRDefault="00000000">
            <w:r>
              <w:rPr>
                <w:rFonts w:ascii="Calibri" w:hAnsi="Calibri" w:cs="Calibri"/>
                <w:sz w:val="18"/>
                <w:szCs w:val="18"/>
              </w:rPr>
              <w:t>Worldometer</w:t>
            </w:r>
          </w:p>
        </w:tc>
      </w:tr>
      <w:tr w:rsidR="00996690" w14:paraId="235AE24E" w14:textId="77777777">
        <w:tc>
          <w:tcPr>
            <w:tcW w:w="0" w:type="auto"/>
          </w:tcPr>
          <w:p w14:paraId="35F9830F" w14:textId="77777777" w:rsidR="00996690" w:rsidRDefault="00000000">
            <w:r>
              <w:rPr>
                <w:rFonts w:ascii="Calibri" w:hAnsi="Calibri" w:cs="Calibri"/>
                <w:sz w:val="18"/>
                <w:szCs w:val="18"/>
              </w:rPr>
              <w:t>Population Portugal 2025</w:t>
            </w:r>
          </w:p>
        </w:tc>
        <w:tc>
          <w:tcPr>
            <w:tcW w:w="0" w:type="auto"/>
          </w:tcPr>
          <w:p w14:paraId="4025AB45" w14:textId="77777777" w:rsidR="00996690" w:rsidRDefault="00000000">
            <w:r>
              <w:rPr>
                <w:rFonts w:ascii="Calibri" w:hAnsi="Calibri" w:cs="Calibri"/>
                <w:sz w:val="18"/>
                <w:szCs w:val="18"/>
              </w:rPr>
              <w:t>10 411 834</w:t>
            </w:r>
          </w:p>
        </w:tc>
        <w:tc>
          <w:tcPr>
            <w:tcW w:w="0" w:type="auto"/>
          </w:tcPr>
          <w:p w14:paraId="00284139" w14:textId="77777777" w:rsidR="00996690" w:rsidRDefault="00000000">
            <w:r>
              <w:rPr>
                <w:rFonts w:ascii="Calibri" w:hAnsi="Calibri" w:cs="Calibri"/>
                <w:sz w:val="18"/>
                <w:szCs w:val="18"/>
              </w:rPr>
              <w:t>Worldometer</w:t>
            </w:r>
          </w:p>
        </w:tc>
      </w:tr>
      <w:tr w:rsidR="00996690" w14:paraId="1B908022" w14:textId="77777777">
        <w:tc>
          <w:tcPr>
            <w:tcW w:w="0" w:type="auto"/>
          </w:tcPr>
          <w:p w14:paraId="70A87F75" w14:textId="77777777" w:rsidR="00996690" w:rsidRDefault="00000000">
            <w:r>
              <w:rPr>
                <w:rFonts w:ascii="Calibri" w:hAnsi="Calibri" w:cs="Calibri"/>
                <w:sz w:val="18"/>
                <w:szCs w:val="18"/>
              </w:rPr>
              <w:t>Coefficient X</w:t>
            </w:r>
          </w:p>
        </w:tc>
        <w:tc>
          <w:tcPr>
            <w:tcW w:w="0" w:type="auto"/>
          </w:tcPr>
          <w:p w14:paraId="0B2EB1C7" w14:textId="77777777" w:rsidR="00996690" w:rsidRDefault="00000000">
            <w:r>
              <w:rPr>
                <w:rFonts w:ascii="Calibri" w:hAnsi="Calibri" w:cs="Calibri"/>
                <w:sz w:val="18"/>
                <w:szCs w:val="18"/>
              </w:rPr>
              <w:t>0,099</w:t>
            </w:r>
          </w:p>
        </w:tc>
        <w:tc>
          <w:tcPr>
            <w:tcW w:w="0" w:type="auto"/>
          </w:tcPr>
          <w:p w14:paraId="1966E5F4" w14:textId="77777777" w:rsidR="00996690" w:rsidRDefault="00000000">
            <w:r>
              <w:rPr>
                <w:rFonts w:ascii="Calibri" w:hAnsi="Calibri" w:cs="Calibri"/>
                <w:sz w:val="18"/>
                <w:szCs w:val="18"/>
              </w:rPr>
              <w:t>Calcul : (10,41M/69,1M) × (32 166/48 982) = 0,1507 × 0,6567</w:t>
            </w:r>
          </w:p>
        </w:tc>
      </w:tr>
      <w:tr w:rsidR="00996690" w14:paraId="117EA96F" w14:textId="77777777">
        <w:tc>
          <w:tcPr>
            <w:tcW w:w="0" w:type="auto"/>
          </w:tcPr>
          <w:p w14:paraId="11905E90" w14:textId="77777777" w:rsidR="00996690" w:rsidRDefault="00000000">
            <w:r>
              <w:rPr>
                <w:rFonts w:ascii="Calibri" w:hAnsi="Calibri" w:cs="Calibri"/>
                <w:sz w:val="18"/>
                <w:szCs w:val="18"/>
              </w:rPr>
              <w:t>EUR/USD moyen 2025</w:t>
            </w:r>
          </w:p>
        </w:tc>
        <w:tc>
          <w:tcPr>
            <w:tcW w:w="0" w:type="auto"/>
          </w:tcPr>
          <w:p w14:paraId="6A88755B" w14:textId="77777777" w:rsidR="00996690" w:rsidRDefault="00000000">
            <w:r>
              <w:rPr>
                <w:rFonts w:ascii="Calibri" w:hAnsi="Calibri" w:cs="Calibri"/>
                <w:sz w:val="18"/>
                <w:szCs w:val="18"/>
              </w:rPr>
              <w:t>1,1306</w:t>
            </w:r>
          </w:p>
        </w:tc>
        <w:tc>
          <w:tcPr>
            <w:tcW w:w="0" w:type="auto"/>
          </w:tcPr>
          <w:p w14:paraId="100B02FF" w14:textId="77777777" w:rsidR="00996690" w:rsidRDefault="00000000">
            <w:r>
              <w:rPr>
                <w:rFonts w:ascii="Calibri" w:hAnsi="Calibri" w:cs="Calibri"/>
                <w:sz w:val="18"/>
                <w:szCs w:val="18"/>
              </w:rPr>
              <w:t>X-Rates</w:t>
            </w:r>
          </w:p>
        </w:tc>
      </w:tr>
    </w:tbl>
    <w:p w14:paraId="4336D506" w14:textId="77777777" w:rsidR="00996690" w:rsidRDefault="00996690"/>
    <w:p w14:paraId="29972EE2" w14:textId="77777777" w:rsidR="00996690" w:rsidRDefault="00000000">
      <w:pPr>
        <w:pStyle w:val="Titre2"/>
      </w:pPr>
      <w:r>
        <w:rPr>
          <w:rFonts w:ascii="Calibri" w:hAnsi="Calibri" w:cs="Calibri"/>
        </w:rPr>
        <w:t>Estimation 1 — Base AFISB/France (valorisation MSI)</w:t>
      </w:r>
    </w:p>
    <w:p w14:paraId="27EE5691" w14:textId="77777777" w:rsidR="00996690" w:rsidRDefault="00000000">
      <w:pPr>
        <w:pStyle w:val="Listepuces"/>
      </w:pPr>
      <w:r>
        <w:rPr>
          <w:rFonts w:ascii="Calibri" w:hAnsi="Calibri" w:cs="Calibri"/>
        </w:rPr>
        <w:t>Note méthodologique : AFISB fournit les familles et volumes de marché France ; MSI est utilisé comme source complémentaire de valorisation faute de valeur AFISB directement exploitable en montant.</w:t>
      </w:r>
    </w:p>
    <w:tbl>
      <w:tblPr>
        <w:tblStyle w:val="Grilledutableau"/>
        <w:tblW w:w="0" w:type="auto"/>
        <w:tblLook w:val="04A0" w:firstRow="1" w:lastRow="0" w:firstColumn="1" w:lastColumn="0" w:noHBand="0" w:noVBand="1"/>
      </w:tblPr>
      <w:tblGrid>
        <w:gridCol w:w="2756"/>
        <w:gridCol w:w="1720"/>
        <w:gridCol w:w="1650"/>
        <w:gridCol w:w="1811"/>
        <w:gridCol w:w="1459"/>
      </w:tblGrid>
      <w:tr w:rsidR="00996690" w14:paraId="77A6B4CA" w14:textId="77777777">
        <w:tc>
          <w:tcPr>
            <w:tcW w:w="0" w:type="auto"/>
          </w:tcPr>
          <w:p w14:paraId="7D7BB092" w14:textId="77777777" w:rsidR="00996690" w:rsidRDefault="00000000">
            <w:r>
              <w:rPr>
                <w:rFonts w:ascii="Calibri" w:hAnsi="Calibri" w:cs="Calibri"/>
                <w:b/>
                <w:sz w:val="18"/>
                <w:szCs w:val="18"/>
              </w:rPr>
              <w:t>Famille produit AFISB/MSI</w:t>
            </w:r>
          </w:p>
        </w:tc>
        <w:tc>
          <w:tcPr>
            <w:tcW w:w="0" w:type="auto"/>
          </w:tcPr>
          <w:p w14:paraId="0D31BE37" w14:textId="77777777" w:rsidR="00996690" w:rsidRDefault="00000000">
            <w:r>
              <w:rPr>
                <w:rFonts w:ascii="Calibri" w:hAnsi="Calibri" w:cs="Calibri"/>
                <w:b/>
                <w:sz w:val="18"/>
                <w:szCs w:val="18"/>
              </w:rPr>
              <w:t>Volume France 2017 (milliers)</w:t>
            </w:r>
          </w:p>
        </w:tc>
        <w:tc>
          <w:tcPr>
            <w:tcW w:w="0" w:type="auto"/>
          </w:tcPr>
          <w:p w14:paraId="485AEA1E" w14:textId="77777777" w:rsidR="00996690" w:rsidRDefault="00000000">
            <w:r>
              <w:rPr>
                <w:rFonts w:ascii="Calibri" w:hAnsi="Calibri" w:cs="Calibri"/>
                <w:b/>
                <w:sz w:val="18"/>
                <w:szCs w:val="18"/>
              </w:rPr>
              <w:t>Valeur France 2017 (M€ HT)</w:t>
            </w:r>
          </w:p>
        </w:tc>
        <w:tc>
          <w:tcPr>
            <w:tcW w:w="0" w:type="auto"/>
          </w:tcPr>
          <w:p w14:paraId="62D46C32" w14:textId="77777777" w:rsidR="00996690" w:rsidRDefault="00000000">
            <w:r>
              <w:rPr>
                <w:rFonts w:ascii="Calibri" w:hAnsi="Calibri" w:cs="Calibri"/>
                <w:b/>
                <w:sz w:val="18"/>
                <w:szCs w:val="18"/>
              </w:rPr>
              <w:t>Inclusion périmètre comparable</w:t>
            </w:r>
          </w:p>
        </w:tc>
        <w:tc>
          <w:tcPr>
            <w:tcW w:w="0" w:type="auto"/>
          </w:tcPr>
          <w:p w14:paraId="0A479834" w14:textId="77777777" w:rsidR="00996690" w:rsidRDefault="00000000">
            <w:r>
              <w:rPr>
                <w:rFonts w:ascii="Calibri" w:hAnsi="Calibri" w:cs="Calibri"/>
                <w:b/>
                <w:sz w:val="18"/>
                <w:szCs w:val="18"/>
              </w:rPr>
              <w:t>Source / année</w:t>
            </w:r>
          </w:p>
        </w:tc>
      </w:tr>
      <w:tr w:rsidR="00996690" w14:paraId="640A4B8C" w14:textId="77777777">
        <w:tc>
          <w:tcPr>
            <w:tcW w:w="0" w:type="auto"/>
          </w:tcPr>
          <w:p w14:paraId="5172A889" w14:textId="77777777" w:rsidR="00996690" w:rsidRDefault="00000000">
            <w:r>
              <w:rPr>
                <w:rFonts w:ascii="Calibri" w:hAnsi="Calibri" w:cs="Calibri"/>
                <w:sz w:val="18"/>
                <w:szCs w:val="18"/>
              </w:rPr>
              <w:t>Lavabos/vasques et lave-mains</w:t>
            </w:r>
          </w:p>
        </w:tc>
        <w:tc>
          <w:tcPr>
            <w:tcW w:w="0" w:type="auto"/>
          </w:tcPr>
          <w:p w14:paraId="36B8730D" w14:textId="77777777" w:rsidR="00996690" w:rsidRDefault="00000000">
            <w:r>
              <w:rPr>
                <w:rFonts w:ascii="Calibri" w:hAnsi="Calibri" w:cs="Calibri"/>
                <w:sz w:val="18"/>
                <w:szCs w:val="18"/>
              </w:rPr>
              <w:t>3 948</w:t>
            </w:r>
          </w:p>
        </w:tc>
        <w:tc>
          <w:tcPr>
            <w:tcW w:w="0" w:type="auto"/>
          </w:tcPr>
          <w:p w14:paraId="5D22870C" w14:textId="77777777" w:rsidR="00996690" w:rsidRDefault="00000000">
            <w:r>
              <w:rPr>
                <w:rFonts w:ascii="Calibri" w:hAnsi="Calibri" w:cs="Calibri"/>
                <w:sz w:val="18"/>
                <w:szCs w:val="18"/>
              </w:rPr>
              <w:t>86,0</w:t>
            </w:r>
          </w:p>
        </w:tc>
        <w:tc>
          <w:tcPr>
            <w:tcW w:w="0" w:type="auto"/>
          </w:tcPr>
          <w:p w14:paraId="10A3C296" w14:textId="77777777" w:rsidR="00996690" w:rsidRDefault="00000000">
            <w:r>
              <w:rPr>
                <w:rFonts w:ascii="Calibri" w:hAnsi="Calibri" w:cs="Calibri"/>
                <w:sz w:val="18"/>
                <w:szCs w:val="18"/>
              </w:rPr>
              <w:t>Oui</w:t>
            </w:r>
          </w:p>
        </w:tc>
        <w:tc>
          <w:tcPr>
            <w:tcW w:w="0" w:type="auto"/>
          </w:tcPr>
          <w:p w14:paraId="756CA531" w14:textId="77777777" w:rsidR="00996690" w:rsidRDefault="00000000">
            <w:r>
              <w:rPr>
                <w:rFonts w:ascii="Calibri" w:hAnsi="Calibri" w:cs="Calibri"/>
                <w:sz w:val="18"/>
                <w:szCs w:val="18"/>
              </w:rPr>
              <w:t>MSI 2018 (données 2017)</w:t>
            </w:r>
          </w:p>
        </w:tc>
      </w:tr>
      <w:tr w:rsidR="00996690" w14:paraId="26D1C181" w14:textId="77777777">
        <w:tc>
          <w:tcPr>
            <w:tcW w:w="0" w:type="auto"/>
          </w:tcPr>
          <w:p w14:paraId="7A0138B6" w14:textId="77777777" w:rsidR="00996690" w:rsidRDefault="00000000">
            <w:r>
              <w:rPr>
                <w:rFonts w:ascii="Calibri" w:hAnsi="Calibri" w:cs="Calibri"/>
                <w:sz w:val="18"/>
                <w:szCs w:val="18"/>
              </w:rPr>
              <w:t>Douche, bain et bain-douche</w:t>
            </w:r>
          </w:p>
        </w:tc>
        <w:tc>
          <w:tcPr>
            <w:tcW w:w="0" w:type="auto"/>
          </w:tcPr>
          <w:p w14:paraId="1BE98BD1" w14:textId="77777777" w:rsidR="00996690" w:rsidRDefault="00000000">
            <w:r>
              <w:rPr>
                <w:rFonts w:ascii="Calibri" w:hAnsi="Calibri" w:cs="Calibri"/>
                <w:sz w:val="18"/>
                <w:szCs w:val="18"/>
              </w:rPr>
              <w:t>2 893</w:t>
            </w:r>
          </w:p>
        </w:tc>
        <w:tc>
          <w:tcPr>
            <w:tcW w:w="0" w:type="auto"/>
          </w:tcPr>
          <w:p w14:paraId="69A58167" w14:textId="77777777" w:rsidR="00996690" w:rsidRDefault="00000000">
            <w:r>
              <w:rPr>
                <w:rFonts w:ascii="Calibri" w:hAnsi="Calibri" w:cs="Calibri"/>
                <w:sz w:val="18"/>
                <w:szCs w:val="18"/>
              </w:rPr>
              <w:t>164,6</w:t>
            </w:r>
          </w:p>
        </w:tc>
        <w:tc>
          <w:tcPr>
            <w:tcW w:w="0" w:type="auto"/>
          </w:tcPr>
          <w:p w14:paraId="0D623A44" w14:textId="77777777" w:rsidR="00996690" w:rsidRDefault="00000000">
            <w:r>
              <w:rPr>
                <w:rFonts w:ascii="Calibri" w:hAnsi="Calibri" w:cs="Calibri"/>
                <w:sz w:val="18"/>
                <w:szCs w:val="18"/>
              </w:rPr>
              <w:t>Oui</w:t>
            </w:r>
          </w:p>
        </w:tc>
        <w:tc>
          <w:tcPr>
            <w:tcW w:w="0" w:type="auto"/>
          </w:tcPr>
          <w:p w14:paraId="0C62011F" w14:textId="77777777" w:rsidR="00996690" w:rsidRDefault="00000000">
            <w:r>
              <w:rPr>
                <w:rFonts w:ascii="Calibri" w:hAnsi="Calibri" w:cs="Calibri"/>
                <w:sz w:val="18"/>
                <w:szCs w:val="18"/>
              </w:rPr>
              <w:t>MSI 2018 (données 2017)</w:t>
            </w:r>
          </w:p>
        </w:tc>
      </w:tr>
      <w:tr w:rsidR="00996690" w14:paraId="5CE22FF3" w14:textId="77777777">
        <w:tc>
          <w:tcPr>
            <w:tcW w:w="0" w:type="auto"/>
          </w:tcPr>
          <w:p w14:paraId="57F93107" w14:textId="77777777" w:rsidR="00996690" w:rsidRDefault="00000000">
            <w:r>
              <w:rPr>
                <w:rFonts w:ascii="Calibri" w:hAnsi="Calibri" w:cs="Calibri"/>
                <w:sz w:val="18"/>
                <w:szCs w:val="18"/>
              </w:rPr>
              <w:t>Cuisine / évier</w:t>
            </w:r>
          </w:p>
        </w:tc>
        <w:tc>
          <w:tcPr>
            <w:tcW w:w="0" w:type="auto"/>
          </w:tcPr>
          <w:p w14:paraId="0DDAB81B" w14:textId="77777777" w:rsidR="00996690" w:rsidRDefault="00000000">
            <w:r>
              <w:rPr>
                <w:rFonts w:ascii="Calibri" w:hAnsi="Calibri" w:cs="Calibri"/>
                <w:sz w:val="18"/>
                <w:szCs w:val="18"/>
              </w:rPr>
              <w:t>2 532</w:t>
            </w:r>
          </w:p>
        </w:tc>
        <w:tc>
          <w:tcPr>
            <w:tcW w:w="0" w:type="auto"/>
          </w:tcPr>
          <w:p w14:paraId="1AD5A021" w14:textId="77777777" w:rsidR="00996690" w:rsidRDefault="00000000">
            <w:r>
              <w:rPr>
                <w:rFonts w:ascii="Calibri" w:hAnsi="Calibri" w:cs="Calibri"/>
                <w:sz w:val="18"/>
                <w:szCs w:val="18"/>
              </w:rPr>
              <w:t>100,6</w:t>
            </w:r>
          </w:p>
        </w:tc>
        <w:tc>
          <w:tcPr>
            <w:tcW w:w="0" w:type="auto"/>
          </w:tcPr>
          <w:p w14:paraId="106CCDEF" w14:textId="77777777" w:rsidR="00996690" w:rsidRDefault="00000000">
            <w:r>
              <w:rPr>
                <w:rFonts w:ascii="Calibri" w:hAnsi="Calibri" w:cs="Calibri"/>
                <w:sz w:val="18"/>
                <w:szCs w:val="18"/>
              </w:rPr>
              <w:t>Oui</w:t>
            </w:r>
          </w:p>
        </w:tc>
        <w:tc>
          <w:tcPr>
            <w:tcW w:w="0" w:type="auto"/>
          </w:tcPr>
          <w:p w14:paraId="3925094A" w14:textId="77777777" w:rsidR="00996690" w:rsidRDefault="00000000">
            <w:r>
              <w:rPr>
                <w:rFonts w:ascii="Calibri" w:hAnsi="Calibri" w:cs="Calibri"/>
                <w:sz w:val="18"/>
                <w:szCs w:val="18"/>
              </w:rPr>
              <w:t>MSI 2018 (données 2017)</w:t>
            </w:r>
          </w:p>
        </w:tc>
      </w:tr>
      <w:tr w:rsidR="00996690" w14:paraId="596FCB6B" w14:textId="77777777">
        <w:tc>
          <w:tcPr>
            <w:tcW w:w="0" w:type="auto"/>
          </w:tcPr>
          <w:p w14:paraId="6C5675D6" w14:textId="77777777" w:rsidR="00996690" w:rsidRDefault="00000000">
            <w:r>
              <w:rPr>
                <w:rFonts w:ascii="Calibri" w:hAnsi="Calibri" w:cs="Calibri"/>
                <w:sz w:val="18"/>
                <w:szCs w:val="18"/>
              </w:rPr>
              <w:t>Bidet</w:t>
            </w:r>
          </w:p>
        </w:tc>
        <w:tc>
          <w:tcPr>
            <w:tcW w:w="0" w:type="auto"/>
          </w:tcPr>
          <w:p w14:paraId="4BF3768C" w14:textId="77777777" w:rsidR="00996690" w:rsidRDefault="00000000">
            <w:r>
              <w:rPr>
                <w:rFonts w:ascii="Calibri" w:hAnsi="Calibri" w:cs="Calibri"/>
                <w:sz w:val="18"/>
                <w:szCs w:val="18"/>
              </w:rPr>
              <w:t>Négligeable</w:t>
            </w:r>
          </w:p>
        </w:tc>
        <w:tc>
          <w:tcPr>
            <w:tcW w:w="0" w:type="auto"/>
          </w:tcPr>
          <w:p w14:paraId="5617B099" w14:textId="77777777" w:rsidR="00996690" w:rsidRDefault="00000000">
            <w:r>
              <w:rPr>
                <w:rFonts w:ascii="Calibri" w:hAnsi="Calibri" w:cs="Calibri"/>
                <w:sz w:val="18"/>
                <w:szCs w:val="18"/>
              </w:rPr>
              <w:t>Négligeable</w:t>
            </w:r>
          </w:p>
        </w:tc>
        <w:tc>
          <w:tcPr>
            <w:tcW w:w="0" w:type="auto"/>
          </w:tcPr>
          <w:p w14:paraId="65DED251" w14:textId="77777777" w:rsidR="00996690" w:rsidRDefault="00000000">
            <w:r>
              <w:rPr>
                <w:rFonts w:ascii="Calibri" w:hAnsi="Calibri" w:cs="Calibri"/>
                <w:sz w:val="18"/>
                <w:szCs w:val="18"/>
              </w:rPr>
              <w:t>Non (exclu)</w:t>
            </w:r>
          </w:p>
        </w:tc>
        <w:tc>
          <w:tcPr>
            <w:tcW w:w="0" w:type="auto"/>
          </w:tcPr>
          <w:p w14:paraId="30376D7B" w14:textId="77777777" w:rsidR="00996690" w:rsidRDefault="00000000">
            <w:r>
              <w:rPr>
                <w:rFonts w:ascii="Calibri" w:hAnsi="Calibri" w:cs="Calibri"/>
                <w:sz w:val="18"/>
                <w:szCs w:val="18"/>
              </w:rPr>
              <w:t>MSI 2018</w:t>
            </w:r>
          </w:p>
        </w:tc>
      </w:tr>
      <w:tr w:rsidR="00996690" w14:paraId="5AF7EAA8" w14:textId="77777777">
        <w:tc>
          <w:tcPr>
            <w:tcW w:w="0" w:type="auto"/>
          </w:tcPr>
          <w:p w14:paraId="30DBA981" w14:textId="77777777" w:rsidR="00996690" w:rsidRDefault="00000000">
            <w:r>
              <w:rPr>
                <w:rFonts w:ascii="Calibri" w:hAnsi="Calibri" w:cs="Calibri"/>
                <w:sz w:val="18"/>
                <w:szCs w:val="18"/>
              </w:rPr>
              <w:t>TOTAL AFISB/MSI — robinetterie générale comparable</w:t>
            </w:r>
          </w:p>
        </w:tc>
        <w:tc>
          <w:tcPr>
            <w:tcW w:w="0" w:type="auto"/>
          </w:tcPr>
          <w:p w14:paraId="76028756" w14:textId="77777777" w:rsidR="00996690" w:rsidRDefault="00000000">
            <w:r>
              <w:rPr>
                <w:rFonts w:ascii="Calibri" w:hAnsi="Calibri" w:cs="Calibri"/>
                <w:sz w:val="18"/>
                <w:szCs w:val="18"/>
              </w:rPr>
              <w:t>9 373</w:t>
            </w:r>
          </w:p>
        </w:tc>
        <w:tc>
          <w:tcPr>
            <w:tcW w:w="0" w:type="auto"/>
          </w:tcPr>
          <w:p w14:paraId="5A0EE766" w14:textId="77777777" w:rsidR="00996690" w:rsidRDefault="00000000">
            <w:r>
              <w:rPr>
                <w:rFonts w:ascii="Calibri" w:hAnsi="Calibri" w:cs="Calibri"/>
                <w:sz w:val="18"/>
                <w:szCs w:val="18"/>
              </w:rPr>
              <w:t>351,2</w:t>
            </w:r>
          </w:p>
        </w:tc>
        <w:tc>
          <w:tcPr>
            <w:tcW w:w="0" w:type="auto"/>
          </w:tcPr>
          <w:p w14:paraId="08D02952" w14:textId="77777777" w:rsidR="00996690" w:rsidRDefault="00996690"/>
        </w:tc>
        <w:tc>
          <w:tcPr>
            <w:tcW w:w="0" w:type="auto"/>
          </w:tcPr>
          <w:p w14:paraId="34CDEC88" w14:textId="77777777" w:rsidR="00996690" w:rsidRDefault="00000000">
            <w:r>
              <w:rPr>
                <w:rFonts w:ascii="Calibri" w:hAnsi="Calibri" w:cs="Calibri"/>
                <w:sz w:val="18"/>
                <w:szCs w:val="18"/>
              </w:rPr>
              <w:t>MSI 2018</w:t>
            </w:r>
          </w:p>
        </w:tc>
      </w:tr>
    </w:tbl>
    <w:p w14:paraId="73F21348" w14:textId="77777777" w:rsidR="00996690" w:rsidRDefault="00996690"/>
    <w:p w14:paraId="28DAB2B6" w14:textId="77777777" w:rsidR="00996690" w:rsidRDefault="00000000">
      <w:pPr>
        <w:pStyle w:val="Listepuces"/>
      </w:pPr>
      <w:r>
        <w:rPr>
          <w:rFonts w:ascii="Calibri" w:hAnsi="Calibri" w:cs="Calibri"/>
        </w:rPr>
        <w:t>Extrapolation Portugal (coefficient X = 0,099) :</w:t>
      </w:r>
    </w:p>
    <w:tbl>
      <w:tblPr>
        <w:tblStyle w:val="Grilledutableau"/>
        <w:tblW w:w="0" w:type="auto"/>
        <w:tblLook w:val="04A0" w:firstRow="1" w:lastRow="0" w:firstColumn="1" w:lastColumn="0" w:noHBand="0" w:noVBand="1"/>
      </w:tblPr>
      <w:tblGrid>
        <w:gridCol w:w="2483"/>
        <w:gridCol w:w="1647"/>
        <w:gridCol w:w="1297"/>
        <w:gridCol w:w="2094"/>
      </w:tblGrid>
      <w:tr w:rsidR="00996690" w14:paraId="506B42DC" w14:textId="77777777">
        <w:tc>
          <w:tcPr>
            <w:tcW w:w="0" w:type="auto"/>
          </w:tcPr>
          <w:p w14:paraId="6906A5D7" w14:textId="77777777" w:rsidR="00996690" w:rsidRDefault="00000000">
            <w:r>
              <w:rPr>
                <w:rFonts w:ascii="Calibri" w:hAnsi="Calibri" w:cs="Calibri"/>
                <w:b/>
                <w:sz w:val="18"/>
                <w:szCs w:val="18"/>
              </w:rPr>
              <w:t>Famille</w:t>
            </w:r>
          </w:p>
        </w:tc>
        <w:tc>
          <w:tcPr>
            <w:tcW w:w="0" w:type="auto"/>
          </w:tcPr>
          <w:p w14:paraId="3F150C03" w14:textId="77777777" w:rsidR="00996690" w:rsidRDefault="00000000">
            <w:r>
              <w:rPr>
                <w:rFonts w:ascii="Calibri" w:hAnsi="Calibri" w:cs="Calibri"/>
                <w:b/>
                <w:sz w:val="18"/>
                <w:szCs w:val="18"/>
              </w:rPr>
              <w:t>Valeur France (M€)</w:t>
            </w:r>
          </w:p>
        </w:tc>
        <w:tc>
          <w:tcPr>
            <w:tcW w:w="0" w:type="auto"/>
          </w:tcPr>
          <w:p w14:paraId="257A9FF0" w14:textId="77777777" w:rsidR="00996690" w:rsidRDefault="00000000">
            <w:r>
              <w:rPr>
                <w:rFonts w:ascii="Calibri" w:hAnsi="Calibri" w:cs="Calibri"/>
                <w:b/>
                <w:sz w:val="18"/>
                <w:szCs w:val="18"/>
              </w:rPr>
              <w:t>× Coefficient X</w:t>
            </w:r>
          </w:p>
        </w:tc>
        <w:tc>
          <w:tcPr>
            <w:tcW w:w="0" w:type="auto"/>
          </w:tcPr>
          <w:p w14:paraId="6C5693A6" w14:textId="77777777" w:rsidR="00996690" w:rsidRDefault="00000000">
            <w:r>
              <w:rPr>
                <w:rFonts w:ascii="Calibri" w:hAnsi="Calibri" w:cs="Calibri"/>
                <w:b/>
                <w:sz w:val="18"/>
                <w:szCs w:val="18"/>
              </w:rPr>
              <w:t>Estimation Portugal (M€)</w:t>
            </w:r>
          </w:p>
        </w:tc>
      </w:tr>
      <w:tr w:rsidR="00996690" w14:paraId="33694387" w14:textId="77777777">
        <w:tc>
          <w:tcPr>
            <w:tcW w:w="0" w:type="auto"/>
          </w:tcPr>
          <w:p w14:paraId="3DF0DFFE" w14:textId="77777777" w:rsidR="00996690" w:rsidRDefault="00000000">
            <w:r>
              <w:rPr>
                <w:rFonts w:ascii="Calibri" w:hAnsi="Calibri" w:cs="Calibri"/>
                <w:sz w:val="18"/>
                <w:szCs w:val="18"/>
              </w:rPr>
              <w:t>Lavabos/vasques et lave-mains</w:t>
            </w:r>
          </w:p>
        </w:tc>
        <w:tc>
          <w:tcPr>
            <w:tcW w:w="0" w:type="auto"/>
          </w:tcPr>
          <w:p w14:paraId="5CCDE698" w14:textId="77777777" w:rsidR="00996690" w:rsidRDefault="00000000">
            <w:r>
              <w:rPr>
                <w:rFonts w:ascii="Calibri" w:hAnsi="Calibri" w:cs="Calibri"/>
                <w:sz w:val="18"/>
                <w:szCs w:val="18"/>
              </w:rPr>
              <w:t>86,0</w:t>
            </w:r>
          </w:p>
        </w:tc>
        <w:tc>
          <w:tcPr>
            <w:tcW w:w="0" w:type="auto"/>
          </w:tcPr>
          <w:p w14:paraId="62142E75" w14:textId="77777777" w:rsidR="00996690" w:rsidRDefault="00000000">
            <w:r>
              <w:rPr>
                <w:rFonts w:ascii="Calibri" w:hAnsi="Calibri" w:cs="Calibri"/>
                <w:sz w:val="18"/>
                <w:szCs w:val="18"/>
              </w:rPr>
              <w:t>× 0,099</w:t>
            </w:r>
          </w:p>
        </w:tc>
        <w:tc>
          <w:tcPr>
            <w:tcW w:w="0" w:type="auto"/>
          </w:tcPr>
          <w:p w14:paraId="3B472528" w14:textId="77777777" w:rsidR="00996690" w:rsidRDefault="00000000">
            <w:r>
              <w:rPr>
                <w:rFonts w:ascii="Calibri" w:hAnsi="Calibri" w:cs="Calibri"/>
                <w:sz w:val="18"/>
                <w:szCs w:val="18"/>
              </w:rPr>
              <w:t>8,5</w:t>
            </w:r>
          </w:p>
        </w:tc>
      </w:tr>
      <w:tr w:rsidR="00996690" w14:paraId="36204341" w14:textId="77777777">
        <w:tc>
          <w:tcPr>
            <w:tcW w:w="0" w:type="auto"/>
          </w:tcPr>
          <w:p w14:paraId="68505D45" w14:textId="77777777" w:rsidR="00996690" w:rsidRDefault="00000000">
            <w:r>
              <w:rPr>
                <w:rFonts w:ascii="Calibri" w:hAnsi="Calibri" w:cs="Calibri"/>
                <w:sz w:val="18"/>
                <w:szCs w:val="18"/>
              </w:rPr>
              <w:t>Douche, bain et bain-douche</w:t>
            </w:r>
          </w:p>
        </w:tc>
        <w:tc>
          <w:tcPr>
            <w:tcW w:w="0" w:type="auto"/>
          </w:tcPr>
          <w:p w14:paraId="6E1707FD" w14:textId="77777777" w:rsidR="00996690" w:rsidRDefault="00000000">
            <w:r>
              <w:rPr>
                <w:rFonts w:ascii="Calibri" w:hAnsi="Calibri" w:cs="Calibri"/>
                <w:sz w:val="18"/>
                <w:szCs w:val="18"/>
              </w:rPr>
              <w:t>164,6</w:t>
            </w:r>
          </w:p>
        </w:tc>
        <w:tc>
          <w:tcPr>
            <w:tcW w:w="0" w:type="auto"/>
          </w:tcPr>
          <w:p w14:paraId="049A72A5" w14:textId="77777777" w:rsidR="00996690" w:rsidRDefault="00000000">
            <w:r>
              <w:rPr>
                <w:rFonts w:ascii="Calibri" w:hAnsi="Calibri" w:cs="Calibri"/>
                <w:sz w:val="18"/>
                <w:szCs w:val="18"/>
              </w:rPr>
              <w:t>× 0,099</w:t>
            </w:r>
          </w:p>
        </w:tc>
        <w:tc>
          <w:tcPr>
            <w:tcW w:w="0" w:type="auto"/>
          </w:tcPr>
          <w:p w14:paraId="342CCF7A" w14:textId="77777777" w:rsidR="00996690" w:rsidRDefault="00000000">
            <w:r>
              <w:rPr>
                <w:rFonts w:ascii="Calibri" w:hAnsi="Calibri" w:cs="Calibri"/>
                <w:sz w:val="18"/>
                <w:szCs w:val="18"/>
              </w:rPr>
              <w:t>16,3</w:t>
            </w:r>
          </w:p>
        </w:tc>
      </w:tr>
      <w:tr w:rsidR="00996690" w14:paraId="6B3A7152" w14:textId="77777777">
        <w:tc>
          <w:tcPr>
            <w:tcW w:w="0" w:type="auto"/>
          </w:tcPr>
          <w:p w14:paraId="0EC0D67B" w14:textId="77777777" w:rsidR="00996690" w:rsidRDefault="00000000">
            <w:r>
              <w:rPr>
                <w:rFonts w:ascii="Calibri" w:hAnsi="Calibri" w:cs="Calibri"/>
                <w:sz w:val="18"/>
                <w:szCs w:val="18"/>
              </w:rPr>
              <w:t>Cuisine / évier</w:t>
            </w:r>
          </w:p>
        </w:tc>
        <w:tc>
          <w:tcPr>
            <w:tcW w:w="0" w:type="auto"/>
          </w:tcPr>
          <w:p w14:paraId="16F0D333" w14:textId="77777777" w:rsidR="00996690" w:rsidRDefault="00000000">
            <w:r>
              <w:rPr>
                <w:rFonts w:ascii="Calibri" w:hAnsi="Calibri" w:cs="Calibri"/>
                <w:sz w:val="18"/>
                <w:szCs w:val="18"/>
              </w:rPr>
              <w:t>100,6</w:t>
            </w:r>
          </w:p>
        </w:tc>
        <w:tc>
          <w:tcPr>
            <w:tcW w:w="0" w:type="auto"/>
          </w:tcPr>
          <w:p w14:paraId="2FE30CF1" w14:textId="77777777" w:rsidR="00996690" w:rsidRDefault="00000000">
            <w:r>
              <w:rPr>
                <w:rFonts w:ascii="Calibri" w:hAnsi="Calibri" w:cs="Calibri"/>
                <w:sz w:val="18"/>
                <w:szCs w:val="18"/>
              </w:rPr>
              <w:t>× 0,099</w:t>
            </w:r>
          </w:p>
        </w:tc>
        <w:tc>
          <w:tcPr>
            <w:tcW w:w="0" w:type="auto"/>
          </w:tcPr>
          <w:p w14:paraId="347442FB" w14:textId="77777777" w:rsidR="00996690" w:rsidRDefault="00000000">
            <w:r>
              <w:rPr>
                <w:rFonts w:ascii="Calibri" w:hAnsi="Calibri" w:cs="Calibri"/>
                <w:sz w:val="18"/>
                <w:szCs w:val="18"/>
              </w:rPr>
              <w:t>10,0</w:t>
            </w:r>
          </w:p>
        </w:tc>
      </w:tr>
      <w:tr w:rsidR="00996690" w14:paraId="07240B30" w14:textId="77777777">
        <w:tc>
          <w:tcPr>
            <w:tcW w:w="0" w:type="auto"/>
          </w:tcPr>
          <w:p w14:paraId="3C1A4456" w14:textId="77777777" w:rsidR="00996690" w:rsidRDefault="00000000">
            <w:r>
              <w:rPr>
                <w:rFonts w:ascii="Calibri" w:hAnsi="Calibri" w:cs="Calibri"/>
                <w:sz w:val="18"/>
                <w:szCs w:val="18"/>
              </w:rPr>
              <w:t>TOTAL</w:t>
            </w:r>
          </w:p>
        </w:tc>
        <w:tc>
          <w:tcPr>
            <w:tcW w:w="0" w:type="auto"/>
          </w:tcPr>
          <w:p w14:paraId="56BC6025" w14:textId="77777777" w:rsidR="00996690" w:rsidRDefault="00000000">
            <w:r>
              <w:rPr>
                <w:rFonts w:ascii="Calibri" w:hAnsi="Calibri" w:cs="Calibri"/>
                <w:sz w:val="18"/>
                <w:szCs w:val="18"/>
              </w:rPr>
              <w:t>351,2</w:t>
            </w:r>
          </w:p>
        </w:tc>
        <w:tc>
          <w:tcPr>
            <w:tcW w:w="0" w:type="auto"/>
          </w:tcPr>
          <w:p w14:paraId="13C16188" w14:textId="77777777" w:rsidR="00996690" w:rsidRDefault="00000000">
            <w:r>
              <w:rPr>
                <w:rFonts w:ascii="Calibri" w:hAnsi="Calibri" w:cs="Calibri"/>
                <w:sz w:val="18"/>
                <w:szCs w:val="18"/>
              </w:rPr>
              <w:t>× 0,099</w:t>
            </w:r>
          </w:p>
        </w:tc>
        <w:tc>
          <w:tcPr>
            <w:tcW w:w="0" w:type="auto"/>
          </w:tcPr>
          <w:p w14:paraId="7CC75C12" w14:textId="77777777" w:rsidR="00996690" w:rsidRDefault="00000000">
            <w:r>
              <w:rPr>
                <w:rFonts w:ascii="Calibri" w:hAnsi="Calibri" w:cs="Calibri"/>
                <w:sz w:val="18"/>
                <w:szCs w:val="18"/>
              </w:rPr>
              <w:t>34,8</w:t>
            </w:r>
          </w:p>
        </w:tc>
      </w:tr>
    </w:tbl>
    <w:p w14:paraId="0CCDF274" w14:textId="77777777" w:rsidR="00996690" w:rsidRDefault="00996690"/>
    <w:p w14:paraId="53DB0097" w14:textId="77777777" w:rsidR="00996690" w:rsidRDefault="00000000">
      <w:pPr>
        <w:pStyle w:val="Titre2"/>
      </w:pPr>
      <w:r>
        <w:rPr>
          <w:rFonts w:ascii="Calibri" w:hAnsi="Calibri" w:cs="Calibri"/>
        </w:rPr>
        <w:t>Estimation 2 — Base BRG Portugal (données directes 2017)</w:t>
      </w:r>
    </w:p>
    <w:tbl>
      <w:tblPr>
        <w:tblStyle w:val="Grilledutableau"/>
        <w:tblW w:w="0" w:type="auto"/>
        <w:tblLook w:val="04A0" w:firstRow="1" w:lastRow="0" w:firstColumn="1" w:lastColumn="0" w:noHBand="0" w:noVBand="1"/>
      </w:tblPr>
      <w:tblGrid>
        <w:gridCol w:w="3193"/>
        <w:gridCol w:w="1278"/>
        <w:gridCol w:w="949"/>
        <w:gridCol w:w="1517"/>
        <w:gridCol w:w="2459"/>
      </w:tblGrid>
      <w:tr w:rsidR="00996690" w14:paraId="410A20AF" w14:textId="77777777">
        <w:tc>
          <w:tcPr>
            <w:tcW w:w="0" w:type="auto"/>
          </w:tcPr>
          <w:p>
            <w:r>
              <w:t>Segment BRG</w:t>
            </w:r>
          </w:p>
        </w:tc>
        <w:tc>
          <w:tcPr>
            <w:tcW w:w="0" w:type="auto"/>
          </w:tcPr>
          <w:p>
            <w:r>
              <w:t>Volume (unités)</w:t>
            </w:r>
          </w:p>
        </w:tc>
        <w:tc>
          <w:tcPr>
            <w:tcW w:w="0" w:type="auto"/>
          </w:tcPr>
          <w:p>
            <w:r>
              <w:t>MSP moyen (EUR)</w:t>
            </w:r>
          </w:p>
        </w:tc>
        <w:tc>
          <w:tcPr>
            <w:tcW w:w="0" w:type="auto"/>
          </w:tcPr>
          <w:p>
            <w:r>
              <w:t>Valeur EUR</w:t>
            </w:r>
          </w:p>
        </w:tc>
        <w:tc>
          <w:tcPr>
            <w:tcW w:w="0" w:type="auto"/>
          </w:tcPr>
          <w:p>
            <w:r>
              <w:t>Inclusion dans périmètre comparable</w:t>
            </w:r>
          </w:p>
        </w:tc>
      </w:tr>
      <w:tr w:rsidR="00996690" w14:paraId="3D41C931" w14:textId="77777777">
        <w:tc>
          <w:tcPr>
            <w:tcW w:w="0" w:type="auto"/>
          </w:tcPr>
          <w:p>
            <w:r>
              <w:t>Bath Taps and Mixers</w:t>
            </w:r>
          </w:p>
        </w:tc>
        <w:tc>
          <w:tcPr>
            <w:tcW w:w="0" w:type="auto"/>
          </w:tcPr>
          <w:p>
            <w:r>
              <w:t>76 760</w:t>
            </w:r>
          </w:p>
        </w:tc>
        <w:tc>
          <w:tcPr>
            <w:tcW w:w="0" w:type="auto"/>
          </w:tcPr>
          <w:p>
            <w:r>
              <w:t>44,18*</w:t>
            </w:r>
          </w:p>
        </w:tc>
        <w:tc>
          <w:tcPr>
            <w:tcW w:w="0" w:type="auto"/>
          </w:tcPr>
          <w:p>
            <w:r>
              <w:t>3,39 M€</w:t>
            </w:r>
          </w:p>
        </w:tc>
        <w:tc>
          <w:tcPr>
            <w:tcW w:w="0" w:type="auto"/>
          </w:tcPr>
          <w:p>
            <w:r>
              <w:t>Oui — segment bain</w:t>
            </w:r>
          </w:p>
        </w:tc>
      </w:tr>
      <w:tr w:rsidR="00996690" w14:paraId="640A5889" w14:textId="77777777">
        <w:tc>
          <w:tcPr>
            <w:tcW w:w="0" w:type="auto"/>
          </w:tcPr>
          <w:p>
            <w:r>
              <w:t>Shower Taps and Mixers</w:t>
            </w:r>
          </w:p>
        </w:tc>
        <w:tc>
          <w:tcPr>
            <w:tcW w:w="0" w:type="auto"/>
          </w:tcPr>
          <w:p>
            <w:r>
              <w:t>119 560</w:t>
            </w:r>
          </w:p>
        </w:tc>
        <w:tc>
          <w:tcPr>
            <w:tcW w:w="0" w:type="auto"/>
          </w:tcPr>
          <w:p>
            <w:r>
              <w:t>44,18*</w:t>
            </w:r>
          </w:p>
        </w:tc>
        <w:tc>
          <w:tcPr>
            <w:tcW w:w="0" w:type="auto"/>
          </w:tcPr>
          <w:p>
            <w:r>
              <w:t>5,28 M€</w:t>
            </w:r>
          </w:p>
        </w:tc>
        <w:tc>
          <w:tcPr>
            <w:tcW w:w="0" w:type="auto"/>
          </w:tcPr>
          <w:p>
            <w:r>
              <w:t>Oui — segment douche</w:t>
            </w:r>
          </w:p>
        </w:tc>
      </w:tr>
      <w:tr w:rsidR="00996690" w14:paraId="3672F373" w14:textId="77777777">
        <w:tc>
          <w:tcPr>
            <w:tcW w:w="0" w:type="auto"/>
          </w:tcPr>
          <w:p>
            <w:r>
              <w:t>Kitchen Taps and Mixers</w:t>
            </w:r>
          </w:p>
        </w:tc>
        <w:tc>
          <w:tcPr>
            <w:tcW w:w="0" w:type="auto"/>
          </w:tcPr>
          <w:p>
            <w:r>
              <w:t>109 530</w:t>
            </w:r>
          </w:p>
        </w:tc>
        <w:tc>
          <w:tcPr>
            <w:tcW w:w="0" w:type="auto"/>
          </w:tcPr>
          <w:p>
            <w:r>
              <w:t>44,18*</w:t>
            </w:r>
          </w:p>
        </w:tc>
        <w:tc>
          <w:tcPr>
            <w:tcW w:w="0" w:type="auto"/>
          </w:tcPr>
          <w:p>
            <w:r>
              <w:t>4,84 M€</w:t>
            </w:r>
          </w:p>
        </w:tc>
        <w:tc>
          <w:tcPr>
            <w:tcW w:w="0" w:type="auto"/>
          </w:tcPr>
          <w:p>
            <w:r>
              <w:t>Oui — segment cuisine / évier</w:t>
            </w:r>
          </w:p>
        </w:tc>
      </w:tr>
      <w:tr w:rsidR="00996690" w14:paraId="1D423BDD" w14:textId="77777777">
        <w:tc>
          <w:tcPr>
            <w:tcW w:w="0" w:type="auto"/>
          </w:tcPr>
          <w:p>
            <w:r>
              <w:t>Washbasin Taps and Mixers</w:t>
            </w:r>
          </w:p>
        </w:tc>
        <w:tc>
          <w:tcPr>
            <w:tcW w:w="0" w:type="auto"/>
          </w:tcPr>
          <w:p>
            <w:r>
              <w:t>416 100</w:t>
            </w:r>
          </w:p>
        </w:tc>
        <w:tc>
          <w:tcPr>
            <w:tcW w:w="0" w:type="auto"/>
          </w:tcPr>
          <w:p>
            <w:r>
              <w:t>44,18*</w:t>
            </w:r>
          </w:p>
        </w:tc>
        <w:tc>
          <w:tcPr>
            <w:tcW w:w="0" w:type="auto"/>
          </w:tcPr>
          <w:p>
            <w:r>
              <w:t>18,38 M€</w:t>
            </w:r>
          </w:p>
        </w:tc>
        <w:tc>
          <w:tcPr>
            <w:tcW w:w="0" w:type="auto"/>
          </w:tcPr>
          <w:p>
            <w:r>
              <w:t>Oui — segment lavabo</w:t>
            </w:r>
          </w:p>
        </w:tc>
      </w:tr>
      <w:tr w:rsidR="00996690" w14:paraId="7F0B2E62" w14:textId="77777777">
        <w:tc>
          <w:tcPr>
            <w:tcW w:w="0" w:type="auto"/>
          </w:tcPr>
          <w:p>
            <w:r>
              <w:t>Bidet Taps and Mixers</w:t>
            </w:r>
          </w:p>
        </w:tc>
        <w:tc>
          <w:tcPr>
            <w:tcW w:w="0" w:type="auto"/>
          </w:tcPr>
          <w:p>
            <w:r>
              <w:t>33 060</w:t>
            </w:r>
          </w:p>
        </w:tc>
        <w:tc>
          <w:tcPr>
            <w:tcW w:w="0" w:type="auto"/>
          </w:tcPr>
          <w:p>
            <w:r>
              <w:t>44,18*</w:t>
            </w:r>
          </w:p>
        </w:tc>
        <w:tc>
          <w:tcPr>
            <w:tcW w:w="0" w:type="auto"/>
          </w:tcPr>
          <w:p>
            <w:r>
              <w:t>1,46 M€</w:t>
            </w:r>
          </w:p>
        </w:tc>
        <w:tc>
          <w:tcPr>
            <w:tcW w:w="0" w:type="auto"/>
          </w:tcPr>
          <w:p>
            <w:r>
              <w:t>Présenté séparément — bidet exclu du périmètre AFISB/MSI comparable</w:t>
            </w:r>
          </w:p>
        </w:tc>
      </w:tr>
      <w:tr w:rsidR="00996690" w14:paraId="313EE9CF" w14:textId="77777777">
        <w:tc>
          <w:tcPr>
            <w:tcW w:w="0" w:type="auto"/>
          </w:tcPr>
          <w:p>
            <w:r>
              <w:t>TOTAL BRG — tous segments application</w:t>
            </w:r>
          </w:p>
        </w:tc>
        <w:tc>
          <w:tcPr>
            <w:tcW w:w="0" w:type="auto"/>
          </w:tcPr>
          <w:p>
            <w:r>
              <w:t>755 010*</w:t>
            </w:r>
          </w:p>
        </w:tc>
        <w:tc>
          <w:tcPr>
            <w:tcW w:w="0" w:type="auto"/>
          </w:tcPr>
          <w:p>
            <w:r>
              <w:t>44,18*</w:t>
            </w:r>
          </w:p>
        </w:tc>
        <w:tc>
          <w:tcPr>
            <w:tcW w:w="0" w:type="auto"/>
          </w:tcPr>
          <w:p>
            <w:r>
              <w:t>33,36 M€</w:t>
            </w:r>
          </w:p>
        </w:tc>
        <w:tc>
          <w:tcPr>
            <w:tcW w:w="0" w:type="auto"/>
          </w:tcPr>
          <w:p>
            <w:r>
              <w:t>Total marché BRG direct</w:t>
            </w:r>
          </w:p>
        </w:tc>
      </w:tr>
      <w:tr w:rsidR="00996690" w14:paraId="2C19F6E7" w14:textId="77777777">
        <w:tc>
          <w:tcPr>
            <w:tcW w:w="0" w:type="auto"/>
          </w:tcPr>
          <w:p>
            <w:r>
              <w:t>TOTAL BRG — robinetterie générale comparable hors bidet</w:t>
            </w:r>
          </w:p>
        </w:tc>
        <w:tc>
          <w:tcPr>
            <w:tcW w:w="0" w:type="auto"/>
          </w:tcPr>
          <w:p>
            <w:r>
              <w:t>721 950</w:t>
            </w:r>
          </w:p>
        </w:tc>
        <w:tc>
          <w:tcPr>
            <w:tcW w:w="0" w:type="auto"/>
          </w:tcPr>
          <w:p>
            <w:r>
              <w:t>44,18*</w:t>
            </w:r>
          </w:p>
        </w:tc>
        <w:tc>
          <w:tcPr>
            <w:tcW w:w="0" w:type="auto"/>
          </w:tcPr>
          <w:p>
            <w:r>
              <w:t>31,90 M€</w:t>
            </w:r>
          </w:p>
        </w:tc>
        <w:tc>
          <w:tcPr>
            <w:tcW w:w="0" w:type="auto"/>
          </w:tcPr>
          <w:p>
            <w:r>
              <w:t>Comparable AFISB/MSI hors bidet</w:t>
            </w:r>
          </w:p>
        </w:tc>
      </w:tr>
      <w:tr w:rsidR="00996690" w14:paraId="3D696953" w14:textId="77777777">
        <w:tc>
          <w:tcPr>
            <w:tcW w:w="0" w:type="auto"/>
          </w:tcPr>
          <w:p>
            <w:r>
              <w:t>TOTAL BRG — robinetterie générale comparable avec bidet</w:t>
            </w:r>
          </w:p>
        </w:tc>
        <w:tc>
          <w:tcPr>
            <w:tcW w:w="0" w:type="auto"/>
          </w:tcPr>
          <w:p>
            <w:r>
              <w:t>755 010*</w:t>
            </w:r>
          </w:p>
        </w:tc>
        <w:tc>
          <w:tcPr>
            <w:tcW w:w="0" w:type="auto"/>
          </w:tcPr>
          <w:p>
            <w:r>
              <w:t>44,18*</w:t>
            </w:r>
          </w:p>
        </w:tc>
        <w:tc>
          <w:tcPr>
            <w:tcW w:w="0" w:type="auto"/>
          </w:tcPr>
          <w:p>
            <w:r>
              <w:t>33,36 M€</w:t>
            </w:r>
          </w:p>
        </w:tc>
        <w:tc>
          <w:tcPr>
            <w:tcW w:w="0" w:type="auto"/>
          </w:tcPr>
          <w:p>
            <w:r>
              <w:t>À comparer au total marché général si bidet inclus</w:t>
            </w:r>
          </w:p>
        </w:tc>
      </w:tr>
    </w:tbl>
    <w:p w14:paraId="0FFA6E3F" w14:textId="77777777" w:rsidR="00996690" w:rsidRDefault="00996690"/>
    <w:p w14:paraId="1564193E" w14:textId="77777777" w:rsidR="00996690" w:rsidRDefault="00000000">
      <w:pPr>
        <w:pStyle w:val="Titre2"/>
      </w:pPr>
      <w:r>
        <w:rPr>
          <w:rFonts w:ascii="Calibri" w:hAnsi="Calibri" w:cs="Calibri"/>
        </w:rPr>
        <w:t>Note de comparaison obligatoire — 2 estimations</w:t>
      </w:r>
    </w:p>
    <w:p w14:paraId="3C291566" w14:textId="77777777" w:rsidR="00996690" w:rsidRDefault="00000000">
      <w:pPr>
        <w:pStyle w:val="Listepuces"/>
      </w:pPr>
      <w:r>
        <w:rPr>
          <w:rFonts w:ascii="Calibri" w:hAnsi="Calibri" w:cs="Calibri"/>
        </w:rPr>
        <w:t>TOTAL Estimation 1 (AFISB/MSI extrapolé) : 34,8 M€</w:t>
      </w:r>
    </w:p>
    <w:p w14:paraId="0F26B489" w14:textId="77777777" w:rsidR="00996690" w:rsidRDefault="00000000">
      <w:pPr>
        <w:pStyle w:val="Listepuces"/>
      </w:pPr>
      <w:r>
        <w:t>TOTAL Estimation 2 (BRG Portugal direct, segmentation application Bath/Shower/Kitchen/Washbasin/Bidet) : 31,90 M€ hors bidet sur le périmètre comparable AFISB/MSI ; 33,36 M€ avec bidet. Valeurs par application calculées à partir des volumes BRG et du MSP moyen total 44,18 € faute de MSP par application disponible dans l’extrait BRG exploité. (BRG 2018)</w:t>
      </w:r>
    </w:p>
    <w:p w14:paraId="5AE8B460" w14:textId="77777777" w:rsidR="00996690" w:rsidRDefault="00000000">
      <w:pPr>
        <w:pStyle w:val="Listepuces"/>
      </w:pPr>
      <w:r>
        <w:t>Écart sur périmètre comparable hors bidet : 2,9 M€ soit -8,3% pour l’Estimation 2 vs Estimation 1 (31,90 M€ BRG vs 34,8 M€ AFISB/MSI extrapolé). Écart avec bidet inclus : 1,4 M€ soit -4,1% (33,36 M€ BRG vs 34,8 M€ AFISB/MSI).</w:t>
      </w:r>
    </w:p>
    <w:p w14:paraId="2C5CA117" w14:textId="77777777" w:rsidR="00996690" w:rsidRDefault="00000000">
      <w:pPr>
        <w:pStyle w:val="Listepuces"/>
      </w:pPr>
      <w:r>
        <w:t>Explication des écarts : (1) L’Estimation 1 est une extrapolation linéaire depuis la France (coefficient population × PIB/hab), qui ne capte pas les spécificités structurelles du marché portugais. (2) L’Estimation 2 utilise des données directes BRG Portugal mais de 2017. (3) Les valeurs BRG par application sont reconstituées au MSP moyen total, car le MSP par application n’est pas disponible dans l’extrait exploité ; la comparaison directe des prix moyens reste donc limitée. (4) Les périmètres AFISB/MSI et BRG ne sont pas strictement identiques, notamment sur le bidet.</w:t>
      </w:r>
    </w:p>
    <w:p w14:paraId="789CBD81" w14:textId="77777777" w:rsidR="00996690" w:rsidRDefault="00000000">
      <w:pPr>
        <w:pStyle w:val="Listepuces"/>
      </w:pPr>
      <w:r>
        <w:t>Fourchette retenue robinetterie générale Portugal : 32 à 35 M€ (MSP/HT fabricants), selon inclusion ou exclusion du bidet dans le périmètre comparable.</w:t>
      </w:r>
    </w:p>
    <w:p w14:paraId="301EE903" w14:textId="77777777" w:rsidR="00996690" w:rsidRDefault="00000000">
      <w:pPr>
        <w:pStyle w:val="Titre2"/>
      </w:pPr>
      <w:r>
        <w:rPr>
          <w:rFonts w:ascii="Calibri" w:hAnsi="Calibri" w:cs="Calibri"/>
        </w:rPr>
        <w:t>5.2 Spécificités produit du marché portugais</w:t>
      </w:r>
    </w:p>
    <w:p w14:paraId="2CDDE831" w14:textId="77777777" w:rsidR="00996690" w:rsidRDefault="00000000">
      <w:pPr>
        <w:pStyle w:val="Listepuces"/>
      </w:pPr>
      <w:r>
        <w:rPr>
          <w:rFonts w:ascii="Calibri" w:hAnsi="Calibri" w:cs="Calibri"/>
        </w:rPr>
        <w:t>Le marché portugais est dominé par les mitigeurs mono-commande (One Head : 80,9% du marché en volume BRG 2017). Les mélangeurs deux têtes (Two Head) reculent au profit des mitigeurs. (BRG 2018)</w:t>
      </w:r>
    </w:p>
    <w:p w14:paraId="582159F2" w14:textId="77777777" w:rsidR="00996690" w:rsidRDefault="00000000">
      <w:pPr>
        <w:pStyle w:val="Listepuces"/>
      </w:pPr>
      <w:r>
        <w:rPr>
          <w:rFonts w:ascii="Calibri" w:hAnsi="Calibri" w:cs="Calibri"/>
        </w:rPr>
        <w:t>Le bidet reste présent dans le parc existant mais en recul dans les constructions neuves. Les bidets représentaient encore 4,38% des applications T&amp;M en 2017. (BRG 2018)</w:t>
      </w:r>
    </w:p>
    <w:p w14:paraId="128470F5" w14:textId="77777777" w:rsidR="00996690" w:rsidRDefault="00000000">
      <w:pPr>
        <w:pStyle w:val="Listepuces"/>
      </w:pPr>
      <w:r>
        <w:rPr>
          <w:rFonts w:ascii="Calibri" w:hAnsi="Calibri" w:cs="Calibri"/>
        </w:rPr>
        <w:t>Les mitigeurs thermostatiques connaissent la plus forte croissance, portés par les économies d'eau et le confort. Leur part progresse dans le segment douche (+14,6% en 2017). Disponibles en GSB (Leroy Merlin, AKI). (BRG 2018)</w:t>
      </w:r>
    </w:p>
    <w:p w14:paraId="7DEE2AE3" w14:textId="77777777" w:rsidR="00996690" w:rsidRDefault="00000000">
      <w:pPr>
        <w:pStyle w:val="Listepuces"/>
      </w:pPr>
      <w:r>
        <w:rPr>
          <w:rFonts w:ascii="Calibri" w:hAnsi="Calibri" w:cs="Calibri"/>
        </w:rPr>
        <w:t>Les robinets self-closing sont répandus dans les espaces publics au Portugal, signe d'un marché collectivités déjà sensibilisé à ce type de produit. (BRG 2018)</w:t>
      </w:r>
    </w:p>
    <w:p w14:paraId="34F03609" w14:textId="77777777" w:rsidR="00996690" w:rsidRDefault="00000000">
      <w:pPr>
        <w:pStyle w:val="Listepuces"/>
      </w:pPr>
      <w:r>
        <w:rPr>
          <w:rFonts w:ascii="Calibri" w:hAnsi="Calibri" w:cs="Calibri"/>
        </w:rPr>
        <w:t>Le marché est concentré dans les segments economy et lower : &lt;€20 et €20-€30 représentent la majorité des volumes. Le haut de gamme (&gt;€120) progresse mais reste minoritaire. (BRG 2018)</w:t>
      </w:r>
    </w:p>
    <w:p w14:paraId="7E55BC93" w14:textId="77777777" w:rsidR="00996690" w:rsidRDefault="00000000">
      <w:pPr>
        <w:pStyle w:val="Titre2"/>
      </w:pPr>
      <w:r>
        <w:rPr>
          <w:rFonts w:ascii="Calibri" w:hAnsi="Calibri" w:cs="Calibri"/>
        </w:rPr>
        <w:t>5.3 Canaux de distribution</w:t>
      </w:r>
    </w:p>
    <w:p w14:paraId="3A305448" w14:textId="77777777" w:rsidR="00996690" w:rsidRDefault="00000000">
      <w:pPr>
        <w:pStyle w:val="Listepuces"/>
      </w:pPr>
      <w:r>
        <w:rPr>
          <w:rFonts w:ascii="Calibri" w:hAnsi="Calibri" w:cs="Calibri"/>
        </w:rPr>
        <w:t>Hypothèse basée sur le modèle France et données BRG Portugal — à confirmer terrain.</w:t>
      </w:r>
    </w:p>
    <w:p w14:paraId="6B1E11D0" w14:textId="77777777" w:rsidR="00996690" w:rsidRDefault="00000000">
      <w:pPr>
        <w:pStyle w:val="Listepuces"/>
      </w:pPr>
      <w:r>
        <w:rPr>
          <w:rFonts w:ascii="Calibri" w:hAnsi="Calibri" w:cs="Calibri"/>
        </w:rPr>
        <w:t>En 2017, 73% des T&amp;M transitent par les grossistes/marchands, puis vers les installateurs (34,5% du marché final) et les DIY retailers (15,5%). Le canal internet reste marginal (&lt;5% en 2017, prévu 7% en 2022). (BRG 2018)</w:t>
      </w:r>
    </w:p>
    <w:p w14:paraId="7B9E5996" w14:textId="77777777" w:rsidR="00996690" w:rsidRDefault="00000000">
      <w:pPr>
        <w:pStyle w:val="Listepuces"/>
      </w:pPr>
      <w:r>
        <w:rPr>
          <w:rFonts w:ascii="Calibri" w:hAnsi="Calibri" w:cs="Calibri"/>
        </w:rPr>
        <w:t>Grossistes spécialistes dominants : TIBA (CA 5,3M EUR, 7 dépôts, core sanitary/plumbing) et SANITOP (CA 31,9M EUR, 18 dépôts, distribue DELABIE). Tous deux à couverture nationale. (BRG 2018)</w:t>
      </w:r>
    </w:p>
    <w:p w14:paraId="04DFC775" w14:textId="77777777" w:rsidR="00996690" w:rsidRDefault="00000000">
      <w:pPr>
        <w:pStyle w:val="Listepuces"/>
      </w:pPr>
      <w:r>
        <w:rPr>
          <w:rFonts w:ascii="Calibri" w:hAnsi="Calibri" w:cs="Calibri"/>
        </w:rPr>
        <w:t>DIY : Leroy Merlin (11 magasins) et AKI (34 magasins) — tous deux du groupe ADEO. MaxMat/SONAE (30 magasins). Bricomarché (33 magasins). Le DIY gagne en importance. (BRG 2018)</w:t>
      </w:r>
    </w:p>
    <w:p w14:paraId="17F37FA4" w14:textId="77777777" w:rsidR="00996690" w:rsidRDefault="00000000">
      <w:pPr>
        <w:pStyle w:val="Listepuces"/>
      </w:pPr>
      <w:r>
        <w:rPr>
          <w:rFonts w:ascii="Calibri" w:hAnsi="Calibri" w:cs="Calibri"/>
        </w:rPr>
        <w:lastRenderedPageBreak/>
        <w:t>Spécificité Portugal : distribution très fragmentée (~800 entreprises de négoce, ~1 400 points de vente). 50% retailers, 50% professionnels (armazenistas/retalhistas). Géographie compacte favorable (couverture nationale avec &lt;12 dépôts). (BRG 2018)</w:t>
      </w:r>
    </w:p>
    <w:p w14:paraId="73746987" w14:textId="77777777" w:rsidR="00996690" w:rsidRDefault="00000000">
      <w:pPr>
        <w:pStyle w:val="Titre2"/>
      </w:pPr>
      <w:r>
        <w:rPr>
          <w:rFonts w:ascii="Calibri" w:hAnsi="Calibri" w:cs="Calibri"/>
        </w:rPr>
        <w:t>5.4 Dynamique et perspectives 2025-2030</w:t>
      </w:r>
    </w:p>
    <w:p w14:paraId="54014DAA" w14:textId="77777777" w:rsidR="00996690" w:rsidRDefault="00000000">
      <w:pPr>
        <w:pStyle w:val="Listepuces"/>
      </w:pPr>
      <w:r>
        <w:rPr>
          <w:rFonts w:ascii="Calibri" w:hAnsi="Calibri" w:cs="Calibri"/>
        </w:rPr>
        <w:t>Le marché portugais des T&amp;M devrait poursuivre sa croissance modérée, porté par la reprise de la construction résidentielle et non-résidentielle. BRG prévoyait un marché de ~1 045 000 unités en 2022 (vs 755 000 en 2017, soit +38%). (BRG 2018, prévisions)</w:t>
      </w:r>
    </w:p>
    <w:p w14:paraId="510D42B5" w14:textId="77777777" w:rsidR="00996690" w:rsidRDefault="00000000">
      <w:pPr>
        <w:pStyle w:val="Listepuces"/>
      </w:pPr>
      <w:r>
        <w:rPr>
          <w:rFonts w:ascii="Calibri" w:hAnsi="Calibri" w:cs="Calibri"/>
        </w:rPr>
        <w:t>Drivers : reprise construction neuve (25 311 logements achevés en 2024 vs ~8 600 en 2017), RMI (rénovation logements anciens, tourisme, Airbnb), investissements non-résidentiels (hôtels, hôpitaux, écoles), baisse des taux d'intérêt. (AICCOPN ; INE)</w:t>
      </w:r>
    </w:p>
    <w:p w14:paraId="04C4EC54" w14:textId="77777777" w:rsidR="00996690" w:rsidRDefault="00000000">
      <w:pPr>
        <w:pStyle w:val="Listepuces"/>
      </w:pPr>
      <w:r>
        <w:rPr>
          <w:rFonts w:ascii="Calibri" w:hAnsi="Calibri" w:cs="Calibri"/>
        </w:rPr>
        <w:t>Le segment des mitigeurs thermostatiques et des produits premium devrait continuer à gagner des parts, porté par la montée en gamme et les exigences d'efficacité hydrique (programme PNUEA, label ANQIP). (BRG 2018 ; ANQIP)</w:t>
      </w:r>
    </w:p>
    <w:p w14:paraId="11AB0C70" w14:textId="77777777" w:rsidR="00996690" w:rsidRDefault="00000000">
      <w:pPr>
        <w:pStyle w:val="Listepuces"/>
      </w:pPr>
      <w:r>
        <w:rPr>
          <w:rFonts w:ascii="Calibri" w:hAnsi="Calibri" w:cs="Calibri"/>
        </w:rPr>
        <w:t>Risques : pénurie de main-d'œuvre dans la construction limitant le volume de chantiers, pression sur les prix par les importations chinoises et les MDD, volatilité des taux de change EUR/USD impactant les coûts d'importation. (AICCOPN ; BRG 2018)</w:t>
      </w:r>
    </w:p>
    <w:p w14:paraId="6A08E7D2" w14:textId="77777777" w:rsidR="00996690" w:rsidRDefault="00000000">
      <w:r>
        <w:br w:type="page"/>
      </w:r>
    </w:p>
    <w:p w14:paraId="72B259E6" w14:textId="77777777" w:rsidR="00996690" w:rsidRDefault="00000000">
      <w:pPr>
        <w:pStyle w:val="Titre1"/>
      </w:pPr>
      <w:r>
        <w:rPr>
          <w:rFonts w:ascii="Calibri" w:hAnsi="Calibri" w:cs="Calibri"/>
        </w:rPr>
        <w:lastRenderedPageBreak/>
        <w:t>PARTIE 6 — TAILLE MARCHÉ : ROBINETTERIE COLLECTIVE ERP</w:t>
      </w:r>
    </w:p>
    <w:p w14:paraId="3F2FBB00" w14:textId="77777777" w:rsidR="00996690" w:rsidRDefault="00000000">
      <w:pPr>
        <w:pStyle w:val="Titre2"/>
      </w:pPr>
      <w:r>
        <w:rPr>
          <w:rFonts w:ascii="Calibri" w:hAnsi="Calibri" w:cs="Calibri"/>
        </w:rPr>
        <w:t>6.1 Taille et valeur du marché robinetterie collective ERP</w:t>
      </w:r>
    </w:p>
    <w:p w14:paraId="2525BECD" w14:textId="77777777" w:rsidR="00996690" w:rsidRDefault="00000000">
      <w:pPr>
        <w:pStyle w:val="Listepuces"/>
      </w:pPr>
      <w:r>
        <w:rPr>
          <w:rFonts w:ascii="Calibri" w:hAnsi="Calibri" w:cs="Calibri"/>
        </w:rPr>
        <w:t>Pas de données locales directement disponibles pour le marché de la robinetterie collective ERP au Portugal. Deux méthodes d'extrapolation sont appliquées ci-dessous.</w:t>
      </w:r>
    </w:p>
    <w:p w14:paraId="3415831C" w14:textId="77777777" w:rsidR="00996690" w:rsidRDefault="00000000">
      <w:pPr>
        <w:pStyle w:val="Titre2"/>
      </w:pPr>
      <w:r>
        <w:rPr>
          <w:rFonts w:ascii="Calibri" w:hAnsi="Calibri" w:cs="Calibri"/>
        </w:rPr>
        <w:t>6.2 Méthode d'extrapolation — deux méthodes obligatoires</w:t>
      </w:r>
    </w:p>
    <w:p w14:paraId="38538B56" w14:textId="77777777" w:rsidR="00996690" w:rsidRDefault="00000000">
      <w:r>
        <w:rPr>
          <w:rFonts w:ascii="Calibri" w:hAnsi="Calibri" w:cs="Calibri"/>
          <w:b/>
        </w:rPr>
        <w:t>Méthode 1 — Base France collective — robinetterie de collectivités</w:t>
      </w:r>
    </w:p>
    <w:p w14:paraId="781524A0" w14:textId="77777777" w:rsidR="00996690" w:rsidRDefault="00000000">
      <w:pPr>
        <w:pStyle w:val="Listepuces"/>
      </w:pPr>
      <w:r>
        <w:rPr>
          <w:rFonts w:ascii="Calibri" w:hAnsi="Calibri" w:cs="Calibri"/>
        </w:rPr>
        <w:t>Base France : Marché de la robinetterie sanitaire de collectivités en France 2017 = 78,7 M€ HT (670 000 unités, prix moyen 117,4€). Périmètre ERP/collectif. (MSI 2018)</w:t>
      </w:r>
    </w:p>
    <w:p w14:paraId="5E2B0BC7" w14:textId="77777777" w:rsidR="00996690" w:rsidRDefault="00000000">
      <w:pPr>
        <w:pStyle w:val="Listepuces"/>
      </w:pPr>
      <w:r>
        <w:rPr>
          <w:rFonts w:ascii="Calibri" w:hAnsi="Calibri" w:cs="Calibri"/>
        </w:rPr>
        <w:t>Coefficient X = 0,099 (cf. section 5.1)</w:t>
      </w:r>
    </w:p>
    <w:p w14:paraId="346FC2A9" w14:textId="77777777" w:rsidR="00996690" w:rsidRDefault="00000000">
      <w:pPr>
        <w:pStyle w:val="Listepuces"/>
      </w:pPr>
      <w:r>
        <w:rPr>
          <w:rFonts w:ascii="Calibri" w:hAnsi="Calibri" w:cs="Calibri"/>
        </w:rPr>
        <w:t>Estimation brute : 78,7 M€ × 0,099 = 7,79 M€</w:t>
      </w:r>
    </w:p>
    <w:p w14:paraId="3E8BA06A" w14:textId="77777777" w:rsidR="00996690" w:rsidRDefault="00000000">
      <w:pPr>
        <w:pStyle w:val="Listepuces"/>
      </w:pPr>
      <w:r>
        <w:rPr>
          <w:rFonts w:ascii="Calibri" w:hAnsi="Calibri" w:cs="Calibri"/>
        </w:rPr>
        <w:t>Ajustement structurel : coefficient de variation estimé à -15% (ajustement négatif), justifié par : (1) PIB/hab Portugal (32 166 USD) nettement inférieur à la France (48 982 USD) — pouvoir d'achat public moindre, budgets ERP plus contraints ; (2) Part de la commande publique dans le PIB plus faible ; (3) Cycle de renouvellement potentiellement plus long (15-20 ans vs 15-17 ans en France) ; (4) Mais compensé partiellement par : les investissements PRR massifs (+), le boom touristique stimulant le CHR (+), et les programmes hospitaliers ambitieux (+).</w:t>
      </w:r>
    </w:p>
    <w:p w14:paraId="0D95E63E" w14:textId="77777777" w:rsidR="00996690" w:rsidRDefault="00000000">
      <w:pPr>
        <w:pStyle w:val="Listepuces"/>
      </w:pPr>
      <w:r>
        <w:rPr>
          <w:rFonts w:ascii="Calibri" w:hAnsi="Calibri" w:cs="Calibri"/>
        </w:rPr>
        <w:t>Estimation Méthode 1 : 7,79 M€ × (1 - 0,15) = 6,62 M€</w:t>
      </w:r>
    </w:p>
    <w:p w14:paraId="4AAE82EF" w14:textId="77777777" w:rsidR="00996690" w:rsidRDefault="00000000">
      <w:pPr>
        <w:pStyle w:val="Listepuces"/>
      </w:pPr>
      <w:r>
        <w:rPr>
          <w:rFonts w:ascii="Calibri" w:hAnsi="Calibri" w:cs="Calibri"/>
        </w:rPr>
        <w:t>Estimation par extrapolation avec ajustement structurel — fiabilité moyenne</w:t>
      </w:r>
    </w:p>
    <w:p w14:paraId="23E1DD53" w14:textId="77777777" w:rsidR="00996690" w:rsidRDefault="00996690"/>
    <w:p w14:paraId="2AF46C1B" w14:textId="77777777" w:rsidR="00996690" w:rsidRDefault="00000000">
      <w:r>
        <w:rPr>
          <w:rFonts w:ascii="Calibri" w:hAnsi="Calibri" w:cs="Calibri"/>
          <w:b/>
        </w:rPr>
        <w:t>Méthode 2 — base BRG Portugal (marché total pays × coefficient ERP interne 10% et 15%)</w:t>
      </w:r>
    </w:p>
    <w:p w14:paraId="7DE40F10" w14:textId="77777777" w:rsidR="00996690" w:rsidRDefault="00000000">
      <w:pPr>
        <w:pStyle w:val="Listepuces"/>
      </w:pPr>
      <w:r>
        <w:rPr>
          <w:rFonts w:ascii="Calibri" w:hAnsi="Calibri" w:cs="Calibri"/>
        </w:rPr>
        <w:t>Base : marché total Taps &amp; Mixers Portugal BRG 2017 = 33,36 M€ MSP (755 000 unités). Données directes BRG Portugal. (BRG 2018)</w:t>
      </w:r>
    </w:p>
    <w:p w14:paraId="3122CF0D" w14:textId="77777777" w:rsidR="00996690" w:rsidRDefault="00000000">
      <w:pPr>
        <w:pStyle w:val="Listepuces"/>
      </w:pPr>
      <w:r>
        <w:rPr>
          <w:rFonts w:ascii="Calibri" w:hAnsi="Calibri" w:cs="Calibri"/>
        </w:rPr>
        <w:t>Note : la part Non-Housing volume BRG est de 19,03% (143 700 unités). Le coefficient interne Presto de 10-15% est utilisé conformément au plan MAB, et non la part BRG directe.</w:t>
      </w:r>
    </w:p>
    <w:p w14:paraId="1F6DF154" w14:textId="77777777" w:rsidR="00996690" w:rsidRDefault="00000000">
      <w:pPr>
        <w:pStyle w:val="Listepuces"/>
      </w:pPr>
      <w:r>
        <w:rPr>
          <w:rFonts w:ascii="Calibri" w:hAnsi="Calibri" w:cs="Calibri"/>
        </w:rPr>
        <w:t>Estimation basse : 33,36 M€ × 10% = 3,34 M€</w:t>
      </w:r>
    </w:p>
    <w:p w14:paraId="57CFE18E" w14:textId="77777777" w:rsidR="00996690" w:rsidRDefault="00000000">
      <w:pPr>
        <w:pStyle w:val="Listepuces"/>
      </w:pPr>
      <w:r>
        <w:rPr>
          <w:rFonts w:ascii="Calibri" w:hAnsi="Calibri" w:cs="Calibri"/>
        </w:rPr>
        <w:t>Estimation haute : 33,36 M€ × 15% = 5,00 M€</w:t>
      </w:r>
    </w:p>
    <w:p w14:paraId="5D0CEDB5" w14:textId="77777777" w:rsidR="00996690" w:rsidRDefault="00000000">
      <w:pPr>
        <w:pStyle w:val="Listepuces"/>
      </w:pPr>
      <w:r>
        <w:rPr>
          <w:rFonts w:ascii="Calibri" w:hAnsi="Calibri" w:cs="Calibri"/>
        </w:rPr>
        <w:t>Ajustement structurel : même coefficient de -15% appliqué</w:t>
      </w:r>
    </w:p>
    <w:p w14:paraId="540832E3" w14:textId="77777777" w:rsidR="00996690" w:rsidRDefault="00000000">
      <w:pPr>
        <w:pStyle w:val="Listepuces"/>
      </w:pPr>
      <w:r>
        <w:rPr>
          <w:rFonts w:ascii="Calibri" w:hAnsi="Calibri" w:cs="Calibri"/>
        </w:rPr>
        <w:t>Estimation basse ajustée : 3,34 M€ × 0,85 = 2,84 M€</w:t>
      </w:r>
    </w:p>
    <w:p w14:paraId="59950B26" w14:textId="77777777" w:rsidR="00996690" w:rsidRDefault="00000000">
      <w:pPr>
        <w:pStyle w:val="Listepuces"/>
      </w:pPr>
      <w:r>
        <w:rPr>
          <w:rFonts w:ascii="Calibri" w:hAnsi="Calibri" w:cs="Calibri"/>
        </w:rPr>
        <w:t>Estimation haute ajustée : 5,00 M€ × 0,85 = 4,25 M€</w:t>
      </w:r>
    </w:p>
    <w:p w14:paraId="45D9A518" w14:textId="77777777" w:rsidR="00996690" w:rsidRDefault="00996690"/>
    <w:tbl>
      <w:tblPr>
        <w:tblStyle w:val="Grilledutableau"/>
        <w:tblW w:w="0" w:type="auto"/>
        <w:tblLook w:val="04A0" w:firstRow="1" w:lastRow="0" w:firstColumn="1" w:lastColumn="0" w:noHBand="0" w:noVBand="1"/>
      </w:tblPr>
      <w:tblGrid>
        <w:gridCol w:w="1683"/>
        <w:gridCol w:w="2567"/>
        <w:gridCol w:w="2573"/>
        <w:gridCol w:w="2573"/>
      </w:tblGrid>
      <w:tr w:rsidR="00996690" w14:paraId="3FBAD4BC" w14:textId="77777777">
        <w:tc>
          <w:tcPr>
            <w:tcW w:w="0" w:type="auto"/>
          </w:tcPr>
          <w:p w14:paraId="499F5FF6" w14:textId="77777777" w:rsidR="00996690" w:rsidRDefault="00996690"/>
        </w:tc>
        <w:tc>
          <w:tcPr>
            <w:tcW w:w="0" w:type="auto"/>
          </w:tcPr>
          <w:p w14:paraId="02313CD5" w14:textId="77777777" w:rsidR="00996690" w:rsidRDefault="00000000">
            <w:r>
              <w:rPr>
                <w:rFonts w:ascii="Calibri" w:hAnsi="Calibri" w:cs="Calibri"/>
                <w:b/>
                <w:sz w:val="18"/>
                <w:szCs w:val="18"/>
              </w:rPr>
              <w:t>Méthode 1 (base MSI/France)</w:t>
            </w:r>
          </w:p>
        </w:tc>
        <w:tc>
          <w:tcPr>
            <w:tcW w:w="0" w:type="auto"/>
          </w:tcPr>
          <w:p w14:paraId="35F77066" w14:textId="77777777" w:rsidR="00996690" w:rsidRDefault="00000000">
            <w:r>
              <w:rPr>
                <w:rFonts w:ascii="Calibri" w:hAnsi="Calibri" w:cs="Calibri"/>
                <w:b/>
                <w:sz w:val="18"/>
                <w:szCs w:val="18"/>
              </w:rPr>
              <w:t>Méthode 2 basse (BRG × 10%)</w:t>
            </w:r>
          </w:p>
        </w:tc>
        <w:tc>
          <w:tcPr>
            <w:tcW w:w="0" w:type="auto"/>
          </w:tcPr>
          <w:p w14:paraId="709FDBA9" w14:textId="77777777" w:rsidR="00996690" w:rsidRDefault="00000000">
            <w:r>
              <w:rPr>
                <w:rFonts w:ascii="Calibri" w:hAnsi="Calibri" w:cs="Calibri"/>
                <w:b/>
                <w:sz w:val="18"/>
                <w:szCs w:val="18"/>
              </w:rPr>
              <w:t>Méthode 2 haute (BRG × 15%)</w:t>
            </w:r>
          </w:p>
        </w:tc>
      </w:tr>
      <w:tr w:rsidR="00996690" w14:paraId="26DFBEF6" w14:textId="77777777">
        <w:tc>
          <w:tcPr>
            <w:tcW w:w="0" w:type="auto"/>
          </w:tcPr>
          <w:p w14:paraId="7D80112D" w14:textId="77777777" w:rsidR="00996690" w:rsidRDefault="00000000">
            <w:r>
              <w:rPr>
                <w:rFonts w:ascii="Calibri" w:hAnsi="Calibri" w:cs="Calibri"/>
                <w:sz w:val="18"/>
                <w:szCs w:val="18"/>
              </w:rPr>
              <w:t>Base utilisée</w:t>
            </w:r>
          </w:p>
        </w:tc>
        <w:tc>
          <w:tcPr>
            <w:tcW w:w="0" w:type="auto"/>
          </w:tcPr>
          <w:p w14:paraId="351FE63B" w14:textId="77777777" w:rsidR="00996690" w:rsidRDefault="00000000">
            <w:r>
              <w:rPr>
                <w:rFonts w:ascii="Calibri" w:hAnsi="Calibri" w:cs="Calibri"/>
                <w:sz w:val="18"/>
                <w:szCs w:val="18"/>
              </w:rPr>
              <w:t>MSI France collectivités 78,7 M€ (2017)</w:t>
            </w:r>
          </w:p>
        </w:tc>
        <w:tc>
          <w:tcPr>
            <w:tcW w:w="0" w:type="auto"/>
          </w:tcPr>
          <w:p w14:paraId="23D03B14" w14:textId="77777777" w:rsidR="00996690" w:rsidRDefault="00000000">
            <w:r>
              <w:rPr>
                <w:rFonts w:ascii="Calibri" w:hAnsi="Calibri" w:cs="Calibri"/>
                <w:sz w:val="18"/>
                <w:szCs w:val="18"/>
              </w:rPr>
              <w:t>BRG Portugal total 33,36 M€ MSP (2017)</w:t>
            </w:r>
          </w:p>
        </w:tc>
        <w:tc>
          <w:tcPr>
            <w:tcW w:w="0" w:type="auto"/>
          </w:tcPr>
          <w:p w14:paraId="06773959" w14:textId="77777777" w:rsidR="00996690" w:rsidRDefault="00000000">
            <w:r>
              <w:rPr>
                <w:rFonts w:ascii="Calibri" w:hAnsi="Calibri" w:cs="Calibri"/>
                <w:sz w:val="18"/>
                <w:szCs w:val="18"/>
              </w:rPr>
              <w:t>BRG Portugal total 33,36 M€ MSP (2017)</w:t>
            </w:r>
          </w:p>
        </w:tc>
      </w:tr>
      <w:tr w:rsidR="00996690" w14:paraId="69648E58" w14:textId="77777777">
        <w:tc>
          <w:tcPr>
            <w:tcW w:w="0" w:type="auto"/>
          </w:tcPr>
          <w:p w14:paraId="70AD9C9C" w14:textId="77777777" w:rsidR="00996690" w:rsidRDefault="00000000">
            <w:r>
              <w:rPr>
                <w:rFonts w:ascii="Calibri" w:hAnsi="Calibri" w:cs="Calibri"/>
                <w:sz w:val="18"/>
                <w:szCs w:val="18"/>
              </w:rPr>
              <w:t>Coefficient X / %</w:t>
            </w:r>
          </w:p>
        </w:tc>
        <w:tc>
          <w:tcPr>
            <w:tcW w:w="0" w:type="auto"/>
          </w:tcPr>
          <w:p w14:paraId="4F5E042F" w14:textId="77777777" w:rsidR="00996690" w:rsidRDefault="00000000">
            <w:r>
              <w:rPr>
                <w:rFonts w:ascii="Calibri" w:hAnsi="Calibri" w:cs="Calibri"/>
                <w:sz w:val="18"/>
                <w:szCs w:val="18"/>
              </w:rPr>
              <w:t>0,099</w:t>
            </w:r>
          </w:p>
        </w:tc>
        <w:tc>
          <w:tcPr>
            <w:tcW w:w="0" w:type="auto"/>
          </w:tcPr>
          <w:p w14:paraId="64D34E1F" w14:textId="77777777" w:rsidR="00996690" w:rsidRDefault="00000000">
            <w:r>
              <w:rPr>
                <w:rFonts w:ascii="Calibri" w:hAnsi="Calibri" w:cs="Calibri"/>
                <w:sz w:val="18"/>
                <w:szCs w:val="18"/>
              </w:rPr>
              <w:t>10%</w:t>
            </w:r>
          </w:p>
        </w:tc>
        <w:tc>
          <w:tcPr>
            <w:tcW w:w="0" w:type="auto"/>
          </w:tcPr>
          <w:p w14:paraId="1968ED4E" w14:textId="77777777" w:rsidR="00996690" w:rsidRDefault="00000000">
            <w:r>
              <w:rPr>
                <w:rFonts w:ascii="Calibri" w:hAnsi="Calibri" w:cs="Calibri"/>
                <w:sz w:val="18"/>
                <w:szCs w:val="18"/>
              </w:rPr>
              <w:t>15%</w:t>
            </w:r>
          </w:p>
        </w:tc>
      </w:tr>
      <w:tr w:rsidR="00996690" w14:paraId="0DE569AD" w14:textId="77777777">
        <w:tc>
          <w:tcPr>
            <w:tcW w:w="0" w:type="auto"/>
          </w:tcPr>
          <w:p w14:paraId="51B5AAF9" w14:textId="77777777" w:rsidR="00996690" w:rsidRDefault="00000000">
            <w:r>
              <w:rPr>
                <w:rFonts w:ascii="Calibri" w:hAnsi="Calibri" w:cs="Calibri"/>
                <w:sz w:val="18"/>
                <w:szCs w:val="18"/>
              </w:rPr>
              <w:t>Ajustement structurel</w:t>
            </w:r>
          </w:p>
        </w:tc>
        <w:tc>
          <w:tcPr>
            <w:tcW w:w="0" w:type="auto"/>
          </w:tcPr>
          <w:p w14:paraId="416CE69A" w14:textId="77777777" w:rsidR="00996690" w:rsidRDefault="00000000">
            <w:r>
              <w:rPr>
                <w:rFonts w:ascii="Calibri" w:hAnsi="Calibri" w:cs="Calibri"/>
                <w:sz w:val="18"/>
                <w:szCs w:val="18"/>
              </w:rPr>
              <w:t>-15%</w:t>
            </w:r>
          </w:p>
        </w:tc>
        <w:tc>
          <w:tcPr>
            <w:tcW w:w="0" w:type="auto"/>
          </w:tcPr>
          <w:p w14:paraId="09D77B1D" w14:textId="77777777" w:rsidR="00996690" w:rsidRDefault="00000000">
            <w:r>
              <w:rPr>
                <w:rFonts w:ascii="Calibri" w:hAnsi="Calibri" w:cs="Calibri"/>
                <w:sz w:val="18"/>
                <w:szCs w:val="18"/>
              </w:rPr>
              <w:t>-15%</w:t>
            </w:r>
          </w:p>
        </w:tc>
        <w:tc>
          <w:tcPr>
            <w:tcW w:w="0" w:type="auto"/>
          </w:tcPr>
          <w:p w14:paraId="2A9AC0DB" w14:textId="77777777" w:rsidR="00996690" w:rsidRDefault="00000000">
            <w:r>
              <w:rPr>
                <w:rFonts w:ascii="Calibri" w:hAnsi="Calibri" w:cs="Calibri"/>
                <w:sz w:val="18"/>
                <w:szCs w:val="18"/>
              </w:rPr>
              <w:t>-15%</w:t>
            </w:r>
          </w:p>
        </w:tc>
      </w:tr>
      <w:tr w:rsidR="00996690" w14:paraId="19C34797" w14:textId="77777777">
        <w:tc>
          <w:tcPr>
            <w:tcW w:w="0" w:type="auto"/>
          </w:tcPr>
          <w:p w14:paraId="3513DCB4" w14:textId="77777777" w:rsidR="00996690" w:rsidRDefault="00000000">
            <w:r>
              <w:rPr>
                <w:rFonts w:ascii="Calibri" w:hAnsi="Calibri" w:cs="Calibri"/>
                <w:sz w:val="18"/>
                <w:szCs w:val="18"/>
              </w:rPr>
              <w:t>Estimation marché ERP</w:t>
            </w:r>
          </w:p>
        </w:tc>
        <w:tc>
          <w:tcPr>
            <w:tcW w:w="0" w:type="auto"/>
          </w:tcPr>
          <w:p w14:paraId="5606AA79" w14:textId="77777777" w:rsidR="00996690" w:rsidRDefault="00000000">
            <w:r>
              <w:rPr>
                <w:rFonts w:ascii="Calibri" w:hAnsi="Calibri" w:cs="Calibri"/>
                <w:sz w:val="18"/>
                <w:szCs w:val="18"/>
              </w:rPr>
              <w:t>6,62 M€</w:t>
            </w:r>
          </w:p>
        </w:tc>
        <w:tc>
          <w:tcPr>
            <w:tcW w:w="0" w:type="auto"/>
          </w:tcPr>
          <w:p w14:paraId="58C6CFED" w14:textId="77777777" w:rsidR="00996690" w:rsidRDefault="00000000">
            <w:r>
              <w:rPr>
                <w:rFonts w:ascii="Calibri" w:hAnsi="Calibri" w:cs="Calibri"/>
                <w:sz w:val="18"/>
                <w:szCs w:val="18"/>
              </w:rPr>
              <w:t>2,84 M€</w:t>
            </w:r>
          </w:p>
        </w:tc>
        <w:tc>
          <w:tcPr>
            <w:tcW w:w="0" w:type="auto"/>
          </w:tcPr>
          <w:p w14:paraId="5E23AD7C" w14:textId="77777777" w:rsidR="00996690" w:rsidRDefault="00000000">
            <w:r>
              <w:rPr>
                <w:rFonts w:ascii="Calibri" w:hAnsi="Calibri" w:cs="Calibri"/>
                <w:sz w:val="18"/>
                <w:szCs w:val="18"/>
              </w:rPr>
              <w:t>4,25 M€</w:t>
            </w:r>
          </w:p>
        </w:tc>
      </w:tr>
      <w:tr w:rsidR="00996690" w14:paraId="6BE7946B" w14:textId="77777777">
        <w:tc>
          <w:tcPr>
            <w:tcW w:w="0" w:type="auto"/>
          </w:tcPr>
          <w:p w14:paraId="739E21A7" w14:textId="77777777" w:rsidR="00996690" w:rsidRDefault="00000000">
            <w:r>
              <w:rPr>
                <w:rFonts w:ascii="Calibri" w:hAnsi="Calibri" w:cs="Calibri"/>
                <w:sz w:val="18"/>
                <w:szCs w:val="18"/>
              </w:rPr>
              <w:t>Niveau de confiance</w:t>
            </w:r>
          </w:p>
        </w:tc>
        <w:tc>
          <w:tcPr>
            <w:tcW w:w="0" w:type="auto"/>
          </w:tcPr>
          <w:p w14:paraId="147DED8B" w14:textId="77777777" w:rsidR="00996690" w:rsidRDefault="00000000">
            <w:r>
              <w:rPr>
                <w:rFonts w:ascii="Calibri" w:hAnsi="Calibri" w:cs="Calibri"/>
                <w:sz w:val="18"/>
                <w:szCs w:val="18"/>
              </w:rPr>
              <w:t>Moyen</w:t>
            </w:r>
          </w:p>
        </w:tc>
        <w:tc>
          <w:tcPr>
            <w:tcW w:w="0" w:type="auto"/>
          </w:tcPr>
          <w:p w14:paraId="3E0EBA4C" w14:textId="77777777" w:rsidR="00996690" w:rsidRDefault="00000000">
            <w:r>
              <w:rPr>
                <w:rFonts w:ascii="Calibri" w:hAnsi="Calibri" w:cs="Calibri"/>
                <w:sz w:val="18"/>
                <w:szCs w:val="18"/>
              </w:rPr>
              <w:t>Moyen-faible</w:t>
            </w:r>
          </w:p>
        </w:tc>
        <w:tc>
          <w:tcPr>
            <w:tcW w:w="0" w:type="auto"/>
          </w:tcPr>
          <w:p w14:paraId="560DD66A" w14:textId="77777777" w:rsidR="00996690" w:rsidRDefault="00000000">
            <w:r>
              <w:rPr>
                <w:rFonts w:ascii="Calibri" w:hAnsi="Calibri" w:cs="Calibri"/>
                <w:sz w:val="18"/>
                <w:szCs w:val="18"/>
              </w:rPr>
              <w:t>Moyen</w:t>
            </w:r>
          </w:p>
        </w:tc>
      </w:tr>
    </w:tbl>
    <w:p w14:paraId="2E35CD00" w14:textId="77777777" w:rsidR="00996690" w:rsidRDefault="00996690"/>
    <w:p w14:paraId="610643B4" w14:textId="77777777" w:rsidR="00996690" w:rsidRDefault="00000000">
      <w:pPr>
        <w:pStyle w:val="Listepuces"/>
      </w:pPr>
      <w:r>
        <w:rPr>
          <w:rFonts w:ascii="Calibri" w:hAnsi="Calibri" w:cs="Calibri"/>
        </w:rPr>
        <w:lastRenderedPageBreak/>
        <w:t>Fourchette finale retenue : 2,84 M€ constitue un scénario bas indicatif (Méthode 2 basse). La fourchette recommandée se situe entre 4,25 M€ (Méthode 2 haute ajustée) et 6,62 M€ (Méthode 1 ajustée), soit une estimation centrale d'environ 4 à 5 M€ pour le marché de la robinetterie collective ERP au Portugal.</w:t>
      </w:r>
    </w:p>
    <w:p w14:paraId="48602DE7" w14:textId="77777777" w:rsidR="00996690" w:rsidRDefault="00000000">
      <w:pPr>
        <w:pStyle w:val="Listepuces"/>
      </w:pPr>
      <w:r>
        <w:rPr>
          <w:rFonts w:ascii="Calibri" w:hAnsi="Calibri" w:cs="Calibri"/>
        </w:rPr>
        <w:t>Limites : la méthode ne capte pas la part d'économie informelle (significative au Portugal dans le BTP, estimée à ~20% du secteur). Elle ne reflète pas les spécificités sectorielles locales. La volatilité EUR/USD peut fausser la comparaison. L'ajustement structurel repose sur des hypothèses à confirmer terrain. Le coefficient ERP 10-15% est une estimation interne Presto — à valider terrain.</w:t>
      </w:r>
    </w:p>
    <w:p w14:paraId="2CCDC4C5" w14:textId="77777777" w:rsidR="00996690" w:rsidRDefault="00000000">
      <w:pPr>
        <w:pStyle w:val="Titre2"/>
      </w:pPr>
      <w:r>
        <w:rPr>
          <w:rFonts w:ascii="Calibri" w:hAnsi="Calibri" w:cs="Calibri"/>
        </w:rPr>
        <w:t>6.3 Évaluation du potentiel par segment ERP — Scoring</w:t>
      </w:r>
    </w:p>
    <w:tbl>
      <w:tblPr>
        <w:tblStyle w:val="Grilledutableau"/>
        <w:tblW w:w="0" w:type="auto"/>
        <w:tblLook w:val="04A0" w:firstRow="1" w:lastRow="0" w:firstColumn="1" w:lastColumn="0" w:noHBand="0" w:noVBand="1"/>
      </w:tblPr>
      <w:tblGrid>
        <w:gridCol w:w="1256"/>
        <w:gridCol w:w="628"/>
        <w:gridCol w:w="4426"/>
        <w:gridCol w:w="3086"/>
      </w:tblGrid>
      <w:tr w:rsidR="00996690" w14:paraId="516D4977" w14:textId="77777777">
        <w:tc>
          <w:tcPr>
            <w:tcW w:w="0" w:type="auto"/>
          </w:tcPr>
          <w:p w14:paraId="6D0288D7" w14:textId="77777777" w:rsidR="00996690" w:rsidRDefault="00000000">
            <w:r>
              <w:rPr>
                <w:rFonts w:ascii="Calibri" w:hAnsi="Calibri" w:cs="Calibri"/>
                <w:b/>
                <w:sz w:val="18"/>
                <w:szCs w:val="18"/>
              </w:rPr>
              <w:t>Segment</w:t>
            </w:r>
          </w:p>
        </w:tc>
        <w:tc>
          <w:tcPr>
            <w:tcW w:w="0" w:type="auto"/>
          </w:tcPr>
          <w:p w14:paraId="154880B1" w14:textId="77777777" w:rsidR="00996690" w:rsidRDefault="00000000">
            <w:r>
              <w:rPr>
                <w:rFonts w:ascii="Calibri" w:hAnsi="Calibri" w:cs="Calibri"/>
                <w:b/>
                <w:sz w:val="18"/>
                <w:szCs w:val="18"/>
              </w:rPr>
              <w:t>Score</w:t>
            </w:r>
          </w:p>
        </w:tc>
        <w:tc>
          <w:tcPr>
            <w:tcW w:w="0" w:type="auto"/>
          </w:tcPr>
          <w:p w14:paraId="197DBF06" w14:textId="77777777" w:rsidR="00996690" w:rsidRDefault="00000000">
            <w:r>
              <w:rPr>
                <w:rFonts w:ascii="Calibri" w:hAnsi="Calibri" w:cs="Calibri"/>
                <w:b/>
                <w:sz w:val="18"/>
                <w:szCs w:val="18"/>
              </w:rPr>
              <w:t>Justification</w:t>
            </w:r>
          </w:p>
        </w:tc>
        <w:tc>
          <w:tcPr>
            <w:tcW w:w="0" w:type="auto"/>
          </w:tcPr>
          <w:p w14:paraId="08160FEA" w14:textId="77777777" w:rsidR="00996690" w:rsidRDefault="00000000">
            <w:r>
              <w:rPr>
                <w:rFonts w:ascii="Calibri" w:hAnsi="Calibri" w:cs="Calibri"/>
                <w:b/>
                <w:sz w:val="18"/>
                <w:szCs w:val="18"/>
              </w:rPr>
              <w:t>Hypothèses clés</w:t>
            </w:r>
          </w:p>
        </w:tc>
      </w:tr>
      <w:tr w:rsidR="00996690" w14:paraId="065E1C5A" w14:textId="77777777">
        <w:tc>
          <w:tcPr>
            <w:tcW w:w="0" w:type="auto"/>
          </w:tcPr>
          <w:p w14:paraId="68A842AE" w14:textId="77777777" w:rsidR="00996690" w:rsidRDefault="00000000">
            <w:r>
              <w:rPr>
                <w:rFonts w:ascii="Calibri" w:hAnsi="Calibri" w:cs="Calibri"/>
                <w:sz w:val="18"/>
                <w:szCs w:val="18"/>
              </w:rPr>
              <w:t>4.1 Éducation</w:t>
            </w:r>
          </w:p>
        </w:tc>
        <w:tc>
          <w:tcPr>
            <w:tcW w:w="0" w:type="auto"/>
          </w:tcPr>
          <w:p w14:paraId="1A12EEFF" w14:textId="77777777" w:rsidR="00996690" w:rsidRDefault="00000000">
            <w:r>
              <w:rPr>
                <w:rFonts w:ascii="Calibri" w:hAnsi="Calibri" w:cs="Calibri"/>
                <w:sz w:val="18"/>
                <w:szCs w:val="18"/>
              </w:rPr>
              <w:t>5/5</w:t>
            </w:r>
          </w:p>
        </w:tc>
        <w:tc>
          <w:tcPr>
            <w:tcW w:w="0" w:type="auto"/>
          </w:tcPr>
          <w:p w14:paraId="636761AF" w14:textId="77777777" w:rsidR="00996690" w:rsidRDefault="00000000">
            <w:r>
              <w:rPr>
                <w:rFonts w:ascii="Calibri" w:hAnsi="Calibri" w:cs="Calibri"/>
                <w:sz w:val="18"/>
                <w:szCs w:val="18"/>
              </w:rPr>
              <w:t>PRR 1,73 Md EUR, 451+ écoles à rénover, 18 000 lits étudiants. Demande forte en temporisée et anti-vandalisme.</w:t>
            </w:r>
          </w:p>
        </w:tc>
        <w:tc>
          <w:tcPr>
            <w:tcW w:w="0" w:type="auto"/>
          </w:tcPr>
          <w:p w14:paraId="101B677F" w14:textId="77777777" w:rsidR="00996690" w:rsidRDefault="00000000">
            <w:r>
              <w:rPr>
                <w:rFonts w:ascii="Calibri" w:hAnsi="Calibri" w:cs="Calibri"/>
                <w:sz w:val="18"/>
                <w:szCs w:val="18"/>
              </w:rPr>
              <w:t>Exécution PRR effective, budget alloué à la robinetterie dans les lots sanitaires.</w:t>
            </w:r>
          </w:p>
        </w:tc>
      </w:tr>
      <w:tr w:rsidR="00996690" w14:paraId="43DD322C" w14:textId="77777777">
        <w:tc>
          <w:tcPr>
            <w:tcW w:w="0" w:type="auto"/>
          </w:tcPr>
          <w:p w14:paraId="6372586C" w14:textId="77777777" w:rsidR="00996690" w:rsidRDefault="00000000">
            <w:r>
              <w:rPr>
                <w:rFonts w:ascii="Calibri" w:hAnsi="Calibri" w:cs="Calibri"/>
                <w:sz w:val="18"/>
                <w:szCs w:val="18"/>
              </w:rPr>
              <w:t>4.2 Santé/ERPI</w:t>
            </w:r>
          </w:p>
        </w:tc>
        <w:tc>
          <w:tcPr>
            <w:tcW w:w="0" w:type="auto"/>
          </w:tcPr>
          <w:p w14:paraId="34B71C20" w14:textId="77777777" w:rsidR="00996690" w:rsidRDefault="00000000">
            <w:r>
              <w:rPr>
                <w:rFonts w:ascii="Calibri" w:hAnsi="Calibri" w:cs="Calibri"/>
                <w:sz w:val="18"/>
                <w:szCs w:val="18"/>
              </w:rPr>
              <w:t>5/5</w:t>
            </w:r>
          </w:p>
        </w:tc>
        <w:tc>
          <w:tcPr>
            <w:tcW w:w="0" w:type="auto"/>
          </w:tcPr>
          <w:p w14:paraId="6FBEB8E3" w14:textId="77777777" w:rsidR="00996690" w:rsidRDefault="00000000">
            <w:r>
              <w:rPr>
                <w:rFonts w:ascii="Calibri" w:hAnsi="Calibri" w:cs="Calibri"/>
                <w:sz w:val="18"/>
                <w:szCs w:val="18"/>
              </w:rPr>
              <w:t>5 hôpitaux neufs (&gt;1,2 Md EUR), 5 500 lits continus, 2 600 ERPI sous pression. Demande thermostatique, sans contact, PMR.</w:t>
            </w:r>
          </w:p>
        </w:tc>
        <w:tc>
          <w:tcPr>
            <w:tcW w:w="0" w:type="auto"/>
          </w:tcPr>
          <w:p w14:paraId="02C7BE53" w14:textId="77777777" w:rsidR="00996690" w:rsidRDefault="00000000">
            <w:r>
              <w:rPr>
                <w:rFonts w:ascii="Calibri" w:hAnsi="Calibri" w:cs="Calibri"/>
                <w:sz w:val="18"/>
                <w:szCs w:val="18"/>
              </w:rPr>
              <w:t>Programmes hospitaliers exécutés dans les délais. ERPI financés.</w:t>
            </w:r>
          </w:p>
        </w:tc>
      </w:tr>
      <w:tr w:rsidR="00996690" w14:paraId="7A29B4A3" w14:textId="77777777">
        <w:tc>
          <w:tcPr>
            <w:tcW w:w="0" w:type="auto"/>
          </w:tcPr>
          <w:p w14:paraId="17DA886C" w14:textId="77777777" w:rsidR="00996690" w:rsidRDefault="00000000">
            <w:r>
              <w:rPr>
                <w:rFonts w:ascii="Calibri" w:hAnsi="Calibri" w:cs="Calibri"/>
                <w:sz w:val="18"/>
                <w:szCs w:val="18"/>
              </w:rPr>
              <w:t>4.5 CHR</w:t>
            </w:r>
          </w:p>
        </w:tc>
        <w:tc>
          <w:tcPr>
            <w:tcW w:w="0" w:type="auto"/>
          </w:tcPr>
          <w:p w14:paraId="35B057D3" w14:textId="77777777" w:rsidR="00996690" w:rsidRDefault="00000000">
            <w:r>
              <w:rPr>
                <w:rFonts w:ascii="Calibri" w:hAnsi="Calibri" w:cs="Calibri"/>
                <w:sz w:val="18"/>
                <w:szCs w:val="18"/>
              </w:rPr>
              <w:t>4/5</w:t>
            </w:r>
          </w:p>
        </w:tc>
        <w:tc>
          <w:tcPr>
            <w:tcW w:w="0" w:type="auto"/>
          </w:tcPr>
          <w:p w14:paraId="49260328" w14:textId="77777777" w:rsidR="00996690" w:rsidRDefault="00000000">
            <w:r>
              <w:rPr>
                <w:rFonts w:ascii="Calibri" w:hAnsi="Calibri" w:cs="Calibri"/>
                <w:sz w:val="18"/>
                <w:szCs w:val="18"/>
              </w:rPr>
              <w:t>114+ nouveaux hôtels, boom touristique, argument durabilité. Demande encastrée, thermostatique.</w:t>
            </w:r>
          </w:p>
        </w:tc>
        <w:tc>
          <w:tcPr>
            <w:tcW w:w="0" w:type="auto"/>
          </w:tcPr>
          <w:p w14:paraId="5253F6A3" w14:textId="77777777" w:rsidR="00996690" w:rsidRDefault="00000000">
            <w:r>
              <w:rPr>
                <w:rFonts w:ascii="Calibri" w:hAnsi="Calibri" w:cs="Calibri"/>
                <w:sz w:val="18"/>
                <w:szCs w:val="18"/>
              </w:rPr>
              <w:t>Pipeline hôtelier maintenu, investissement privé soutenu.</w:t>
            </w:r>
          </w:p>
        </w:tc>
      </w:tr>
      <w:tr w:rsidR="00996690" w14:paraId="1BBA6782" w14:textId="77777777">
        <w:tc>
          <w:tcPr>
            <w:tcW w:w="0" w:type="auto"/>
          </w:tcPr>
          <w:p w14:paraId="2D03C0DC" w14:textId="77777777" w:rsidR="00996690" w:rsidRDefault="00000000">
            <w:r>
              <w:rPr>
                <w:rFonts w:ascii="Calibri" w:hAnsi="Calibri" w:cs="Calibri"/>
                <w:sz w:val="18"/>
                <w:szCs w:val="18"/>
              </w:rPr>
              <w:t>4.8 Pénitentiaire</w:t>
            </w:r>
          </w:p>
        </w:tc>
        <w:tc>
          <w:tcPr>
            <w:tcW w:w="0" w:type="auto"/>
          </w:tcPr>
          <w:p w14:paraId="040A8421" w14:textId="77777777" w:rsidR="00996690" w:rsidRDefault="00000000">
            <w:r>
              <w:rPr>
                <w:rFonts w:ascii="Calibri" w:hAnsi="Calibri" w:cs="Calibri"/>
                <w:sz w:val="18"/>
                <w:szCs w:val="18"/>
              </w:rPr>
              <w:t>4/5</w:t>
            </w:r>
          </w:p>
        </w:tc>
        <w:tc>
          <w:tcPr>
            <w:tcW w:w="0" w:type="auto"/>
          </w:tcPr>
          <w:p w14:paraId="227B8F0D" w14:textId="77777777" w:rsidR="00996690" w:rsidRDefault="00000000">
            <w:r>
              <w:rPr>
                <w:rFonts w:ascii="Calibri" w:hAnsi="Calibri" w:cs="Calibri"/>
                <w:sz w:val="18"/>
                <w:szCs w:val="18"/>
              </w:rPr>
              <w:t>49 prisons, surpopulation (103,4%), condamnations CEDH. Demande anti-vandalisme inox haute résistance.</w:t>
            </w:r>
          </w:p>
        </w:tc>
        <w:tc>
          <w:tcPr>
            <w:tcW w:w="0" w:type="auto"/>
          </w:tcPr>
          <w:p w14:paraId="792BADE0" w14:textId="77777777" w:rsidR="00996690" w:rsidRDefault="00000000">
            <w:r>
              <w:rPr>
                <w:rFonts w:ascii="Calibri" w:hAnsi="Calibri" w:cs="Calibri"/>
                <w:sz w:val="18"/>
                <w:szCs w:val="18"/>
              </w:rPr>
              <w:t>Volonté politique de rénover. Budgets alloués.</w:t>
            </w:r>
          </w:p>
        </w:tc>
      </w:tr>
      <w:tr w:rsidR="00996690" w14:paraId="5B6F78BA" w14:textId="77777777">
        <w:tc>
          <w:tcPr>
            <w:tcW w:w="0" w:type="auto"/>
          </w:tcPr>
          <w:p w14:paraId="5921A6BD" w14:textId="77777777" w:rsidR="00996690" w:rsidRDefault="00000000">
            <w:r>
              <w:rPr>
                <w:rFonts w:ascii="Calibri" w:hAnsi="Calibri" w:cs="Calibri"/>
                <w:sz w:val="18"/>
                <w:szCs w:val="18"/>
              </w:rPr>
              <w:t>4.11 Transports</w:t>
            </w:r>
          </w:p>
        </w:tc>
        <w:tc>
          <w:tcPr>
            <w:tcW w:w="0" w:type="auto"/>
          </w:tcPr>
          <w:p w14:paraId="7B06898E" w14:textId="77777777" w:rsidR="00996690" w:rsidRDefault="00000000">
            <w:r>
              <w:rPr>
                <w:rFonts w:ascii="Calibri" w:hAnsi="Calibri" w:cs="Calibri"/>
                <w:sz w:val="18"/>
                <w:szCs w:val="18"/>
              </w:rPr>
              <w:t>5/5</w:t>
            </w:r>
          </w:p>
        </w:tc>
        <w:tc>
          <w:tcPr>
            <w:tcW w:w="0" w:type="auto"/>
          </w:tcPr>
          <w:p w14:paraId="44D8182D" w14:textId="77777777" w:rsidR="00996690" w:rsidRDefault="00000000">
            <w:r>
              <w:rPr>
                <w:rFonts w:ascii="Calibri" w:hAnsi="Calibri" w:cs="Calibri"/>
                <w:sz w:val="18"/>
                <w:szCs w:val="18"/>
              </w:rPr>
              <w:t>Aéroport Alcochete (~9 Mds), TGV (4,9 Mds), 23+ stations métro. Sanitaires haute fréquentation.</w:t>
            </w:r>
          </w:p>
        </w:tc>
        <w:tc>
          <w:tcPr>
            <w:tcW w:w="0" w:type="auto"/>
          </w:tcPr>
          <w:p w14:paraId="31245F79" w14:textId="77777777" w:rsidR="00996690" w:rsidRDefault="00000000">
            <w:r>
              <w:rPr>
                <w:rFonts w:ascii="Calibri" w:hAnsi="Calibri" w:cs="Calibri"/>
                <w:sz w:val="18"/>
                <w:szCs w:val="18"/>
              </w:rPr>
              <w:t>Grands projets lancés dans les délais (horizon 2030-2037).</w:t>
            </w:r>
          </w:p>
        </w:tc>
      </w:tr>
      <w:tr w:rsidR="00996690" w14:paraId="76FEFC70" w14:textId="77777777">
        <w:tc>
          <w:tcPr>
            <w:tcW w:w="0" w:type="auto"/>
          </w:tcPr>
          <w:p w14:paraId="5E775441" w14:textId="77777777" w:rsidR="00996690" w:rsidRDefault="00000000">
            <w:r>
              <w:rPr>
                <w:rFonts w:ascii="Calibri" w:hAnsi="Calibri" w:cs="Calibri"/>
                <w:sz w:val="18"/>
                <w:szCs w:val="18"/>
              </w:rPr>
              <w:t>4.7 Sport/Loisirs</w:t>
            </w:r>
          </w:p>
        </w:tc>
        <w:tc>
          <w:tcPr>
            <w:tcW w:w="0" w:type="auto"/>
          </w:tcPr>
          <w:p w14:paraId="22E835E7" w14:textId="77777777" w:rsidR="00996690" w:rsidRDefault="00000000">
            <w:r>
              <w:rPr>
                <w:rFonts w:ascii="Calibri" w:hAnsi="Calibri" w:cs="Calibri"/>
                <w:sz w:val="18"/>
                <w:szCs w:val="18"/>
              </w:rPr>
              <w:t>3/5</w:t>
            </w:r>
          </w:p>
        </w:tc>
        <w:tc>
          <w:tcPr>
            <w:tcW w:w="0" w:type="auto"/>
          </w:tcPr>
          <w:p w14:paraId="4168B529" w14:textId="77777777" w:rsidR="00996690" w:rsidRDefault="00000000">
            <w:r>
              <w:rPr>
                <w:rFonts w:ascii="Calibri" w:hAnsi="Calibri" w:cs="Calibri"/>
                <w:sz w:val="18"/>
                <w:szCs w:val="18"/>
              </w:rPr>
              <w:t>~300+ piscines municipales, PRID annuel. Demande temporisée, douches.</w:t>
            </w:r>
          </w:p>
        </w:tc>
        <w:tc>
          <w:tcPr>
            <w:tcW w:w="0" w:type="auto"/>
          </w:tcPr>
          <w:p w14:paraId="68FAC25B" w14:textId="77777777" w:rsidR="00996690" w:rsidRDefault="00000000">
            <w:r>
              <w:rPr>
                <w:rFonts w:ascii="Calibri" w:hAnsi="Calibri" w:cs="Calibri"/>
                <w:sz w:val="18"/>
                <w:szCs w:val="18"/>
              </w:rPr>
              <w:t>Budgets municipaux maintenus. Rénovation récurrente.</w:t>
            </w:r>
          </w:p>
        </w:tc>
      </w:tr>
      <w:tr w:rsidR="00996690" w14:paraId="689AC702" w14:textId="77777777">
        <w:tc>
          <w:tcPr>
            <w:tcW w:w="0" w:type="auto"/>
          </w:tcPr>
          <w:p w14:paraId="2F275DA8" w14:textId="77777777" w:rsidR="00996690" w:rsidRDefault="00000000">
            <w:r>
              <w:rPr>
                <w:rFonts w:ascii="Calibri" w:hAnsi="Calibri" w:cs="Calibri"/>
                <w:sz w:val="18"/>
                <w:szCs w:val="18"/>
              </w:rPr>
              <w:t>4.3 Tertiaire</w:t>
            </w:r>
          </w:p>
        </w:tc>
        <w:tc>
          <w:tcPr>
            <w:tcW w:w="0" w:type="auto"/>
          </w:tcPr>
          <w:p w14:paraId="1440D15F" w14:textId="77777777" w:rsidR="00996690" w:rsidRDefault="00000000">
            <w:r>
              <w:rPr>
                <w:rFonts w:ascii="Calibri" w:hAnsi="Calibri" w:cs="Calibri"/>
                <w:sz w:val="18"/>
                <w:szCs w:val="18"/>
              </w:rPr>
              <w:t>3/5</w:t>
            </w:r>
          </w:p>
        </w:tc>
        <w:tc>
          <w:tcPr>
            <w:tcW w:w="0" w:type="auto"/>
          </w:tcPr>
          <w:p w14:paraId="15ACED1A" w14:textId="77777777" w:rsidR="00996690" w:rsidRDefault="00000000">
            <w:r>
              <w:rPr>
                <w:rFonts w:ascii="Calibri" w:hAnsi="Calibri" w:cs="Calibri"/>
                <w:sz w:val="18"/>
                <w:szCs w:val="18"/>
              </w:rPr>
              <w:t>Pipeline bureaux record (&gt;450k m²). Impact sanitaire modéré.</w:t>
            </w:r>
          </w:p>
        </w:tc>
        <w:tc>
          <w:tcPr>
            <w:tcW w:w="0" w:type="auto"/>
          </w:tcPr>
          <w:p w14:paraId="2610ABC7" w14:textId="77777777" w:rsidR="00996690" w:rsidRDefault="00000000">
            <w:r>
              <w:rPr>
                <w:rFonts w:ascii="Calibri" w:hAnsi="Calibri" w:cs="Calibri"/>
                <w:sz w:val="18"/>
                <w:szCs w:val="18"/>
              </w:rPr>
              <w:t>Demande tirée par le privé, pas de spécification ERP forte.</w:t>
            </w:r>
          </w:p>
        </w:tc>
      </w:tr>
      <w:tr w:rsidR="00996690" w14:paraId="06FA9BA1" w14:textId="77777777">
        <w:tc>
          <w:tcPr>
            <w:tcW w:w="0" w:type="auto"/>
          </w:tcPr>
          <w:p w14:paraId="14D19024" w14:textId="77777777" w:rsidR="00996690" w:rsidRDefault="00000000">
            <w:r>
              <w:rPr>
                <w:rFonts w:ascii="Calibri" w:hAnsi="Calibri" w:cs="Calibri"/>
                <w:sz w:val="18"/>
                <w:szCs w:val="18"/>
              </w:rPr>
              <w:t>4.4 Industriel</w:t>
            </w:r>
          </w:p>
        </w:tc>
        <w:tc>
          <w:tcPr>
            <w:tcW w:w="0" w:type="auto"/>
          </w:tcPr>
          <w:p w14:paraId="46936495" w14:textId="77777777" w:rsidR="00996690" w:rsidRDefault="00000000">
            <w:r>
              <w:rPr>
                <w:rFonts w:ascii="Calibri" w:hAnsi="Calibri" w:cs="Calibri"/>
                <w:sz w:val="18"/>
                <w:szCs w:val="18"/>
              </w:rPr>
              <w:t>2/5</w:t>
            </w:r>
          </w:p>
        </w:tc>
        <w:tc>
          <w:tcPr>
            <w:tcW w:w="0" w:type="auto"/>
          </w:tcPr>
          <w:p w14:paraId="1F86881D" w14:textId="77777777" w:rsidR="00996690" w:rsidRDefault="00000000">
            <w:r>
              <w:rPr>
                <w:rFonts w:ascii="Calibri" w:hAnsi="Calibri" w:cs="Calibri"/>
                <w:sz w:val="18"/>
                <w:szCs w:val="18"/>
              </w:rPr>
              <w:t>Pipeline logistique 584k m². Vestiaires/sanitaires.</w:t>
            </w:r>
          </w:p>
        </w:tc>
        <w:tc>
          <w:tcPr>
            <w:tcW w:w="0" w:type="auto"/>
          </w:tcPr>
          <w:p w14:paraId="07208E2A" w14:textId="77777777" w:rsidR="00996690" w:rsidRDefault="00000000">
            <w:r>
              <w:rPr>
                <w:rFonts w:ascii="Calibri" w:hAnsi="Calibri" w:cs="Calibri"/>
                <w:sz w:val="18"/>
                <w:szCs w:val="18"/>
              </w:rPr>
              <w:t>Demande standard, pas de spécification collectivités.</w:t>
            </w:r>
          </w:p>
        </w:tc>
      </w:tr>
      <w:tr w:rsidR="00996690" w14:paraId="3119C272" w14:textId="77777777">
        <w:tc>
          <w:tcPr>
            <w:tcW w:w="0" w:type="auto"/>
          </w:tcPr>
          <w:p w14:paraId="57313612" w14:textId="77777777" w:rsidR="00996690" w:rsidRDefault="00000000">
            <w:r>
              <w:rPr>
                <w:rFonts w:ascii="Calibri" w:hAnsi="Calibri" w:cs="Calibri"/>
                <w:sz w:val="18"/>
                <w:szCs w:val="18"/>
              </w:rPr>
              <w:t>4.9 Culture</w:t>
            </w:r>
          </w:p>
        </w:tc>
        <w:tc>
          <w:tcPr>
            <w:tcW w:w="0" w:type="auto"/>
          </w:tcPr>
          <w:p w14:paraId="15F42E6D" w14:textId="77777777" w:rsidR="00996690" w:rsidRDefault="00000000">
            <w:r>
              <w:rPr>
                <w:rFonts w:ascii="Calibri" w:hAnsi="Calibri" w:cs="Calibri"/>
                <w:sz w:val="18"/>
                <w:szCs w:val="18"/>
              </w:rPr>
              <w:t>2/5</w:t>
            </w:r>
          </w:p>
        </w:tc>
        <w:tc>
          <w:tcPr>
            <w:tcW w:w="0" w:type="auto"/>
          </w:tcPr>
          <w:p w14:paraId="53A5D5ED" w14:textId="77777777" w:rsidR="00996690" w:rsidRDefault="00000000">
            <w:r>
              <w:rPr>
                <w:rFonts w:ascii="Calibri" w:hAnsi="Calibri" w:cs="Calibri"/>
                <w:sz w:val="18"/>
                <w:szCs w:val="18"/>
              </w:rPr>
              <w:t>165 musées, 96 théâtres. Sanitaires publics.</w:t>
            </w:r>
          </w:p>
        </w:tc>
        <w:tc>
          <w:tcPr>
            <w:tcW w:w="0" w:type="auto"/>
          </w:tcPr>
          <w:p w14:paraId="1C0CC622" w14:textId="77777777" w:rsidR="00996690" w:rsidRDefault="00000000">
            <w:r>
              <w:rPr>
                <w:rFonts w:ascii="Calibri" w:hAnsi="Calibri" w:cs="Calibri"/>
                <w:sz w:val="18"/>
                <w:szCs w:val="18"/>
              </w:rPr>
              <w:t>Rénovation patrimoine ponctuelle.</w:t>
            </w:r>
          </w:p>
        </w:tc>
      </w:tr>
      <w:tr w:rsidR="00996690" w14:paraId="5EACBC82" w14:textId="77777777">
        <w:tc>
          <w:tcPr>
            <w:tcW w:w="0" w:type="auto"/>
          </w:tcPr>
          <w:p w14:paraId="44455CD1" w14:textId="77777777" w:rsidR="00996690" w:rsidRDefault="00000000">
            <w:r>
              <w:rPr>
                <w:rFonts w:ascii="Calibri" w:hAnsi="Calibri" w:cs="Calibri"/>
                <w:sz w:val="18"/>
                <w:szCs w:val="18"/>
              </w:rPr>
              <w:t>4.6 HPA</w:t>
            </w:r>
          </w:p>
        </w:tc>
        <w:tc>
          <w:tcPr>
            <w:tcW w:w="0" w:type="auto"/>
          </w:tcPr>
          <w:p w14:paraId="340689C1" w14:textId="77777777" w:rsidR="00996690" w:rsidRDefault="00000000">
            <w:r>
              <w:rPr>
                <w:rFonts w:ascii="Calibri" w:hAnsi="Calibri" w:cs="Calibri"/>
                <w:sz w:val="18"/>
                <w:szCs w:val="18"/>
              </w:rPr>
              <w:t>1/5</w:t>
            </w:r>
          </w:p>
        </w:tc>
        <w:tc>
          <w:tcPr>
            <w:tcW w:w="0" w:type="auto"/>
          </w:tcPr>
          <w:p w14:paraId="79DF840E" w14:textId="77777777" w:rsidR="00996690" w:rsidRDefault="00000000">
            <w:r>
              <w:rPr>
                <w:rFonts w:ascii="Calibri" w:hAnsi="Calibri" w:cs="Calibri"/>
                <w:sz w:val="18"/>
                <w:szCs w:val="18"/>
              </w:rPr>
              <w:t>256 campings, marché stable. Blocs sanitaires basiques.</w:t>
            </w:r>
          </w:p>
        </w:tc>
        <w:tc>
          <w:tcPr>
            <w:tcW w:w="0" w:type="auto"/>
          </w:tcPr>
          <w:p w14:paraId="0EDA1037" w14:textId="77777777" w:rsidR="00996690" w:rsidRDefault="00000000">
            <w:r>
              <w:rPr>
                <w:rFonts w:ascii="Calibri" w:hAnsi="Calibri" w:cs="Calibri"/>
                <w:sz w:val="18"/>
                <w:szCs w:val="18"/>
              </w:rPr>
              <w:t>Marché mature, peu d'investissement.</w:t>
            </w:r>
          </w:p>
        </w:tc>
      </w:tr>
      <w:tr w:rsidR="00996690" w14:paraId="6985BA7E" w14:textId="77777777">
        <w:tc>
          <w:tcPr>
            <w:tcW w:w="0" w:type="auto"/>
          </w:tcPr>
          <w:p w14:paraId="23C8BFB7" w14:textId="77777777" w:rsidR="00996690" w:rsidRDefault="00000000">
            <w:r>
              <w:rPr>
                <w:rFonts w:ascii="Calibri" w:hAnsi="Calibri" w:cs="Calibri"/>
                <w:sz w:val="18"/>
                <w:szCs w:val="18"/>
              </w:rPr>
              <w:t>4.10 Culte</w:t>
            </w:r>
          </w:p>
        </w:tc>
        <w:tc>
          <w:tcPr>
            <w:tcW w:w="0" w:type="auto"/>
          </w:tcPr>
          <w:p w14:paraId="676F85F4" w14:textId="77777777" w:rsidR="00996690" w:rsidRDefault="00000000">
            <w:r>
              <w:rPr>
                <w:rFonts w:ascii="Calibri" w:hAnsi="Calibri" w:cs="Calibri"/>
                <w:sz w:val="18"/>
                <w:szCs w:val="18"/>
              </w:rPr>
              <w:t>1/5</w:t>
            </w:r>
          </w:p>
        </w:tc>
        <w:tc>
          <w:tcPr>
            <w:tcW w:w="0" w:type="auto"/>
          </w:tcPr>
          <w:p w14:paraId="3C72BD81" w14:textId="77777777" w:rsidR="00996690" w:rsidRDefault="00000000">
            <w:r>
              <w:rPr>
                <w:rFonts w:ascii="Calibri" w:hAnsi="Calibri" w:cs="Calibri"/>
                <w:sz w:val="18"/>
                <w:szCs w:val="18"/>
              </w:rPr>
              <w:t>~4 000+ églises. Pas de demande sanitaire significative.</w:t>
            </w:r>
          </w:p>
        </w:tc>
        <w:tc>
          <w:tcPr>
            <w:tcW w:w="0" w:type="auto"/>
          </w:tcPr>
          <w:p w14:paraId="18DCCBDE" w14:textId="77777777" w:rsidR="00996690" w:rsidRDefault="00000000">
            <w:r>
              <w:rPr>
                <w:rFonts w:ascii="Calibri" w:hAnsi="Calibri" w:cs="Calibri"/>
                <w:sz w:val="18"/>
                <w:szCs w:val="18"/>
              </w:rPr>
              <w:t>Aucune.</w:t>
            </w:r>
          </w:p>
        </w:tc>
      </w:tr>
    </w:tbl>
    <w:p w14:paraId="4A50727A" w14:textId="77777777" w:rsidR="00996690" w:rsidRDefault="00996690"/>
    <w:p w14:paraId="0B449215" w14:textId="77777777" w:rsidR="00996690" w:rsidRDefault="00000000">
      <w:pPr>
        <w:pStyle w:val="Listepuces"/>
      </w:pPr>
      <w:r>
        <w:rPr>
          <w:rFonts w:ascii="Calibri" w:hAnsi="Calibri" w:cs="Calibri"/>
        </w:rPr>
        <w:t>Top 3 : Transports (5/5) · Santé (5/5) · Éducation (5/5)</w:t>
      </w:r>
    </w:p>
    <w:p w14:paraId="60A4E859" w14:textId="77777777" w:rsidR="00996690" w:rsidRDefault="00000000">
      <w:pPr>
        <w:pStyle w:val="Titre2"/>
      </w:pPr>
      <w:r>
        <w:rPr>
          <w:rFonts w:ascii="Calibri" w:hAnsi="Calibri" w:cs="Calibri"/>
        </w:rPr>
        <w:t>6.4 Spécificités produit robinetterie collective portugaise</w:t>
      </w:r>
    </w:p>
    <w:p w14:paraId="31728B6E" w14:textId="77777777" w:rsidR="00996690" w:rsidRDefault="00000000">
      <w:pPr>
        <w:pStyle w:val="Listepuces"/>
      </w:pPr>
      <w:r>
        <w:rPr>
          <w:rFonts w:ascii="Calibri" w:hAnsi="Calibri" w:cs="Calibri"/>
        </w:rPr>
        <w:t>Les self-closing mixers sont « widely spread all over Portugal in public spaces » (BRG 2018) — 28 700 unités vendues en 2017, 100% en segment non-housing. Le marché est familier avec ce type de produit.</w:t>
      </w:r>
    </w:p>
    <w:p w14:paraId="125BC06C" w14:textId="77777777" w:rsidR="00996690" w:rsidRDefault="00000000">
      <w:pPr>
        <w:pStyle w:val="Listepuces"/>
      </w:pPr>
      <w:r>
        <w:rPr>
          <w:rFonts w:ascii="Calibri" w:hAnsi="Calibri" w:cs="Calibri"/>
        </w:rPr>
        <w:t>Les robinets électroniques représentent 10 500 unités (2017), 100% non-housing. Leur pénétration progresse mais reste limitée par le différentiel de prix avec les self-closing. (BRG 2018)</w:t>
      </w:r>
    </w:p>
    <w:p w14:paraId="64F1B152" w14:textId="77777777" w:rsidR="00996690" w:rsidRDefault="00000000">
      <w:pPr>
        <w:pStyle w:val="Listepuces"/>
      </w:pPr>
      <w:r>
        <w:rPr>
          <w:rFonts w:ascii="Calibri" w:hAnsi="Calibri" w:cs="Calibri"/>
        </w:rPr>
        <w:t>Le marché collectivités au Portugal est dominé par les produits economy et mid-range. Le prix est un facteur déterminant dans les appels d'offres publics. (BRG 2018)</w:t>
      </w:r>
    </w:p>
    <w:p w14:paraId="272C7893" w14:textId="77777777" w:rsidR="00996690" w:rsidRDefault="00000000">
      <w:pPr>
        <w:pStyle w:val="Listepuces"/>
      </w:pPr>
      <w:r>
        <w:rPr>
          <w:rFonts w:ascii="Calibri" w:hAnsi="Calibri" w:cs="Calibri"/>
        </w:rPr>
        <w:t>Types de produits généiques dominants : robinetterie temporisée (self-closing), mitigeurs thermostatiques (douches hôtels, hôpitaux), robinetterie électronique/sans contact (sanitaires publics, hôpitaux), robinetterie PMR (accessibilité DL 163/2006). (BRG 2018 ; DL 163/2006)</w:t>
      </w:r>
    </w:p>
    <w:p w14:paraId="701A5473" w14:textId="77777777" w:rsidR="00996690" w:rsidRDefault="00000000">
      <w:pPr>
        <w:pStyle w:val="Titre2"/>
      </w:pPr>
      <w:r>
        <w:rPr>
          <w:rFonts w:ascii="Calibri" w:hAnsi="Calibri" w:cs="Calibri"/>
        </w:rPr>
        <w:lastRenderedPageBreak/>
        <w:t>6.5 Dynamique et perspectives 2025-2030</w:t>
      </w:r>
    </w:p>
    <w:p w14:paraId="3D26B0B2" w14:textId="77777777" w:rsidR="00996690" w:rsidRDefault="00000000">
      <w:pPr>
        <w:pStyle w:val="Listepuces"/>
      </w:pPr>
      <w:r>
        <w:rPr>
          <w:rFonts w:ascii="Calibri" w:hAnsi="Calibri" w:cs="Calibri"/>
        </w:rPr>
        <w:t>La demande en robinetterie collective au Portugal devrait croître significativement sur 2025-2030, portée par la convergence de trois facteurs : (1) investissements publics massifs PRR dans les ERP (santé, éducation, transports) ; (2) boom de la construction hôtelière (114+ nouveaux hôtels) ; (3) programme ECO.AP 2030 imposant -20% de consommation d'eau dans les bâtiments publics.</w:t>
      </w:r>
    </w:p>
    <w:p w14:paraId="10556C51" w14:textId="77777777" w:rsidR="00996690" w:rsidRDefault="00000000">
      <w:pPr>
        <w:pStyle w:val="Listepuces"/>
      </w:pPr>
      <w:r>
        <w:rPr>
          <w:rFonts w:ascii="Calibri" w:hAnsi="Calibri" w:cs="Calibri"/>
        </w:rPr>
        <w:t>Le stress hydrique croissant au Portugal (sécheresses récurrentes, sud du pays) renforce l'argumentaire commercial des produits économiseurs d'eau (temporisée, limiteurs de débit). Le programme national PNUEA et le label ANQIP soutiennent cette tendance. (EEA ; ANQIP ; DGEG)</w:t>
      </w:r>
    </w:p>
    <w:p w14:paraId="38291620" w14:textId="77777777" w:rsidR="00996690" w:rsidRDefault="00000000">
      <w:pPr>
        <w:pStyle w:val="Listepuces"/>
      </w:pPr>
      <w:r>
        <w:rPr>
          <w:rFonts w:ascii="Calibri" w:hAnsi="Calibri" w:cs="Calibri"/>
        </w:rPr>
        <w:t>La pression sur les budgets publics (dette encore à 89,7% du PIB) pourrait freiner les investissements non PRR. Cependant, le PRR crée une fenêtre d'opportunité unique jusqu'à 2026 (deadline), avec des dépenses accélérées attendues. (European Commission ; PRR)</w:t>
      </w:r>
    </w:p>
    <w:p w14:paraId="1B429408" w14:textId="77777777" w:rsidR="00996690" w:rsidRDefault="00000000">
      <w:pPr>
        <w:pStyle w:val="Listepuces"/>
      </w:pPr>
      <w:r>
        <w:rPr>
          <w:rFonts w:ascii="Calibri" w:hAnsi="Calibri" w:cs="Calibri"/>
        </w:rPr>
        <w:t>L'entrée de Presto devrait cibler en priorité les appels d'offres hospitaliers (spécifications techniques exigeantes, différenciation par la qualité) et les projets de transport (aéroport, métro — haute fréquentation, cahiers des charges stricts). Le segment anti-vandalisme pénitentiaire est une niche à forte valeur ajoutée où la concurrence locale est faible.</w:t>
      </w:r>
    </w:p>
    <w:p w14:paraId="6435B88B" w14:textId="77777777" w:rsidR="00996690" w:rsidRDefault="00000000">
      <w:r>
        <w:br w:type="page"/>
      </w:r>
    </w:p>
    <w:p w14:paraId="7BF58AD4" w14:textId="77777777" w:rsidR="00996690" w:rsidRDefault="00000000">
      <w:pPr>
        <w:pStyle w:val="Titre1"/>
      </w:pPr>
      <w:r>
        <w:rPr>
          <w:rFonts w:ascii="Calibri" w:hAnsi="Calibri" w:cs="Calibri"/>
        </w:rPr>
        <w:lastRenderedPageBreak/>
        <w:t>PARTIE 7 — CONCURRENTS</w:t>
      </w:r>
    </w:p>
    <w:p w14:paraId="15DBDB28" w14:textId="77777777" w:rsidR="00996690" w:rsidRDefault="00000000">
      <w:pPr>
        <w:pStyle w:val="Titre2"/>
      </w:pPr>
      <w:r>
        <w:rPr>
          <w:rFonts w:ascii="Calibri" w:hAnsi="Calibri" w:cs="Calibri"/>
        </w:rPr>
        <w:t>7.1 DELABIE (analyse prioritaire)</w:t>
      </w:r>
    </w:p>
    <w:p w14:paraId="2E7355D7" w14:textId="77777777" w:rsidR="00996690" w:rsidRDefault="00000000">
      <w:pPr>
        <w:pStyle w:val="Listepuces"/>
      </w:pPr>
      <w:r>
        <w:rPr>
          <w:rFonts w:ascii="Calibri" w:hAnsi="Calibri" w:cs="Calibri"/>
        </w:rPr>
        <w:t>Positionnement : leader français de la robinetterie de collectivités, présent au Portugal via deux canaux complémentaires.</w:t>
      </w:r>
    </w:p>
    <w:p w14:paraId="19B0D773" w14:textId="77777777" w:rsidR="00996690" w:rsidRDefault="00000000">
      <w:pPr>
        <w:pStyle w:val="Listepuces"/>
      </w:pPr>
      <w:r>
        <w:rPr>
          <w:rFonts w:ascii="Calibri" w:hAnsi="Calibri" w:cs="Calibri"/>
        </w:rPr>
        <w:t>Présence industrielle : filiale DELABIE-SENDA à Aveiro (acquise fin 2013), producteur européen d'équipements sanitaires en inox (lavabos, urinoirs, toilettes en inox). Élue « Meilleure entreprise industrielle du Portugal » 3 années consécutives. 80% de la production exportée. SENDA fournit le groupe Delabie en équipements inox pour l'ensemble de ses marchés européens. (Delabie.com)</w:t>
      </w:r>
    </w:p>
    <w:p w14:paraId="30460F0D" w14:textId="77777777" w:rsidR="00996690" w:rsidRDefault="00000000">
      <w:pPr>
        <w:pStyle w:val="Listepuces"/>
      </w:pPr>
      <w:r>
        <w:rPr>
          <w:rFonts w:ascii="Calibri" w:hAnsi="Calibri" w:cs="Calibri"/>
        </w:rPr>
        <w:t>Distribution : via SANITOP (grossiste spécialiste, CA 31,9M EUR, 18 dépôts nationaux). SANITOP distribue également DURAVIT, GEBERIT, GROHE, SANIJATO, OLIVEIRA &amp; IRMÃO, CIFIAL. (BRG 2018)</w:t>
      </w:r>
    </w:p>
    <w:p w14:paraId="0ABC2903" w14:textId="77777777" w:rsidR="00996690" w:rsidRDefault="00000000">
      <w:pPr>
        <w:pStyle w:val="Listepuces"/>
      </w:pPr>
      <w:r>
        <w:rPr>
          <w:rFonts w:ascii="Calibri" w:hAnsi="Calibri" w:cs="Calibri"/>
        </w:rPr>
        <w:t>Part de marché T&amp;M total : 1,06% (8 000 unités, 2017, sous la marque DELSA dans le rapport BRG). L'assimilation DELSA = Delabie/Delabie-Senda est cohérente avec la mention « DELSA (DELABIE) » dans le BRG mais reste à confirmer formellement. Position sur le segment collectivités/non-housing seul : [DONNÉE NON DISPONIBLE — estimation &gt;5% non sourcée]. (BRG 2018, section 3.5)</w:t>
      </w:r>
    </w:p>
    <w:p w14:paraId="6F7E0FE9" w14:textId="77777777" w:rsidR="00996690" w:rsidRDefault="00000000">
      <w:pPr>
        <w:pStyle w:val="Listepuces"/>
      </w:pPr>
      <w:r>
        <w:rPr>
          <w:rFonts w:ascii="Calibri" w:hAnsi="Calibri" w:cs="Calibri"/>
        </w:rPr>
        <w:t>Niveau de gamme : moyen-haut à haut de gamme. Gamme complète robinetterie collectivités (temporisée, électronique, thermostatique, anti-vandalisme, PMR).</w:t>
      </w:r>
    </w:p>
    <w:p w14:paraId="523543D9" w14:textId="77777777" w:rsidR="00996690" w:rsidRDefault="00000000">
      <w:pPr>
        <w:pStyle w:val="Listepuces"/>
      </w:pPr>
      <w:r>
        <w:rPr>
          <w:rFonts w:ascii="Calibri" w:hAnsi="Calibri" w:cs="Calibri"/>
        </w:rPr>
        <w:t>Forces : implantation industrielle locale (SENDA), réseau de distribution national (SANITOP), notoriété sur le segment collectivités, gamme complète. Faiblesses : PDM globale faible sur le marché total, prix élevés par rapport aux fabricants locaux.</w:t>
      </w:r>
    </w:p>
    <w:p w14:paraId="6078AC61" w14:textId="77777777" w:rsidR="00996690" w:rsidRDefault="00000000">
      <w:pPr>
        <w:pStyle w:val="Titre2"/>
      </w:pPr>
      <w:r>
        <w:rPr>
          <w:rFonts w:ascii="Calibri" w:hAnsi="Calibri" w:cs="Calibri"/>
        </w:rPr>
        <w:t>7.2 Profils des acteurs dominants</w:t>
      </w:r>
    </w:p>
    <w:tbl>
      <w:tblPr>
        <w:tblStyle w:val="Grilledutableau"/>
        <w:tblW w:w="0" w:type="auto"/>
        <w:tblLook w:val="04A0" w:firstRow="1" w:lastRow="0" w:firstColumn="1" w:lastColumn="0" w:noHBand="0" w:noVBand="1"/>
      </w:tblPr>
      <w:tblGrid>
        <w:gridCol w:w="1169"/>
        <w:gridCol w:w="781"/>
        <w:gridCol w:w="763"/>
        <w:gridCol w:w="1481"/>
        <w:gridCol w:w="1630"/>
        <w:gridCol w:w="1855"/>
        <w:gridCol w:w="1717"/>
      </w:tblGrid>
      <w:tr w:rsidR="00996690" w14:paraId="230AD6AB" w14:textId="77777777">
        <w:tc>
          <w:tcPr>
            <w:tcW w:w="0" w:type="auto"/>
          </w:tcPr>
          <w:p w14:paraId="1079E932" w14:textId="77777777" w:rsidR="00996690" w:rsidRDefault="00000000">
            <w:r>
              <w:rPr>
                <w:rFonts w:ascii="Calibri" w:hAnsi="Calibri" w:cs="Calibri"/>
                <w:b/>
                <w:sz w:val="18"/>
                <w:szCs w:val="18"/>
              </w:rPr>
              <w:t>Concurrent</w:t>
            </w:r>
          </w:p>
        </w:tc>
        <w:tc>
          <w:tcPr>
            <w:tcW w:w="0" w:type="auto"/>
          </w:tcPr>
          <w:p w14:paraId="2FF3E27B" w14:textId="77777777" w:rsidR="00996690" w:rsidRDefault="00000000">
            <w:r>
              <w:rPr>
                <w:rFonts w:ascii="Calibri" w:hAnsi="Calibri" w:cs="Calibri"/>
                <w:b/>
                <w:sz w:val="18"/>
                <w:szCs w:val="18"/>
              </w:rPr>
              <w:t>PDM 2017</w:t>
            </w:r>
          </w:p>
        </w:tc>
        <w:tc>
          <w:tcPr>
            <w:tcW w:w="0" w:type="auto"/>
          </w:tcPr>
          <w:p w14:paraId="3A444ED1" w14:textId="77777777" w:rsidR="00996690" w:rsidRDefault="00000000">
            <w:r>
              <w:rPr>
                <w:rFonts w:ascii="Calibri" w:hAnsi="Calibri" w:cs="Calibri"/>
                <w:b/>
                <w:sz w:val="18"/>
                <w:szCs w:val="18"/>
              </w:rPr>
              <w:t>Origine</w:t>
            </w:r>
          </w:p>
        </w:tc>
        <w:tc>
          <w:tcPr>
            <w:tcW w:w="0" w:type="auto"/>
          </w:tcPr>
          <w:p w14:paraId="6990825D" w14:textId="77777777" w:rsidR="00996690" w:rsidRDefault="00000000">
            <w:r>
              <w:rPr>
                <w:rFonts w:ascii="Calibri" w:hAnsi="Calibri" w:cs="Calibri"/>
                <w:b/>
                <w:sz w:val="18"/>
                <w:szCs w:val="18"/>
              </w:rPr>
              <w:t>Positionnement</w:t>
            </w:r>
          </w:p>
        </w:tc>
        <w:tc>
          <w:tcPr>
            <w:tcW w:w="0" w:type="auto"/>
          </w:tcPr>
          <w:p w14:paraId="67E60CD7" w14:textId="77777777" w:rsidR="00996690" w:rsidRDefault="00000000">
            <w:r>
              <w:rPr>
                <w:rFonts w:ascii="Calibri" w:hAnsi="Calibri" w:cs="Calibri"/>
                <w:b/>
                <w:sz w:val="18"/>
                <w:szCs w:val="18"/>
              </w:rPr>
              <w:t>Gamme</w:t>
            </w:r>
          </w:p>
        </w:tc>
        <w:tc>
          <w:tcPr>
            <w:tcW w:w="0" w:type="auto"/>
          </w:tcPr>
          <w:p w14:paraId="7F8772E3" w14:textId="77777777" w:rsidR="00996690" w:rsidRDefault="00000000">
            <w:r>
              <w:rPr>
                <w:rFonts w:ascii="Calibri" w:hAnsi="Calibri" w:cs="Calibri"/>
                <w:b/>
                <w:sz w:val="18"/>
                <w:szCs w:val="18"/>
              </w:rPr>
              <w:t>Forces</w:t>
            </w:r>
          </w:p>
        </w:tc>
        <w:tc>
          <w:tcPr>
            <w:tcW w:w="0" w:type="auto"/>
          </w:tcPr>
          <w:p w14:paraId="0A4F660E" w14:textId="77777777" w:rsidR="00996690" w:rsidRDefault="00000000">
            <w:r>
              <w:rPr>
                <w:rFonts w:ascii="Calibri" w:hAnsi="Calibri" w:cs="Calibri"/>
                <w:b/>
                <w:sz w:val="18"/>
                <w:szCs w:val="18"/>
              </w:rPr>
              <w:t>Faiblesses</w:t>
            </w:r>
          </w:p>
        </w:tc>
      </w:tr>
      <w:tr w:rsidR="00996690" w14:paraId="61DF4E68" w14:textId="77777777">
        <w:tc>
          <w:tcPr>
            <w:tcW w:w="0" w:type="auto"/>
          </w:tcPr>
          <w:p w14:paraId="71DA1EB5" w14:textId="77777777" w:rsidR="00996690" w:rsidRDefault="00000000">
            <w:r>
              <w:rPr>
                <w:rFonts w:ascii="Calibri" w:hAnsi="Calibri" w:cs="Calibri"/>
                <w:sz w:val="18"/>
                <w:szCs w:val="18"/>
              </w:rPr>
              <w:t>ROCA</w:t>
            </w:r>
          </w:p>
        </w:tc>
        <w:tc>
          <w:tcPr>
            <w:tcW w:w="0" w:type="auto"/>
          </w:tcPr>
          <w:p w14:paraId="57D8F59F" w14:textId="77777777" w:rsidR="00996690" w:rsidRDefault="00000000">
            <w:r>
              <w:rPr>
                <w:rFonts w:ascii="Calibri" w:hAnsi="Calibri" w:cs="Calibri"/>
                <w:sz w:val="18"/>
                <w:szCs w:val="18"/>
              </w:rPr>
              <w:t>12,58%</w:t>
            </w:r>
          </w:p>
        </w:tc>
        <w:tc>
          <w:tcPr>
            <w:tcW w:w="0" w:type="auto"/>
          </w:tcPr>
          <w:p w14:paraId="3953B5F2" w14:textId="77777777" w:rsidR="00996690" w:rsidRDefault="00000000">
            <w:r>
              <w:rPr>
                <w:rFonts w:ascii="Calibri" w:hAnsi="Calibri" w:cs="Calibri"/>
                <w:sz w:val="18"/>
                <w:szCs w:val="18"/>
              </w:rPr>
              <w:t>ES</w:t>
            </w:r>
          </w:p>
        </w:tc>
        <w:tc>
          <w:tcPr>
            <w:tcW w:w="0" w:type="auto"/>
          </w:tcPr>
          <w:p w14:paraId="5B77CEF1" w14:textId="77777777" w:rsidR="00996690" w:rsidRDefault="00000000">
            <w:r>
              <w:rPr>
                <w:rFonts w:ascii="Calibri" w:hAnsi="Calibri" w:cs="Calibri"/>
                <w:sz w:val="18"/>
                <w:szCs w:val="18"/>
              </w:rPr>
              <w:t>Leader généraliste</w:t>
            </w:r>
          </w:p>
        </w:tc>
        <w:tc>
          <w:tcPr>
            <w:tcW w:w="0" w:type="auto"/>
          </w:tcPr>
          <w:p w14:paraId="1E4ADF13" w14:textId="77777777" w:rsidR="00996690" w:rsidRDefault="00000000">
            <w:r>
              <w:rPr>
                <w:rFonts w:ascii="Calibri" w:hAnsi="Calibri" w:cs="Calibri"/>
                <w:sz w:val="18"/>
                <w:szCs w:val="18"/>
              </w:rPr>
              <w:t>Complète (domestique + collectivités)</w:t>
            </w:r>
          </w:p>
        </w:tc>
        <w:tc>
          <w:tcPr>
            <w:tcW w:w="0" w:type="auto"/>
          </w:tcPr>
          <w:p w14:paraId="395CA87B" w14:textId="77777777" w:rsidR="00996690" w:rsidRDefault="00000000">
            <w:r>
              <w:rPr>
                <w:rFonts w:ascii="Calibri" w:hAnsi="Calibri" w:cs="Calibri"/>
                <w:sz w:val="18"/>
                <w:szCs w:val="18"/>
              </w:rPr>
              <w:t>1er fabricant, économies d'échelle, marque reconnue, usine Sanitana au Portugal</w:t>
            </w:r>
          </w:p>
        </w:tc>
        <w:tc>
          <w:tcPr>
            <w:tcW w:w="0" w:type="auto"/>
          </w:tcPr>
          <w:p w14:paraId="32B84296" w14:textId="77777777" w:rsidR="00996690" w:rsidRDefault="00000000">
            <w:r>
              <w:rPr>
                <w:rFonts w:ascii="Calibri" w:hAnsi="Calibri" w:cs="Calibri"/>
                <w:sz w:val="18"/>
                <w:szCs w:val="18"/>
              </w:rPr>
              <w:t>Gamme collectivités moins spécialisée que Delabie/Presto</w:t>
            </w:r>
          </w:p>
        </w:tc>
      </w:tr>
      <w:tr w:rsidR="00996690" w14:paraId="047CA5AF" w14:textId="77777777">
        <w:tc>
          <w:tcPr>
            <w:tcW w:w="0" w:type="auto"/>
          </w:tcPr>
          <w:p w14:paraId="4ECFC46C" w14:textId="77777777" w:rsidR="00996690" w:rsidRDefault="00000000">
            <w:r>
              <w:rPr>
                <w:rFonts w:ascii="Calibri" w:hAnsi="Calibri" w:cs="Calibri"/>
                <w:sz w:val="18"/>
                <w:szCs w:val="18"/>
              </w:rPr>
              <w:t>MEBRA</w:t>
            </w:r>
          </w:p>
        </w:tc>
        <w:tc>
          <w:tcPr>
            <w:tcW w:w="0" w:type="auto"/>
          </w:tcPr>
          <w:p w14:paraId="13AF3881" w14:textId="77777777" w:rsidR="00996690" w:rsidRDefault="00000000">
            <w:r>
              <w:rPr>
                <w:rFonts w:ascii="Calibri" w:hAnsi="Calibri" w:cs="Calibri"/>
                <w:sz w:val="18"/>
                <w:szCs w:val="18"/>
              </w:rPr>
              <w:t>10,86%</w:t>
            </w:r>
          </w:p>
        </w:tc>
        <w:tc>
          <w:tcPr>
            <w:tcW w:w="0" w:type="auto"/>
          </w:tcPr>
          <w:p w14:paraId="44177B77" w14:textId="77777777" w:rsidR="00996690" w:rsidRDefault="00000000">
            <w:r>
              <w:rPr>
                <w:rFonts w:ascii="Calibri" w:hAnsi="Calibri" w:cs="Calibri"/>
                <w:sz w:val="18"/>
                <w:szCs w:val="18"/>
              </w:rPr>
              <w:t>PT</w:t>
            </w:r>
          </w:p>
        </w:tc>
        <w:tc>
          <w:tcPr>
            <w:tcW w:w="0" w:type="auto"/>
          </w:tcPr>
          <w:p w14:paraId="53E84C76" w14:textId="77777777" w:rsidR="00996690" w:rsidRDefault="00000000">
            <w:r>
              <w:rPr>
                <w:rFonts w:ascii="Calibri" w:hAnsi="Calibri" w:cs="Calibri"/>
                <w:sz w:val="18"/>
                <w:szCs w:val="18"/>
              </w:rPr>
              <w:t>Fabricant local mid-range</w:t>
            </w:r>
          </w:p>
        </w:tc>
        <w:tc>
          <w:tcPr>
            <w:tcW w:w="0" w:type="auto"/>
          </w:tcPr>
          <w:p w14:paraId="11CA289B" w14:textId="77777777" w:rsidR="00996690" w:rsidRDefault="00000000">
            <w:r>
              <w:rPr>
                <w:rFonts w:ascii="Calibri" w:hAnsi="Calibri" w:cs="Calibri"/>
                <w:sz w:val="18"/>
                <w:szCs w:val="18"/>
              </w:rPr>
              <w:t>Domestique + export (Angola, Mozambique)</w:t>
            </w:r>
          </w:p>
        </w:tc>
        <w:tc>
          <w:tcPr>
            <w:tcW w:w="0" w:type="auto"/>
          </w:tcPr>
          <w:p w14:paraId="13847EB4" w14:textId="77777777" w:rsidR="00996690" w:rsidRDefault="00000000">
            <w:r>
              <w:rPr>
                <w:rFonts w:ascii="Calibri" w:hAnsi="Calibri" w:cs="Calibri"/>
                <w:sz w:val="18"/>
                <w:szCs w:val="18"/>
              </w:rPr>
              <w:t>Production locale, prix compétitifs, présence lusophone</w:t>
            </w:r>
          </w:p>
        </w:tc>
        <w:tc>
          <w:tcPr>
            <w:tcW w:w="0" w:type="auto"/>
          </w:tcPr>
          <w:p w14:paraId="5CFD824D" w14:textId="77777777" w:rsidR="00996690" w:rsidRDefault="00000000">
            <w:r>
              <w:rPr>
                <w:rFonts w:ascii="Calibri" w:hAnsi="Calibri" w:cs="Calibri"/>
                <w:sz w:val="18"/>
                <w:szCs w:val="18"/>
              </w:rPr>
              <w:t>Gamme collectivités limitée</w:t>
            </w:r>
          </w:p>
        </w:tc>
      </w:tr>
      <w:tr w:rsidR="00996690" w14:paraId="70FBC502" w14:textId="77777777">
        <w:tc>
          <w:tcPr>
            <w:tcW w:w="0" w:type="auto"/>
          </w:tcPr>
          <w:p w14:paraId="3CECD8A8" w14:textId="77777777" w:rsidR="00996690" w:rsidRDefault="00000000">
            <w:r>
              <w:rPr>
                <w:rFonts w:ascii="Calibri" w:hAnsi="Calibri" w:cs="Calibri"/>
                <w:sz w:val="18"/>
                <w:szCs w:val="18"/>
              </w:rPr>
              <w:t>SANINDUSA</w:t>
            </w:r>
          </w:p>
        </w:tc>
        <w:tc>
          <w:tcPr>
            <w:tcW w:w="0" w:type="auto"/>
          </w:tcPr>
          <w:p w14:paraId="654073B4" w14:textId="77777777" w:rsidR="00996690" w:rsidRDefault="00000000">
            <w:r>
              <w:rPr>
                <w:rFonts w:ascii="Calibri" w:hAnsi="Calibri" w:cs="Calibri"/>
                <w:sz w:val="18"/>
                <w:szCs w:val="18"/>
              </w:rPr>
              <w:t>6,75%</w:t>
            </w:r>
          </w:p>
        </w:tc>
        <w:tc>
          <w:tcPr>
            <w:tcW w:w="0" w:type="auto"/>
          </w:tcPr>
          <w:p w14:paraId="74A3B5F3" w14:textId="77777777" w:rsidR="00996690" w:rsidRDefault="00000000">
            <w:r>
              <w:rPr>
                <w:rFonts w:ascii="Calibri" w:hAnsi="Calibri" w:cs="Calibri"/>
                <w:sz w:val="18"/>
                <w:szCs w:val="18"/>
              </w:rPr>
              <w:t>PT</w:t>
            </w:r>
          </w:p>
        </w:tc>
        <w:tc>
          <w:tcPr>
            <w:tcW w:w="0" w:type="auto"/>
          </w:tcPr>
          <w:p w14:paraId="47882B41" w14:textId="77777777" w:rsidR="00996690" w:rsidRDefault="00000000">
            <w:r>
              <w:rPr>
                <w:rFonts w:ascii="Calibri" w:hAnsi="Calibri" w:cs="Calibri"/>
                <w:sz w:val="18"/>
                <w:szCs w:val="18"/>
              </w:rPr>
              <w:t>Packages compétitifs</w:t>
            </w:r>
          </w:p>
        </w:tc>
        <w:tc>
          <w:tcPr>
            <w:tcW w:w="0" w:type="auto"/>
          </w:tcPr>
          <w:p w14:paraId="4DF03FBE" w14:textId="77777777" w:rsidR="00996690" w:rsidRDefault="00000000">
            <w:r>
              <w:rPr>
                <w:rFonts w:ascii="Calibri" w:hAnsi="Calibri" w:cs="Calibri"/>
                <w:sz w:val="18"/>
                <w:szCs w:val="18"/>
              </w:rPr>
              <w:t>Céramique + robinetterie</w:t>
            </w:r>
          </w:p>
        </w:tc>
        <w:tc>
          <w:tcPr>
            <w:tcW w:w="0" w:type="auto"/>
          </w:tcPr>
          <w:p w14:paraId="14CA41C7" w14:textId="77777777" w:rsidR="00996690" w:rsidRDefault="00000000">
            <w:r>
              <w:rPr>
                <w:rFonts w:ascii="Calibri" w:hAnsi="Calibri" w:cs="Calibri"/>
                <w:sz w:val="18"/>
                <w:szCs w:val="18"/>
              </w:rPr>
              <w:t>Prix agressifs, packages intégrés</w:t>
            </w:r>
          </w:p>
        </w:tc>
        <w:tc>
          <w:tcPr>
            <w:tcW w:w="0" w:type="auto"/>
          </w:tcPr>
          <w:p w14:paraId="2E4A3C65" w14:textId="77777777" w:rsidR="00996690" w:rsidRDefault="00000000">
            <w:r>
              <w:rPr>
                <w:rFonts w:ascii="Calibri" w:hAnsi="Calibri" w:cs="Calibri"/>
                <w:sz w:val="18"/>
                <w:szCs w:val="18"/>
              </w:rPr>
              <w:t>Positionnement entrée de gamme</w:t>
            </w:r>
          </w:p>
        </w:tc>
      </w:tr>
      <w:tr w:rsidR="00996690" w14:paraId="1EE5319D" w14:textId="77777777">
        <w:tc>
          <w:tcPr>
            <w:tcW w:w="0" w:type="auto"/>
          </w:tcPr>
          <w:p w14:paraId="05C1C129" w14:textId="77777777" w:rsidR="00996690" w:rsidRDefault="00000000">
            <w:r>
              <w:rPr>
                <w:rFonts w:ascii="Calibri" w:hAnsi="Calibri" w:cs="Calibri"/>
                <w:sz w:val="18"/>
                <w:szCs w:val="18"/>
              </w:rPr>
              <w:t>GROHE (LIXIL)</w:t>
            </w:r>
          </w:p>
        </w:tc>
        <w:tc>
          <w:tcPr>
            <w:tcW w:w="0" w:type="auto"/>
          </w:tcPr>
          <w:p w14:paraId="751BF6DE" w14:textId="77777777" w:rsidR="00996690" w:rsidRDefault="00000000">
            <w:r>
              <w:rPr>
                <w:rFonts w:ascii="Calibri" w:hAnsi="Calibri" w:cs="Calibri"/>
                <w:sz w:val="18"/>
                <w:szCs w:val="18"/>
              </w:rPr>
              <w:t>6,38%</w:t>
            </w:r>
          </w:p>
        </w:tc>
        <w:tc>
          <w:tcPr>
            <w:tcW w:w="0" w:type="auto"/>
          </w:tcPr>
          <w:p w14:paraId="4CDA8C99" w14:textId="77777777" w:rsidR="00996690" w:rsidRDefault="00000000">
            <w:r>
              <w:rPr>
                <w:rFonts w:ascii="Calibri" w:hAnsi="Calibri" w:cs="Calibri"/>
                <w:sz w:val="18"/>
                <w:szCs w:val="18"/>
              </w:rPr>
              <w:t>DE/JP</w:t>
            </w:r>
          </w:p>
        </w:tc>
        <w:tc>
          <w:tcPr>
            <w:tcW w:w="0" w:type="auto"/>
          </w:tcPr>
          <w:p w14:paraId="77509D46" w14:textId="77777777" w:rsidR="00996690" w:rsidRDefault="00000000">
            <w:r>
              <w:rPr>
                <w:rFonts w:ascii="Calibri" w:hAnsi="Calibri" w:cs="Calibri"/>
                <w:sz w:val="18"/>
                <w:szCs w:val="18"/>
              </w:rPr>
              <w:t>Premium généraliste</w:t>
            </w:r>
          </w:p>
        </w:tc>
        <w:tc>
          <w:tcPr>
            <w:tcW w:w="0" w:type="auto"/>
          </w:tcPr>
          <w:p w14:paraId="6AAE8282" w14:textId="77777777" w:rsidR="00996690" w:rsidRDefault="00000000">
            <w:r>
              <w:rPr>
                <w:rFonts w:ascii="Calibri" w:hAnsi="Calibri" w:cs="Calibri"/>
                <w:sz w:val="18"/>
                <w:szCs w:val="18"/>
              </w:rPr>
              <w:t>Complète dont professionnelle</w:t>
            </w:r>
          </w:p>
        </w:tc>
        <w:tc>
          <w:tcPr>
            <w:tcW w:w="0" w:type="auto"/>
          </w:tcPr>
          <w:p w14:paraId="43D1ADA3" w14:textId="77777777" w:rsidR="00996690" w:rsidRDefault="00000000">
            <w:r>
              <w:rPr>
                <w:rFonts w:ascii="Calibri" w:hAnsi="Calibri" w:cs="Calibri"/>
                <w:sz w:val="18"/>
                <w:szCs w:val="18"/>
              </w:rPr>
              <w:t>Marque forte, croissance rapide, gamme pro Europlus E</w:t>
            </w:r>
          </w:p>
        </w:tc>
        <w:tc>
          <w:tcPr>
            <w:tcW w:w="0" w:type="auto"/>
          </w:tcPr>
          <w:p w14:paraId="5DFF1C15" w14:textId="77777777" w:rsidR="00996690" w:rsidRDefault="00000000">
            <w:r>
              <w:rPr>
                <w:rFonts w:ascii="Calibri" w:hAnsi="Calibri" w:cs="Calibri"/>
                <w:sz w:val="18"/>
                <w:szCs w:val="18"/>
              </w:rPr>
              <w:t>Prix élevés, pas de production locale</w:t>
            </w:r>
          </w:p>
        </w:tc>
      </w:tr>
      <w:tr w:rsidR="00996690" w14:paraId="2E9E4685" w14:textId="77777777">
        <w:tc>
          <w:tcPr>
            <w:tcW w:w="0" w:type="auto"/>
          </w:tcPr>
          <w:p w14:paraId="59AD21A9" w14:textId="77777777" w:rsidR="00996690" w:rsidRDefault="00000000">
            <w:r>
              <w:rPr>
                <w:rFonts w:ascii="Calibri" w:hAnsi="Calibri" w:cs="Calibri"/>
                <w:sz w:val="18"/>
                <w:szCs w:val="18"/>
              </w:rPr>
              <w:t>CIFIAL</w:t>
            </w:r>
          </w:p>
        </w:tc>
        <w:tc>
          <w:tcPr>
            <w:tcW w:w="0" w:type="auto"/>
          </w:tcPr>
          <w:p w14:paraId="61F13120" w14:textId="77777777" w:rsidR="00996690" w:rsidRDefault="00000000">
            <w:r>
              <w:rPr>
                <w:rFonts w:ascii="Calibri" w:hAnsi="Calibri" w:cs="Calibri"/>
                <w:sz w:val="18"/>
                <w:szCs w:val="18"/>
              </w:rPr>
              <w:t>3,06%</w:t>
            </w:r>
          </w:p>
        </w:tc>
        <w:tc>
          <w:tcPr>
            <w:tcW w:w="0" w:type="auto"/>
          </w:tcPr>
          <w:p w14:paraId="7CF68591" w14:textId="77777777" w:rsidR="00996690" w:rsidRDefault="00000000">
            <w:r>
              <w:rPr>
                <w:rFonts w:ascii="Calibri" w:hAnsi="Calibri" w:cs="Calibri"/>
                <w:sz w:val="18"/>
                <w:szCs w:val="18"/>
              </w:rPr>
              <w:t>PT</w:t>
            </w:r>
          </w:p>
        </w:tc>
        <w:tc>
          <w:tcPr>
            <w:tcW w:w="0" w:type="auto"/>
          </w:tcPr>
          <w:p w14:paraId="186F0FED" w14:textId="77777777" w:rsidR="00996690" w:rsidRDefault="00000000">
            <w:r>
              <w:rPr>
                <w:rFonts w:ascii="Calibri" w:hAnsi="Calibri" w:cs="Calibri"/>
                <w:sz w:val="18"/>
                <w:szCs w:val="18"/>
              </w:rPr>
              <w:t>Fabricant local spécialisé</w:t>
            </w:r>
          </w:p>
        </w:tc>
        <w:tc>
          <w:tcPr>
            <w:tcW w:w="0" w:type="auto"/>
          </w:tcPr>
          <w:p w14:paraId="77C2C180" w14:textId="77777777" w:rsidR="00996690" w:rsidRDefault="00000000">
            <w:r>
              <w:rPr>
                <w:rFonts w:ascii="Calibri" w:hAnsi="Calibri" w:cs="Calibri"/>
                <w:sz w:val="18"/>
                <w:szCs w:val="18"/>
              </w:rPr>
              <w:t>Robinetterie (dont collectivités)</w:t>
            </w:r>
          </w:p>
        </w:tc>
        <w:tc>
          <w:tcPr>
            <w:tcW w:w="0" w:type="auto"/>
          </w:tcPr>
          <w:p w14:paraId="05863381" w14:textId="77777777" w:rsidR="00996690" w:rsidRDefault="00000000">
            <w:r>
              <w:rPr>
                <w:rFonts w:ascii="Calibri" w:hAnsi="Calibri" w:cs="Calibri"/>
                <w:sz w:val="18"/>
                <w:szCs w:val="18"/>
              </w:rPr>
              <w:t>Production locale Maia, export, gamme institutionnelle</w:t>
            </w:r>
          </w:p>
        </w:tc>
        <w:tc>
          <w:tcPr>
            <w:tcW w:w="0" w:type="auto"/>
          </w:tcPr>
          <w:p w14:paraId="087293D7" w14:textId="77777777" w:rsidR="00996690" w:rsidRDefault="00000000">
            <w:r>
              <w:rPr>
                <w:rFonts w:ascii="Calibri" w:hAnsi="Calibri" w:cs="Calibri"/>
                <w:sz w:val="18"/>
                <w:szCs w:val="18"/>
              </w:rPr>
              <w:t>Taille limitée</w:t>
            </w:r>
          </w:p>
        </w:tc>
      </w:tr>
      <w:tr w:rsidR="00996690" w14:paraId="4A4BBE0D" w14:textId="77777777">
        <w:tc>
          <w:tcPr>
            <w:tcW w:w="0" w:type="auto"/>
          </w:tcPr>
          <w:p w14:paraId="090424A0" w14:textId="77777777" w:rsidR="00996690" w:rsidRDefault="00000000">
            <w:r>
              <w:rPr>
                <w:rFonts w:ascii="Calibri" w:hAnsi="Calibri" w:cs="Calibri"/>
                <w:sz w:val="18"/>
                <w:szCs w:val="18"/>
              </w:rPr>
              <w:t>BRUMA</w:t>
            </w:r>
          </w:p>
        </w:tc>
        <w:tc>
          <w:tcPr>
            <w:tcW w:w="0" w:type="auto"/>
          </w:tcPr>
          <w:p w14:paraId="7EFDCC76" w14:textId="77777777" w:rsidR="00996690" w:rsidRDefault="00000000">
            <w:r>
              <w:rPr>
                <w:rFonts w:ascii="Calibri" w:hAnsi="Calibri" w:cs="Calibri"/>
                <w:sz w:val="18"/>
                <w:szCs w:val="18"/>
              </w:rPr>
              <w:t>2,87%</w:t>
            </w:r>
          </w:p>
        </w:tc>
        <w:tc>
          <w:tcPr>
            <w:tcW w:w="0" w:type="auto"/>
          </w:tcPr>
          <w:p w14:paraId="6999CFDD" w14:textId="77777777" w:rsidR="00996690" w:rsidRDefault="00000000">
            <w:r>
              <w:rPr>
                <w:rFonts w:ascii="Calibri" w:hAnsi="Calibri" w:cs="Calibri"/>
                <w:sz w:val="18"/>
                <w:szCs w:val="18"/>
              </w:rPr>
              <w:t>PT</w:t>
            </w:r>
          </w:p>
        </w:tc>
        <w:tc>
          <w:tcPr>
            <w:tcW w:w="0" w:type="auto"/>
          </w:tcPr>
          <w:p w14:paraId="4CC83B02" w14:textId="77777777" w:rsidR="00996690" w:rsidRDefault="00000000">
            <w:r>
              <w:rPr>
                <w:rFonts w:ascii="Calibri" w:hAnsi="Calibri" w:cs="Calibri"/>
                <w:sz w:val="18"/>
                <w:szCs w:val="18"/>
              </w:rPr>
              <w:t>Fabricant local</w:t>
            </w:r>
          </w:p>
        </w:tc>
        <w:tc>
          <w:tcPr>
            <w:tcW w:w="0" w:type="auto"/>
          </w:tcPr>
          <w:p w14:paraId="388CA0E1" w14:textId="77777777" w:rsidR="00996690" w:rsidRDefault="00000000">
            <w:r>
              <w:rPr>
                <w:rFonts w:ascii="Calibri" w:hAnsi="Calibri" w:cs="Calibri"/>
                <w:sz w:val="18"/>
                <w:szCs w:val="18"/>
              </w:rPr>
              <w:t>Robinetterie domestique et semi-pro</w:t>
            </w:r>
          </w:p>
        </w:tc>
        <w:tc>
          <w:tcPr>
            <w:tcW w:w="0" w:type="auto"/>
          </w:tcPr>
          <w:p w14:paraId="0604B9D3" w14:textId="77777777" w:rsidR="00996690" w:rsidRDefault="00000000">
            <w:r>
              <w:rPr>
                <w:rFonts w:ascii="Calibri" w:hAnsi="Calibri" w:cs="Calibri"/>
                <w:sz w:val="18"/>
                <w:szCs w:val="18"/>
              </w:rPr>
              <w:t>Production locale, prix bas</w:t>
            </w:r>
          </w:p>
        </w:tc>
        <w:tc>
          <w:tcPr>
            <w:tcW w:w="0" w:type="auto"/>
          </w:tcPr>
          <w:p w14:paraId="7E597E35" w14:textId="77777777" w:rsidR="00996690" w:rsidRDefault="00000000">
            <w:r>
              <w:rPr>
                <w:rFonts w:ascii="Calibri" w:hAnsi="Calibri" w:cs="Calibri"/>
                <w:sz w:val="18"/>
                <w:szCs w:val="18"/>
              </w:rPr>
              <w:t>Gamme collectivités réduite</w:t>
            </w:r>
          </w:p>
        </w:tc>
      </w:tr>
      <w:tr w:rsidR="00996690" w14:paraId="281F8824" w14:textId="77777777">
        <w:tc>
          <w:tcPr>
            <w:tcW w:w="0" w:type="auto"/>
          </w:tcPr>
          <w:p w14:paraId="56C6C9DE" w14:textId="77777777" w:rsidR="00996690" w:rsidRDefault="00000000">
            <w:r>
              <w:rPr>
                <w:rFonts w:ascii="Calibri" w:hAnsi="Calibri" w:cs="Calibri"/>
                <w:sz w:val="18"/>
                <w:szCs w:val="18"/>
              </w:rPr>
              <w:t>HANSGROHE</w:t>
            </w:r>
          </w:p>
        </w:tc>
        <w:tc>
          <w:tcPr>
            <w:tcW w:w="0" w:type="auto"/>
          </w:tcPr>
          <w:p w14:paraId="233B3EFD" w14:textId="77777777" w:rsidR="00996690" w:rsidRDefault="00000000">
            <w:r>
              <w:rPr>
                <w:rFonts w:ascii="Calibri" w:hAnsi="Calibri" w:cs="Calibri"/>
                <w:sz w:val="18"/>
                <w:szCs w:val="18"/>
              </w:rPr>
              <w:t>0,97%</w:t>
            </w:r>
          </w:p>
        </w:tc>
        <w:tc>
          <w:tcPr>
            <w:tcW w:w="0" w:type="auto"/>
          </w:tcPr>
          <w:p w14:paraId="32EC349F" w14:textId="77777777" w:rsidR="00996690" w:rsidRDefault="00000000">
            <w:r>
              <w:rPr>
                <w:rFonts w:ascii="Calibri" w:hAnsi="Calibri" w:cs="Calibri"/>
                <w:sz w:val="18"/>
                <w:szCs w:val="18"/>
              </w:rPr>
              <w:t>DE</w:t>
            </w:r>
          </w:p>
        </w:tc>
        <w:tc>
          <w:tcPr>
            <w:tcW w:w="0" w:type="auto"/>
          </w:tcPr>
          <w:p w14:paraId="2AAB80E5" w14:textId="77777777" w:rsidR="00996690" w:rsidRDefault="00000000">
            <w:r>
              <w:rPr>
                <w:rFonts w:ascii="Calibri" w:hAnsi="Calibri" w:cs="Calibri"/>
                <w:sz w:val="18"/>
                <w:szCs w:val="18"/>
              </w:rPr>
              <w:t>Haut de gamme design</w:t>
            </w:r>
          </w:p>
        </w:tc>
        <w:tc>
          <w:tcPr>
            <w:tcW w:w="0" w:type="auto"/>
          </w:tcPr>
          <w:p w14:paraId="107C8F76" w14:textId="77777777" w:rsidR="00996690" w:rsidRDefault="00000000">
            <w:r>
              <w:rPr>
                <w:rFonts w:ascii="Calibri" w:hAnsi="Calibri" w:cs="Calibri"/>
                <w:sz w:val="18"/>
                <w:szCs w:val="18"/>
              </w:rPr>
              <w:t>Domestique premium</w:t>
            </w:r>
          </w:p>
        </w:tc>
        <w:tc>
          <w:tcPr>
            <w:tcW w:w="0" w:type="auto"/>
          </w:tcPr>
          <w:p w14:paraId="1598532C" w14:textId="77777777" w:rsidR="00996690" w:rsidRDefault="00000000">
            <w:r>
              <w:rPr>
                <w:rFonts w:ascii="Calibri" w:hAnsi="Calibri" w:cs="Calibri"/>
                <w:sz w:val="18"/>
                <w:szCs w:val="18"/>
              </w:rPr>
              <w:t>Image de marque, design, showrooms</w:t>
            </w:r>
          </w:p>
        </w:tc>
        <w:tc>
          <w:tcPr>
            <w:tcW w:w="0" w:type="auto"/>
          </w:tcPr>
          <w:p w14:paraId="0FBB8665" w14:textId="77777777" w:rsidR="00996690" w:rsidRDefault="00000000">
            <w:r>
              <w:rPr>
                <w:rFonts w:ascii="Calibri" w:hAnsi="Calibri" w:cs="Calibri"/>
                <w:sz w:val="18"/>
                <w:szCs w:val="18"/>
              </w:rPr>
              <w:t>Pas positionné collectivités</w:t>
            </w:r>
          </w:p>
        </w:tc>
      </w:tr>
      <w:tr w:rsidR="00996690" w14:paraId="748FBEC0" w14:textId="77777777">
        <w:tc>
          <w:tcPr>
            <w:tcW w:w="0" w:type="auto"/>
          </w:tcPr>
          <w:p w14:paraId="5CB69070" w14:textId="77777777" w:rsidR="00996690" w:rsidRDefault="00000000">
            <w:r>
              <w:rPr>
                <w:rFonts w:ascii="Calibri" w:hAnsi="Calibri" w:cs="Calibri"/>
                <w:sz w:val="18"/>
                <w:szCs w:val="18"/>
              </w:rPr>
              <w:t>TRES</w:t>
            </w:r>
          </w:p>
        </w:tc>
        <w:tc>
          <w:tcPr>
            <w:tcW w:w="0" w:type="auto"/>
          </w:tcPr>
          <w:p w14:paraId="62CFFDD7" w14:textId="77777777" w:rsidR="00996690" w:rsidRDefault="00000000">
            <w:r>
              <w:rPr>
                <w:rFonts w:ascii="Calibri" w:hAnsi="Calibri" w:cs="Calibri"/>
                <w:sz w:val="18"/>
                <w:szCs w:val="18"/>
              </w:rPr>
              <w:t>0,79%</w:t>
            </w:r>
          </w:p>
        </w:tc>
        <w:tc>
          <w:tcPr>
            <w:tcW w:w="0" w:type="auto"/>
          </w:tcPr>
          <w:p w14:paraId="604A032F" w14:textId="77777777" w:rsidR="00996690" w:rsidRDefault="00000000">
            <w:r>
              <w:rPr>
                <w:rFonts w:ascii="Calibri" w:hAnsi="Calibri" w:cs="Calibri"/>
                <w:sz w:val="18"/>
                <w:szCs w:val="18"/>
              </w:rPr>
              <w:t>ES</w:t>
            </w:r>
          </w:p>
        </w:tc>
        <w:tc>
          <w:tcPr>
            <w:tcW w:w="0" w:type="auto"/>
          </w:tcPr>
          <w:p w14:paraId="1269195D" w14:textId="77777777" w:rsidR="00996690" w:rsidRDefault="00000000">
            <w:r>
              <w:rPr>
                <w:rFonts w:ascii="Calibri" w:hAnsi="Calibri" w:cs="Calibri"/>
                <w:sz w:val="18"/>
                <w:szCs w:val="18"/>
              </w:rPr>
              <w:t>Spécialiste self-closing</w:t>
            </w:r>
          </w:p>
        </w:tc>
        <w:tc>
          <w:tcPr>
            <w:tcW w:w="0" w:type="auto"/>
          </w:tcPr>
          <w:p w14:paraId="64FEBEDA" w14:textId="77777777" w:rsidR="00996690" w:rsidRDefault="00000000">
            <w:r>
              <w:rPr>
                <w:rFonts w:ascii="Calibri" w:hAnsi="Calibri" w:cs="Calibri"/>
                <w:sz w:val="18"/>
                <w:szCs w:val="18"/>
              </w:rPr>
              <w:t>Self-closing, thermostatique, institutionnel</w:t>
            </w:r>
          </w:p>
        </w:tc>
        <w:tc>
          <w:tcPr>
            <w:tcW w:w="0" w:type="auto"/>
          </w:tcPr>
          <w:p w14:paraId="1BECA8A2" w14:textId="77777777" w:rsidR="00996690" w:rsidRDefault="00000000">
            <w:r>
              <w:rPr>
                <w:rFonts w:ascii="Calibri" w:hAnsi="Calibri" w:cs="Calibri"/>
                <w:sz w:val="18"/>
                <w:szCs w:val="18"/>
              </w:rPr>
              <w:t>Concurrent direct sur le segment temporisé</w:t>
            </w:r>
          </w:p>
        </w:tc>
        <w:tc>
          <w:tcPr>
            <w:tcW w:w="0" w:type="auto"/>
          </w:tcPr>
          <w:p w14:paraId="610E16DB" w14:textId="77777777" w:rsidR="00996690" w:rsidRDefault="00000000">
            <w:r>
              <w:rPr>
                <w:rFonts w:ascii="Calibri" w:hAnsi="Calibri" w:cs="Calibri"/>
                <w:sz w:val="18"/>
                <w:szCs w:val="18"/>
              </w:rPr>
              <w:t>Faible PDM globale, distribution limitée</w:t>
            </w:r>
          </w:p>
        </w:tc>
      </w:tr>
    </w:tbl>
    <w:p w14:paraId="4995BADE" w14:textId="77777777" w:rsidR="00996690" w:rsidRDefault="00996690"/>
    <w:p w14:paraId="102EBEE0" w14:textId="77777777" w:rsidR="00996690" w:rsidRDefault="00000000">
      <w:pPr>
        <w:pStyle w:val="Titre2"/>
      </w:pPr>
      <w:r>
        <w:rPr>
          <w:rFonts w:ascii="Calibri" w:hAnsi="Calibri" w:cs="Calibri"/>
        </w:rPr>
        <w:lastRenderedPageBreak/>
        <w:t>7.3 Distribution et accès marché</w:t>
      </w:r>
    </w:p>
    <w:p w14:paraId="6C5D6440" w14:textId="77777777" w:rsidR="00996690" w:rsidRDefault="00000000">
      <w:pPr>
        <w:pStyle w:val="Listepuces"/>
      </w:pPr>
      <w:r>
        <w:rPr>
          <w:rFonts w:ascii="Calibri" w:hAnsi="Calibri" w:cs="Calibri"/>
        </w:rPr>
        <w:t>Le marché professionnel de la robinetterie collective au Portugal est accessible via deux canaux principaux :</w:t>
      </w:r>
    </w:p>
    <w:p w14:paraId="55DBD306" w14:textId="77777777" w:rsidR="00996690" w:rsidRDefault="00000000">
      <w:pPr>
        <w:pStyle w:val="Listepuces"/>
      </w:pPr>
      <w:r>
        <w:rPr>
          <w:rFonts w:ascii="Calibri" w:hAnsi="Calibri" w:cs="Calibri"/>
        </w:rPr>
        <w:t>1. Grossistes spécialistes (SANITOP, TIBA) : canal principal pour les professionnels et les projets. SANITOP (18 dépôts) distribue déjà DELABIE — un accord de distribution Presto avec TIBA (7 dépôts, core sanitary) serait stratégique pour entrer en concurrence directe.</w:t>
      </w:r>
    </w:p>
    <w:p w14:paraId="6D3B7D0C" w14:textId="77777777" w:rsidR="00996690" w:rsidRDefault="00000000">
      <w:pPr>
        <w:pStyle w:val="Listepuces"/>
      </w:pPr>
      <w:r>
        <w:rPr>
          <w:rFonts w:ascii="Calibri" w:hAnsi="Calibri" w:cs="Calibri"/>
        </w:rPr>
        <w:t>2. Prescription/appels d'offres (BASE.gov.pt) : pour les projets publics (hôpitaux, écoles, transports), la prescription par les architectes et BET est déterminante. Les cahiers des charges (cadernos de encargos) spécifient les types de produits.</w:t>
      </w:r>
    </w:p>
    <w:p w14:paraId="1E391678" w14:textId="77777777" w:rsidR="00996690" w:rsidRDefault="00000000">
      <w:pPr>
        <w:pStyle w:val="Listepuces"/>
      </w:pPr>
      <w:r>
        <w:rPr>
          <w:rFonts w:ascii="Calibri" w:hAnsi="Calibri" w:cs="Calibri"/>
        </w:rPr>
        <w:t>3. DIY (Leroy Merlin, AKI) : canal pertinent pour le self-closing/thermostatique résidentiel et semi-professionnel, mais pas pour les projets ERP. Les produits Delabie et Presto ne sont généralement pas distribués en GSB.</w:t>
      </w:r>
    </w:p>
    <w:p w14:paraId="0F1FBCA8" w14:textId="77777777" w:rsidR="00996690" w:rsidRDefault="00000000">
      <w:pPr>
        <w:pStyle w:val="Titre2"/>
      </w:pPr>
      <w:r>
        <w:rPr>
          <w:rFonts w:ascii="Calibri" w:hAnsi="Calibri" w:cs="Calibri"/>
        </w:rPr>
        <w:t>7.4 Opportunités de différenciation pour Presto</w:t>
      </w:r>
    </w:p>
    <w:p w14:paraId="4F95424F" w14:textId="77777777" w:rsidR="00996690" w:rsidRDefault="00000000">
      <w:pPr>
        <w:pStyle w:val="Listepuces"/>
      </w:pPr>
      <w:r>
        <w:rPr>
          <w:rFonts w:ascii="Calibri" w:hAnsi="Calibri" w:cs="Calibri"/>
        </w:rPr>
        <w:t>Segments à cibler : robinetterie anti-vandalisme inox (prisons, commissariats — niche peu couverte par DELABIE-SENDA qui produit surtout des équipements sanitaires inox, pas nécessairement de la robinetterie anti-vandalisme), robinetterie hospitalière (thermostatique anti-brûlure, sans contact, PMR), robinetterie de transport (aéroport, gares — cahiers des charges stricts).</w:t>
      </w:r>
    </w:p>
    <w:p w14:paraId="2C1DC344" w14:textId="77777777" w:rsidR="00996690" w:rsidRDefault="00000000">
      <w:pPr>
        <w:pStyle w:val="Listepuces"/>
      </w:pPr>
      <w:r>
        <w:rPr>
          <w:rFonts w:ascii="Calibri" w:hAnsi="Calibri" w:cs="Calibri"/>
        </w:rPr>
        <w:t>Atout « Made in France » : sur les segments à spécification technique forte (hôpitaux, anti-vandalisme), l'origine française est un argument de qualité et de fiabilité. Le traité d'amitié FR-PT (2025) renforce la proximité politique et commerciale.</w:t>
      </w:r>
    </w:p>
    <w:p w14:paraId="0CD8D721" w14:textId="77777777" w:rsidR="00996690" w:rsidRDefault="00000000">
      <w:pPr>
        <w:pStyle w:val="Listepuces"/>
      </w:pPr>
      <w:r>
        <w:rPr>
          <w:rFonts w:ascii="Calibri" w:hAnsi="Calibri" w:cs="Calibri"/>
        </w:rPr>
        <w:t>Argument eau : le stress hydrique portugais et le programme ECO.AP 2030 (-20% eau bâtiments publics) créent un argumentaire commercial fort pour les produits économiseurs d'eau Presto (temporisée avec réglage de débit, limiteurs, aérateurs).</w:t>
      </w:r>
    </w:p>
    <w:p w14:paraId="75C1D524" w14:textId="77777777" w:rsidR="00996690" w:rsidRDefault="00000000">
      <w:pPr>
        <w:pStyle w:val="Listepuces"/>
      </w:pPr>
      <w:r>
        <w:rPr>
          <w:rFonts w:ascii="Calibri" w:hAnsi="Calibri" w:cs="Calibri"/>
        </w:rPr>
        <w:t>Différenciation technique : Presto peut se positionner sur la fiabilité (durée de vie &gt;15 ans, maintenance réduite, pièces détachées), la sécurité (anti-brûlure, anti-legionella) et l'accessibilité PMR (conformité DL 163/2006).</w:t>
      </w:r>
    </w:p>
    <w:p w14:paraId="281AC336" w14:textId="77777777" w:rsidR="00996690" w:rsidRDefault="00000000">
      <w:r>
        <w:br w:type="page"/>
      </w:r>
    </w:p>
    <w:p w14:paraId="25BFAF22" w14:textId="77777777" w:rsidR="00996690" w:rsidRDefault="00000000">
      <w:pPr>
        <w:pStyle w:val="Titre1"/>
      </w:pPr>
      <w:r>
        <w:rPr>
          <w:rFonts w:ascii="Calibri" w:hAnsi="Calibri" w:cs="Calibri"/>
        </w:rPr>
        <w:lastRenderedPageBreak/>
        <w:t>PARTIE 8 — NORMES &amp; CERTIFICATIONS ROBINETTERIE</w:t>
      </w:r>
    </w:p>
    <w:p w14:paraId="45AE6DE3" w14:textId="77777777" w:rsidR="00996690" w:rsidRDefault="00000000">
      <w:pPr>
        <w:pStyle w:val="Titre2"/>
      </w:pPr>
      <w:r>
        <w:rPr>
          <w:rFonts w:ascii="Calibri" w:hAnsi="Calibri" w:cs="Calibri"/>
        </w:rPr>
        <w:t>8.1 Cadre général d'accès au marché</w:t>
      </w:r>
    </w:p>
    <w:p w14:paraId="4FBA82B1" w14:textId="77777777" w:rsidR="00996690" w:rsidRDefault="00000000">
      <w:pPr>
        <w:pStyle w:val="Listepuces"/>
      </w:pPr>
      <w:r>
        <w:rPr>
          <w:rFonts w:ascii="Calibri" w:hAnsi="Calibri" w:cs="Calibri"/>
        </w:rPr>
        <w:t>Le Portugal applique intégralement le cadre réglementaire européen. Le Règlement Produits de Construction (CPR 305/2011) s'applique pleinement. Aucune certification nationale portugaise obligatoire spécifique à la robinetterie sanitaire n'a été identifiée à ce stade. Les exigences doivent néanmoins être vérifiées produit par produit selon les directives/règlements européens applicables, les normes EN harmonisées, les exigences de contact avec l'eau potable, les règles d'accessibilité (DL 163/2006) et les cahiers des charges publics. (CPR 305/2011 ; IPQ)</w:t>
      </w:r>
    </w:p>
    <w:p w14:paraId="4134A95A" w14:textId="77777777" w:rsidR="00996690" w:rsidRDefault="00000000">
      <w:pPr>
        <w:pStyle w:val="Listepuces"/>
      </w:pPr>
      <w:r>
        <w:rPr>
          <w:rFonts w:ascii="Calibri" w:hAnsi="Calibri" w:cs="Calibri"/>
        </w:rPr>
        <w:t>La certification NF française peut constituer un argument qualité mais ne remplace pas une vérification réglementaire locale. Les produits certifiés NF couvrent les exigences des normes EN harmonisées, mais la conformité doit être confirmée au cas par cas pour chaque gamme de produits, en tenant compte des exigences spécifiques aux marchés publics portugais. Cet accès simplifié (pas de certification nationale additionnelle identifiée) constitue un avantage par rapport à des marchés comme la Turquie (TSE) ou le UK (WRAS).</w:t>
      </w:r>
    </w:p>
    <w:p w14:paraId="1C51AE80" w14:textId="77777777" w:rsidR="00996690" w:rsidRDefault="00000000">
      <w:pPr>
        <w:pStyle w:val="Titre2"/>
      </w:pPr>
      <w:r>
        <w:rPr>
          <w:rFonts w:ascii="Calibri" w:hAnsi="Calibri" w:cs="Calibri"/>
        </w:rPr>
        <w:t>8.2 Normes EN applicables</w:t>
      </w:r>
    </w:p>
    <w:tbl>
      <w:tblPr>
        <w:tblStyle w:val="Grilledutableau"/>
        <w:tblW w:w="0" w:type="auto"/>
        <w:tblLook w:val="04A0" w:firstRow="1" w:lastRow="0" w:firstColumn="1" w:lastColumn="0" w:noHBand="0" w:noVBand="1"/>
      </w:tblPr>
      <w:tblGrid>
        <w:gridCol w:w="806"/>
        <w:gridCol w:w="2855"/>
        <w:gridCol w:w="3688"/>
        <w:gridCol w:w="2047"/>
      </w:tblGrid>
      <w:tr w:rsidR="00996690" w14:paraId="255BB531" w14:textId="77777777">
        <w:tc>
          <w:tcPr>
            <w:tcW w:w="0" w:type="auto"/>
          </w:tcPr>
          <w:p w14:paraId="04A01EF3" w14:textId="77777777" w:rsidR="00996690" w:rsidRDefault="00000000">
            <w:r>
              <w:rPr>
                <w:rFonts w:ascii="Calibri" w:hAnsi="Calibri" w:cs="Calibri"/>
                <w:b/>
                <w:sz w:val="18"/>
                <w:szCs w:val="18"/>
              </w:rPr>
              <w:t>Norme</w:t>
            </w:r>
          </w:p>
        </w:tc>
        <w:tc>
          <w:tcPr>
            <w:tcW w:w="0" w:type="auto"/>
          </w:tcPr>
          <w:p w14:paraId="0DCFF778" w14:textId="77777777" w:rsidR="00996690" w:rsidRDefault="00000000">
            <w:r>
              <w:rPr>
                <w:rFonts w:ascii="Calibri" w:hAnsi="Calibri" w:cs="Calibri"/>
                <w:b/>
                <w:sz w:val="18"/>
                <w:szCs w:val="18"/>
              </w:rPr>
              <w:t>Objet</w:t>
            </w:r>
          </w:p>
        </w:tc>
        <w:tc>
          <w:tcPr>
            <w:tcW w:w="0" w:type="auto"/>
          </w:tcPr>
          <w:p w14:paraId="7E5569FE" w14:textId="77777777" w:rsidR="00996690" w:rsidRDefault="00000000">
            <w:r>
              <w:rPr>
                <w:rFonts w:ascii="Calibri" w:hAnsi="Calibri" w:cs="Calibri"/>
                <w:b/>
                <w:sz w:val="18"/>
                <w:szCs w:val="18"/>
              </w:rPr>
              <w:t>Implications techniques</w:t>
            </w:r>
          </w:p>
        </w:tc>
        <w:tc>
          <w:tcPr>
            <w:tcW w:w="0" w:type="auto"/>
          </w:tcPr>
          <w:p w14:paraId="2DD02657" w14:textId="77777777" w:rsidR="00996690" w:rsidRDefault="00000000">
            <w:r>
              <w:rPr>
                <w:rFonts w:ascii="Calibri" w:hAnsi="Calibri" w:cs="Calibri"/>
                <w:b/>
                <w:sz w:val="18"/>
                <w:szCs w:val="18"/>
              </w:rPr>
              <w:t>Produits Presto concernés</w:t>
            </w:r>
          </w:p>
        </w:tc>
      </w:tr>
      <w:tr w:rsidR="00996690" w14:paraId="7B0404F0" w14:textId="77777777">
        <w:tc>
          <w:tcPr>
            <w:tcW w:w="0" w:type="auto"/>
          </w:tcPr>
          <w:p w14:paraId="4A42ED9F" w14:textId="77777777" w:rsidR="00996690" w:rsidRDefault="00000000">
            <w:r>
              <w:rPr>
                <w:rFonts w:ascii="Calibri" w:hAnsi="Calibri" w:cs="Calibri"/>
                <w:sz w:val="18"/>
                <w:szCs w:val="18"/>
              </w:rPr>
              <w:t>EN 200</w:t>
            </w:r>
          </w:p>
        </w:tc>
        <w:tc>
          <w:tcPr>
            <w:tcW w:w="0" w:type="auto"/>
          </w:tcPr>
          <w:p w14:paraId="04A2B7EB" w14:textId="77777777" w:rsidR="00996690" w:rsidRDefault="00000000">
            <w:r>
              <w:rPr>
                <w:rFonts w:ascii="Calibri" w:hAnsi="Calibri" w:cs="Calibri"/>
                <w:sz w:val="18"/>
                <w:szCs w:val="18"/>
              </w:rPr>
              <w:t>Robinetterie sanitaire — robinets simples et mélangeurs</w:t>
            </w:r>
          </w:p>
        </w:tc>
        <w:tc>
          <w:tcPr>
            <w:tcW w:w="0" w:type="auto"/>
          </w:tcPr>
          <w:p w14:paraId="71766CF6" w14:textId="77777777" w:rsidR="00996690" w:rsidRDefault="00000000">
            <w:r>
              <w:rPr>
                <w:rFonts w:ascii="Calibri" w:hAnsi="Calibri" w:cs="Calibri"/>
                <w:sz w:val="18"/>
                <w:szCs w:val="18"/>
              </w:rPr>
              <w:t>Performances hydrauliques, endurance mécanique, résistance corrosion, étanchéité</w:t>
            </w:r>
          </w:p>
        </w:tc>
        <w:tc>
          <w:tcPr>
            <w:tcW w:w="0" w:type="auto"/>
          </w:tcPr>
          <w:p w14:paraId="673F1B37" w14:textId="77777777" w:rsidR="00996690" w:rsidRDefault="00000000">
            <w:r>
              <w:rPr>
                <w:rFonts w:ascii="Calibri" w:hAnsi="Calibri" w:cs="Calibri"/>
                <w:sz w:val="18"/>
                <w:szCs w:val="18"/>
              </w:rPr>
              <w:t>Toute la gamme</w:t>
            </w:r>
          </w:p>
        </w:tc>
      </w:tr>
      <w:tr w:rsidR="00996690" w14:paraId="02CBEDD0" w14:textId="77777777">
        <w:tc>
          <w:tcPr>
            <w:tcW w:w="0" w:type="auto"/>
          </w:tcPr>
          <w:p w14:paraId="643E63F8" w14:textId="77777777" w:rsidR="00996690" w:rsidRDefault="00000000">
            <w:r>
              <w:rPr>
                <w:rFonts w:ascii="Calibri" w:hAnsi="Calibri" w:cs="Calibri"/>
                <w:sz w:val="18"/>
                <w:szCs w:val="18"/>
              </w:rPr>
              <w:t>EN 816</w:t>
            </w:r>
          </w:p>
        </w:tc>
        <w:tc>
          <w:tcPr>
            <w:tcW w:w="0" w:type="auto"/>
          </w:tcPr>
          <w:p w14:paraId="488E19CE" w14:textId="77777777" w:rsidR="00996690" w:rsidRDefault="00000000">
            <w:r>
              <w:rPr>
                <w:rFonts w:ascii="Calibri" w:hAnsi="Calibri" w:cs="Calibri"/>
                <w:sz w:val="18"/>
                <w:szCs w:val="18"/>
              </w:rPr>
              <w:t>Robinetterie sanitaire — vannes d'arrêt automatique (self-closing)</w:t>
            </w:r>
          </w:p>
        </w:tc>
        <w:tc>
          <w:tcPr>
            <w:tcW w:w="0" w:type="auto"/>
          </w:tcPr>
          <w:p w14:paraId="0E80BF38" w14:textId="77777777" w:rsidR="00996690" w:rsidRDefault="00000000">
            <w:r>
              <w:rPr>
                <w:rFonts w:ascii="Calibri" w:hAnsi="Calibri" w:cs="Calibri"/>
                <w:sz w:val="18"/>
                <w:szCs w:val="18"/>
              </w:rPr>
              <w:t>Temps de fermeture, nombre de cycles, résistance mécanique</w:t>
            </w:r>
          </w:p>
        </w:tc>
        <w:tc>
          <w:tcPr>
            <w:tcW w:w="0" w:type="auto"/>
          </w:tcPr>
          <w:p w14:paraId="7C34707A" w14:textId="77777777" w:rsidR="00996690" w:rsidRDefault="00000000">
            <w:r>
              <w:rPr>
                <w:rFonts w:ascii="Calibri" w:hAnsi="Calibri" w:cs="Calibri"/>
                <w:sz w:val="18"/>
                <w:szCs w:val="18"/>
              </w:rPr>
              <w:t>Robinetterie temporisée push-button</w:t>
            </w:r>
          </w:p>
        </w:tc>
      </w:tr>
      <w:tr w:rsidR="00996690" w14:paraId="7D190DDE" w14:textId="77777777">
        <w:tc>
          <w:tcPr>
            <w:tcW w:w="0" w:type="auto"/>
          </w:tcPr>
          <w:p w14:paraId="646EF0D8" w14:textId="77777777" w:rsidR="00996690" w:rsidRDefault="00000000">
            <w:r>
              <w:rPr>
                <w:rFonts w:ascii="Calibri" w:hAnsi="Calibri" w:cs="Calibri"/>
                <w:sz w:val="18"/>
                <w:szCs w:val="18"/>
              </w:rPr>
              <w:t>EN 817</w:t>
            </w:r>
          </w:p>
        </w:tc>
        <w:tc>
          <w:tcPr>
            <w:tcW w:w="0" w:type="auto"/>
          </w:tcPr>
          <w:p w14:paraId="0F1A75BA" w14:textId="77777777" w:rsidR="00996690" w:rsidRDefault="00000000">
            <w:r>
              <w:rPr>
                <w:rFonts w:ascii="Calibri" w:hAnsi="Calibri" w:cs="Calibri"/>
                <w:sz w:val="18"/>
                <w:szCs w:val="18"/>
              </w:rPr>
              <w:t>Mitigeurs mécaniques</w:t>
            </w:r>
          </w:p>
        </w:tc>
        <w:tc>
          <w:tcPr>
            <w:tcW w:w="0" w:type="auto"/>
          </w:tcPr>
          <w:p w14:paraId="0523103B" w14:textId="77777777" w:rsidR="00996690" w:rsidRDefault="00000000">
            <w:r>
              <w:rPr>
                <w:rFonts w:ascii="Calibri" w:hAnsi="Calibri" w:cs="Calibri"/>
                <w:sz w:val="18"/>
                <w:szCs w:val="18"/>
              </w:rPr>
              <w:t>Performances hydrauliques, endurance, résistance au couple</w:t>
            </w:r>
          </w:p>
        </w:tc>
        <w:tc>
          <w:tcPr>
            <w:tcW w:w="0" w:type="auto"/>
          </w:tcPr>
          <w:p w14:paraId="2D3248A1" w14:textId="77777777" w:rsidR="00996690" w:rsidRDefault="00000000">
            <w:r>
              <w:rPr>
                <w:rFonts w:ascii="Calibri" w:hAnsi="Calibri" w:cs="Calibri"/>
                <w:sz w:val="18"/>
                <w:szCs w:val="18"/>
              </w:rPr>
              <w:t>Mitigeurs mécaniques</w:t>
            </w:r>
          </w:p>
        </w:tc>
      </w:tr>
      <w:tr w:rsidR="00996690" w14:paraId="1A2D6384" w14:textId="77777777">
        <w:tc>
          <w:tcPr>
            <w:tcW w:w="0" w:type="auto"/>
          </w:tcPr>
          <w:p w14:paraId="4536057E" w14:textId="77777777" w:rsidR="00996690" w:rsidRDefault="00000000">
            <w:r>
              <w:rPr>
                <w:rFonts w:ascii="Calibri" w:hAnsi="Calibri" w:cs="Calibri"/>
                <w:sz w:val="18"/>
                <w:szCs w:val="18"/>
              </w:rPr>
              <w:t>EN 1111</w:t>
            </w:r>
          </w:p>
        </w:tc>
        <w:tc>
          <w:tcPr>
            <w:tcW w:w="0" w:type="auto"/>
          </w:tcPr>
          <w:p w14:paraId="447D98C0" w14:textId="77777777" w:rsidR="00996690" w:rsidRDefault="00000000">
            <w:r>
              <w:rPr>
                <w:rFonts w:ascii="Calibri" w:hAnsi="Calibri" w:cs="Calibri"/>
                <w:sz w:val="18"/>
                <w:szCs w:val="18"/>
              </w:rPr>
              <w:t>Mitigeurs thermostatiques</w:t>
            </w:r>
          </w:p>
        </w:tc>
        <w:tc>
          <w:tcPr>
            <w:tcW w:w="0" w:type="auto"/>
          </w:tcPr>
          <w:p w14:paraId="2159DFC2" w14:textId="77777777" w:rsidR="00996690" w:rsidRDefault="00000000">
            <w:r>
              <w:rPr>
                <w:rFonts w:ascii="Calibri" w:hAnsi="Calibri" w:cs="Calibri"/>
                <w:sz w:val="18"/>
                <w:szCs w:val="18"/>
              </w:rPr>
              <w:t>Précision température (±2°C), temps de réponse, sécurité anti-brûlure, résistance choc thermique</w:t>
            </w:r>
          </w:p>
        </w:tc>
        <w:tc>
          <w:tcPr>
            <w:tcW w:w="0" w:type="auto"/>
          </w:tcPr>
          <w:p w14:paraId="0FE9DF6F" w14:textId="77777777" w:rsidR="00996690" w:rsidRDefault="00000000">
            <w:r>
              <w:rPr>
                <w:rFonts w:ascii="Calibri" w:hAnsi="Calibri" w:cs="Calibri"/>
                <w:sz w:val="18"/>
                <w:szCs w:val="18"/>
              </w:rPr>
              <w:t>Mitigeurs thermostatiques</w:t>
            </w:r>
          </w:p>
        </w:tc>
      </w:tr>
      <w:tr w:rsidR="00996690" w14:paraId="40031669" w14:textId="77777777">
        <w:tc>
          <w:tcPr>
            <w:tcW w:w="0" w:type="auto"/>
          </w:tcPr>
          <w:p w14:paraId="5A4F8FA6" w14:textId="77777777" w:rsidR="00996690" w:rsidRDefault="00000000">
            <w:r>
              <w:rPr>
                <w:rFonts w:ascii="Calibri" w:hAnsi="Calibri" w:cs="Calibri"/>
                <w:sz w:val="18"/>
                <w:szCs w:val="18"/>
              </w:rPr>
              <w:t>EN 1112</w:t>
            </w:r>
          </w:p>
        </w:tc>
        <w:tc>
          <w:tcPr>
            <w:tcW w:w="0" w:type="auto"/>
          </w:tcPr>
          <w:p w14:paraId="3946C532" w14:textId="77777777" w:rsidR="00996690" w:rsidRDefault="00000000">
            <w:r>
              <w:rPr>
                <w:rFonts w:ascii="Calibri" w:hAnsi="Calibri" w:cs="Calibri"/>
                <w:sz w:val="18"/>
                <w:szCs w:val="18"/>
              </w:rPr>
              <w:t>Sorties de douche</w:t>
            </w:r>
          </w:p>
        </w:tc>
        <w:tc>
          <w:tcPr>
            <w:tcW w:w="0" w:type="auto"/>
          </w:tcPr>
          <w:p w14:paraId="6B07EC99" w14:textId="77777777" w:rsidR="00996690" w:rsidRDefault="00000000">
            <w:r>
              <w:rPr>
                <w:rFonts w:ascii="Calibri" w:hAnsi="Calibri" w:cs="Calibri"/>
                <w:sz w:val="18"/>
                <w:szCs w:val="18"/>
              </w:rPr>
              <w:t>Performances hydrauliques, raccordement</w:t>
            </w:r>
          </w:p>
        </w:tc>
        <w:tc>
          <w:tcPr>
            <w:tcW w:w="0" w:type="auto"/>
          </w:tcPr>
          <w:p w14:paraId="2A0C96D4" w14:textId="77777777" w:rsidR="00996690" w:rsidRDefault="00000000">
            <w:r>
              <w:rPr>
                <w:rFonts w:ascii="Calibri" w:hAnsi="Calibri" w:cs="Calibri"/>
                <w:sz w:val="18"/>
                <w:szCs w:val="18"/>
              </w:rPr>
              <w:t>Pommeaux et sorties douche</w:t>
            </w:r>
          </w:p>
        </w:tc>
      </w:tr>
      <w:tr w:rsidR="00996690" w14:paraId="4EEE05DF" w14:textId="77777777">
        <w:tc>
          <w:tcPr>
            <w:tcW w:w="0" w:type="auto"/>
          </w:tcPr>
          <w:p w14:paraId="517F9A5A" w14:textId="77777777" w:rsidR="00996690" w:rsidRDefault="00000000">
            <w:r>
              <w:rPr>
                <w:rFonts w:ascii="Calibri" w:hAnsi="Calibri" w:cs="Calibri"/>
                <w:sz w:val="18"/>
                <w:szCs w:val="18"/>
              </w:rPr>
              <w:t>EN 1287</w:t>
            </w:r>
          </w:p>
        </w:tc>
        <w:tc>
          <w:tcPr>
            <w:tcW w:w="0" w:type="auto"/>
          </w:tcPr>
          <w:p w14:paraId="2751513A" w14:textId="77777777" w:rsidR="00996690" w:rsidRDefault="00000000">
            <w:r>
              <w:rPr>
                <w:rFonts w:ascii="Calibri" w:hAnsi="Calibri" w:cs="Calibri"/>
                <w:sz w:val="18"/>
                <w:szCs w:val="18"/>
              </w:rPr>
              <w:t>Mitigeurs thermostatiques basse pression</w:t>
            </w:r>
          </w:p>
        </w:tc>
        <w:tc>
          <w:tcPr>
            <w:tcW w:w="0" w:type="auto"/>
          </w:tcPr>
          <w:p w14:paraId="75A5F270" w14:textId="77777777" w:rsidR="00996690" w:rsidRDefault="00000000">
            <w:r>
              <w:rPr>
                <w:rFonts w:ascii="Calibri" w:hAnsi="Calibri" w:cs="Calibri"/>
                <w:sz w:val="18"/>
                <w:szCs w:val="18"/>
              </w:rPr>
              <w:t>Performances à basse pression, sécurité thermique</w:t>
            </w:r>
          </w:p>
        </w:tc>
        <w:tc>
          <w:tcPr>
            <w:tcW w:w="0" w:type="auto"/>
          </w:tcPr>
          <w:p w14:paraId="7A52A0C1" w14:textId="77777777" w:rsidR="00996690" w:rsidRDefault="00000000">
            <w:r>
              <w:rPr>
                <w:rFonts w:ascii="Calibri" w:hAnsi="Calibri" w:cs="Calibri"/>
                <w:sz w:val="18"/>
                <w:szCs w:val="18"/>
              </w:rPr>
              <w:t>Thermostatiques BP</w:t>
            </w:r>
          </w:p>
        </w:tc>
      </w:tr>
      <w:tr w:rsidR="00996690" w14:paraId="651D3568" w14:textId="77777777">
        <w:tc>
          <w:tcPr>
            <w:tcW w:w="0" w:type="auto"/>
          </w:tcPr>
          <w:p w14:paraId="1C641C4C" w14:textId="77777777" w:rsidR="00996690" w:rsidRDefault="00000000">
            <w:r>
              <w:rPr>
                <w:rFonts w:ascii="Calibri" w:hAnsi="Calibri" w:cs="Calibri"/>
                <w:sz w:val="18"/>
                <w:szCs w:val="18"/>
              </w:rPr>
              <w:t>EN 15091</w:t>
            </w:r>
          </w:p>
        </w:tc>
        <w:tc>
          <w:tcPr>
            <w:tcW w:w="0" w:type="auto"/>
          </w:tcPr>
          <w:p w14:paraId="479E52BF" w14:textId="77777777" w:rsidR="00996690" w:rsidRDefault="00000000">
            <w:r>
              <w:rPr>
                <w:rFonts w:ascii="Calibri" w:hAnsi="Calibri" w:cs="Calibri"/>
                <w:sz w:val="18"/>
                <w:szCs w:val="18"/>
              </w:rPr>
              <w:t>Robinetterie électronique</w:t>
            </w:r>
          </w:p>
        </w:tc>
        <w:tc>
          <w:tcPr>
            <w:tcW w:w="0" w:type="auto"/>
          </w:tcPr>
          <w:p w14:paraId="1FD939A3" w14:textId="77777777" w:rsidR="00996690" w:rsidRDefault="00000000">
            <w:r>
              <w:rPr>
                <w:rFonts w:ascii="Calibri" w:hAnsi="Calibri" w:cs="Calibri"/>
                <w:sz w:val="18"/>
                <w:szCs w:val="18"/>
              </w:rPr>
              <w:t>Performances capteur, consommation énergie, endurance électronique, hygiène</w:t>
            </w:r>
          </w:p>
        </w:tc>
        <w:tc>
          <w:tcPr>
            <w:tcW w:w="0" w:type="auto"/>
          </w:tcPr>
          <w:p w14:paraId="6B84EA4B" w14:textId="77777777" w:rsidR="00996690" w:rsidRDefault="00000000">
            <w:r>
              <w:rPr>
                <w:rFonts w:ascii="Calibri" w:hAnsi="Calibri" w:cs="Calibri"/>
                <w:sz w:val="18"/>
                <w:szCs w:val="18"/>
              </w:rPr>
              <w:t>Robinetterie infrarouge/sans contact</w:t>
            </w:r>
          </w:p>
        </w:tc>
      </w:tr>
    </w:tbl>
    <w:p w14:paraId="2C96C1DB" w14:textId="77777777" w:rsidR="00996690" w:rsidRDefault="00996690"/>
    <w:p w14:paraId="2E97B7B1" w14:textId="77777777" w:rsidR="00996690" w:rsidRDefault="00000000">
      <w:pPr>
        <w:pStyle w:val="Titre2"/>
      </w:pPr>
      <w:r>
        <w:rPr>
          <w:rFonts w:ascii="Calibri" w:hAnsi="Calibri" w:cs="Calibri"/>
        </w:rPr>
        <w:t>8.3 Réglementation portugaise complémentaire</w:t>
      </w:r>
    </w:p>
    <w:p w14:paraId="0D6EBF92" w14:textId="77777777" w:rsidR="00996690" w:rsidRDefault="00000000">
      <w:pPr>
        <w:pStyle w:val="Listepuces"/>
      </w:pPr>
      <w:r>
        <w:rPr>
          <w:rFonts w:ascii="Calibri" w:hAnsi="Calibri" w:cs="Calibri"/>
        </w:rPr>
        <w:t>RGEU (Regulamento Geral das Edificações Urbanas) : code du bâtiment portugais, fixe les exigences minimales pour les installations sanitaires dans les bâtiments neufs et rénovés. (RGEU)</w:t>
      </w:r>
    </w:p>
    <w:p w14:paraId="6CB7F557" w14:textId="77777777" w:rsidR="00996690" w:rsidRDefault="00000000">
      <w:pPr>
        <w:pStyle w:val="Listepuces"/>
      </w:pPr>
      <w:r>
        <w:rPr>
          <w:rFonts w:ascii="Calibri" w:hAnsi="Calibri" w:cs="Calibri"/>
        </w:rPr>
        <w:t>Decreto-Lei 163/2006 (accessibilité PMR) : impose des exigences pour les installations sanitaires accessibles dans les bâtiments publics et recevant du public. Implications : hauteur de montage, espace de manœuvre, commande facile. Conformité obligatoire pour tous les ERP neufs et rénovés. (DL 163/2006)</w:t>
      </w:r>
    </w:p>
    <w:p w14:paraId="684BF860" w14:textId="77777777" w:rsidR="00996690" w:rsidRDefault="00000000">
      <w:pPr>
        <w:pStyle w:val="Listepuces"/>
      </w:pPr>
      <w:r>
        <w:rPr>
          <w:rFonts w:ascii="Calibri" w:hAnsi="Calibri" w:cs="Calibri"/>
        </w:rPr>
        <w:t>ANQIP (Associação Nacional para a Qualidade nas Instalações Prediais) : label d'efficacité hydrique volontaire. Classes A+, A, B, C, D, E par ordre décroissant d'efficacité. Applicable aux robinets, chasses d'eau, pommeaux de douche. Adoption croissante mais non obligatoire. Argument commercial fort dans le contexte de stress hydrique. (ANQIP)</w:t>
      </w:r>
    </w:p>
    <w:p w14:paraId="458458C3" w14:textId="77777777" w:rsidR="00996690" w:rsidRDefault="00000000">
      <w:pPr>
        <w:pStyle w:val="Listepuces"/>
      </w:pPr>
      <w:r>
        <w:rPr>
          <w:rFonts w:ascii="Calibri" w:hAnsi="Calibri" w:cs="Calibri"/>
        </w:rPr>
        <w:t xml:space="preserve">PNUEA (Programa Nacional para o Uso Eficiente da Água) : programme national d'usage efficace de l'eau. Objectif de réduction de la consommation d'eau. Programme ECO.AP 2030 : -20% </w:t>
      </w:r>
      <w:r>
        <w:rPr>
          <w:rFonts w:ascii="Calibri" w:hAnsi="Calibri" w:cs="Calibri"/>
        </w:rPr>
        <w:lastRenderedPageBreak/>
        <w:t>consommation eau dans les bâtiments de l'administration publique d'ici 2030. (DGEG ; Fundo Ambiental)</w:t>
      </w:r>
    </w:p>
    <w:p w14:paraId="014DFB2C" w14:textId="77777777" w:rsidR="00996690" w:rsidRDefault="00000000">
      <w:pPr>
        <w:pStyle w:val="Listepuces"/>
      </w:pPr>
      <w:r>
        <w:rPr>
          <w:rFonts w:ascii="Calibri" w:hAnsi="Calibri" w:cs="Calibri"/>
        </w:rPr>
        <w:t>Anti-Legionella : pas de réglementation spécifique identifiée pour les bâtiments publics au Portugal, mais les bonnes pratiques européennes s'appliquent (températures de stockage &gt;60°C, températures aux points d'usage, purges régulières). Les hôpitaux appliquent les recommandations de l'ECDC. [À CONFIRMER — réglementation anti-legionella spécifique Portugal]</w:t>
      </w:r>
    </w:p>
    <w:p w14:paraId="27A981A8" w14:textId="77777777" w:rsidR="00996690" w:rsidRDefault="00000000">
      <w:pPr>
        <w:pStyle w:val="Titre2"/>
      </w:pPr>
      <w:r>
        <w:rPr>
          <w:rFonts w:ascii="Calibri" w:hAnsi="Calibri" w:cs="Calibri"/>
        </w:rPr>
        <w:t>8.4 Écarts avec les normes françaises</w:t>
      </w:r>
    </w:p>
    <w:p w14:paraId="2CDFC620" w14:textId="77777777" w:rsidR="00996690" w:rsidRDefault="00000000">
      <w:pPr>
        <w:pStyle w:val="Listepuces"/>
      </w:pPr>
      <w:r>
        <w:rPr>
          <w:rFonts w:ascii="Calibri" w:hAnsi="Calibri" w:cs="Calibri"/>
        </w:rPr>
        <w:t>Écarts quasi-inexistants : les normes EN sont harmonisées au niveau européen. La certification NF française va au-delà des exigences EN sur certains points (endurance, performances acoustiques) — les produits NF sont donc surqualifiés par rapport au minimum requis au Portugal. (IPQ ; AFNOR)</w:t>
      </w:r>
    </w:p>
    <w:p w14:paraId="1FC09288" w14:textId="77777777" w:rsidR="00996690" w:rsidRDefault="00000000">
      <w:pPr>
        <w:pStyle w:val="Listepuces"/>
      </w:pPr>
      <w:r>
        <w:rPr>
          <w:rFonts w:ascii="Calibri" w:hAnsi="Calibri" w:cs="Calibri"/>
        </w:rPr>
        <w:t>La certification NF n'est pas reconnue comme marque de certification au Portugal. Le marquage CE avec DoP constitue la base réglementaire, mais les exigences spécifiques (contact eau potable, acoustique, accessibilité) doivent être vérifiées au cas par cas. Les produits certifiés NF bénéficient d'un niveau de qualité généralement supérieur au minimum requis par les normes EN.</w:t>
      </w:r>
    </w:p>
    <w:p w14:paraId="39C21F85" w14:textId="77777777" w:rsidR="00996690" w:rsidRDefault="00000000">
      <w:pPr>
        <w:pStyle w:val="Listepuces"/>
      </w:pPr>
      <w:r>
        <w:rPr>
          <w:rFonts w:ascii="Calibri" w:hAnsi="Calibri" w:cs="Calibri"/>
        </w:rPr>
        <w:t>Différence principale : l'accessibilité PMR est régie par le DL 163/2006 au Portugal vs la loi handicap 2005 et l'arrêté du 20 avril 2017 en France. Les exigences sont comparables dans les grandes lignes (approche UE commune).</w:t>
      </w:r>
    </w:p>
    <w:p w14:paraId="674004AC" w14:textId="77777777" w:rsidR="00996690" w:rsidRDefault="00000000">
      <w:pPr>
        <w:pStyle w:val="Titre2"/>
      </w:pPr>
      <w:r>
        <w:rPr>
          <w:rFonts w:ascii="Calibri" w:hAnsi="Calibri" w:cs="Calibri"/>
        </w:rPr>
        <w:t>8.5 Contraintes d'entrée et délais pratiques</w:t>
      </w:r>
    </w:p>
    <w:p w14:paraId="1E002A6E" w14:textId="77777777" w:rsidR="00996690" w:rsidRDefault="00000000">
      <w:pPr>
        <w:pStyle w:val="Listepuces"/>
      </w:pPr>
      <w:r>
        <w:rPr>
          <w:rFonts w:ascii="Calibri" w:hAnsi="Calibri" w:cs="Calibri"/>
        </w:rPr>
        <w:t>Contrainte réglementaire : aucune certification nationale obligatoire spécifique identifiée à ce stade. Marquage CE + DoP (Déclaration de Performance) constituent la base. À vérifier : exigences de contact eau potable, conformité acoustique, accessibilité DL 163/2006.</w:t>
      </w:r>
    </w:p>
    <w:p w14:paraId="07687FAD" w14:textId="77777777" w:rsidR="00996690" w:rsidRDefault="00000000">
      <w:pPr>
        <w:pStyle w:val="Listepuces"/>
      </w:pPr>
      <w:r>
        <w:rPr>
          <w:rFonts w:ascii="Calibri" w:hAnsi="Calibri" w:cs="Calibri"/>
        </w:rPr>
        <w:t>Délai d'entrée estimé : 1 à 3 mois pour la mise en place logistique (accord distributeur, traduction catalogues en portugais, création fiches techniques PT).</w:t>
      </w:r>
    </w:p>
    <w:p w14:paraId="4EF6CEC9" w14:textId="77777777" w:rsidR="00996690" w:rsidRDefault="00000000">
      <w:pPr>
        <w:pStyle w:val="Listepuces"/>
      </w:pPr>
      <w:r>
        <w:rPr>
          <w:rFonts w:ascii="Calibri" w:hAnsi="Calibri" w:cs="Calibri"/>
        </w:rPr>
        <w:t>Investissement initial : traduction catalogue, création de fiches produits en portugais, négociation accord de distribution (TIBA recommandé comme partenaire potentiel), inscription sur le portail BASE.gov.pt pour veille appels d'offres.</w:t>
      </w:r>
    </w:p>
    <w:p w14:paraId="6D67E509" w14:textId="77777777" w:rsidR="00996690" w:rsidRDefault="00000000">
      <w:pPr>
        <w:pStyle w:val="Listepuces"/>
      </w:pPr>
      <w:r>
        <w:rPr>
          <w:rFonts w:ascii="Calibri" w:hAnsi="Calibri" w:cs="Calibri"/>
        </w:rPr>
        <w:t>Recommandation : obtenir le label ANQIP pour les produits économiseurs d'eau (atout commercial, processus volontaire) et préparer les objets BIM des produits Presto en anticipation de l'obligation BIM 2030.</w:t>
      </w:r>
    </w:p>
    <w:p w14:paraId="45CA7950" w14:textId="77777777" w:rsidR="00996690" w:rsidRDefault="00000000">
      <w:r>
        <w:br w:type="page"/>
      </w:r>
    </w:p>
    <w:p w14:paraId="039CD340" w14:textId="77777777" w:rsidR="00996690" w:rsidRDefault="00000000">
      <w:pPr>
        <w:pStyle w:val="Titre1"/>
      </w:pPr>
      <w:r>
        <w:rPr>
          <w:rFonts w:ascii="Calibri" w:hAnsi="Calibri" w:cs="Calibri"/>
        </w:rPr>
        <w:lastRenderedPageBreak/>
        <w:t>PARTIE 9 — POINTS À REVÉRIFIER</w:t>
      </w:r>
    </w:p>
    <w:p w14:paraId="3260E1EB" w14:textId="77777777" w:rsidR="00996690" w:rsidRDefault="00000000">
      <w:r>
        <w:rPr>
          <w:rFonts w:ascii="Calibri" w:hAnsi="Calibri" w:cs="Calibri"/>
        </w:rPr>
        <w:t>Données incertaines ou manquantes à revalider par recherche complémentaire ou terrain :</w:t>
      </w:r>
    </w:p>
    <w:p w14:paraId="49C7B988" w14:textId="77777777" w:rsidR="00996690" w:rsidRDefault="00000000">
      <w:pPr>
        <w:pStyle w:val="Listepuces"/>
      </w:pPr>
      <w:r>
        <w:rPr>
          <w:rFonts w:ascii="Calibri" w:hAnsi="Calibri" w:cs="Calibri"/>
        </w:rPr>
        <w:t>Réputation des marques concurrentes : positionnement réel de DELABIE-SENDA sur le marché collectivités (la PDM BRG de 1,06% est sur le marché total T&amp;M, sa position sur le non-housing seul est inconnue). Comment : contact SANITOP ou distributeurs locaux.</w:t>
      </w:r>
    </w:p>
    <w:p w14:paraId="0E2562FD" w14:textId="77777777" w:rsidR="00996690" w:rsidRDefault="00000000">
      <w:pPr>
        <w:pStyle w:val="Listepuces"/>
      </w:pPr>
      <w:r>
        <w:rPr>
          <w:rFonts w:ascii="Calibri" w:hAnsi="Calibri" w:cs="Calibri"/>
        </w:rPr>
        <w:t>Données de prix : niveaux de prix réels de la robinetterie collective au Portugal (self-closing, électronique, thermostatique). Comment : demande de catalogues/tarifs à SANITOP, TIBA, ou relevé en ligne.</w:t>
      </w:r>
    </w:p>
    <w:p w14:paraId="4B532973" w14:textId="77777777" w:rsidR="00996690" w:rsidRDefault="00000000">
      <w:pPr>
        <w:pStyle w:val="Listepuces"/>
      </w:pPr>
      <w:r>
        <w:rPr>
          <w:rFonts w:ascii="Calibri" w:hAnsi="Calibri" w:cs="Calibri"/>
        </w:rPr>
        <w:t>Tendances d'investissement : montants précis exécutés du PRR dans les composantes santé et éducation (taux d'exécution &lt;50% en 2025). Comment : suivi site recuperarportugal.gov.pt.</w:t>
      </w:r>
    </w:p>
    <w:p w14:paraId="5069FAB1" w14:textId="77777777" w:rsidR="00996690" w:rsidRDefault="00000000">
      <w:pPr>
        <w:pStyle w:val="Listepuces"/>
      </w:pPr>
      <w:r>
        <w:rPr>
          <w:rFonts w:ascii="Calibri" w:hAnsi="Calibri" w:cs="Calibri"/>
        </w:rPr>
        <w:t>Ajustements structurels Partie 6 : le coefficient de -15% est une hypothèse raisonnable mais non validée. Comment : comparaison avec les données réelles si disponibles auprès d'acteurs locaux.</w:t>
      </w:r>
    </w:p>
    <w:p w14:paraId="0CC330F2" w14:textId="77777777" w:rsidR="00996690" w:rsidRDefault="00000000">
      <w:pPr>
        <w:pStyle w:val="Listepuces"/>
      </w:pPr>
      <w:r>
        <w:rPr>
          <w:rFonts w:ascii="Calibri" w:hAnsi="Calibri" w:cs="Calibri"/>
        </w:rPr>
        <w:t>Estimations parc ERP par segment : nombre exact d'écoles (~5 000+ est une estimation), nombre de piscines municipales (~300+ est une estimation), nombre d'hôpitaux psychiatriques non trouvé. Comment : sources DGEEC (écoles), IPDJ (sport), ACSS (santé).</w:t>
      </w:r>
    </w:p>
    <w:p w14:paraId="373962D2" w14:textId="77777777" w:rsidR="00996690" w:rsidRDefault="00000000">
      <w:pPr>
        <w:pStyle w:val="Listepuces"/>
      </w:pPr>
      <w:r>
        <w:rPr>
          <w:rFonts w:ascii="Calibri" w:hAnsi="Calibri" w:cs="Calibri"/>
        </w:rPr>
        <w:t>Part neuf vs rénovation non-résidentiel : estimation ~55/45% non confirmée par source officielle. Comment : contact FEPICOP (fédération construction) ou IMPIC.</w:t>
      </w:r>
    </w:p>
    <w:p w14:paraId="2F90E0E4" w14:textId="77777777" w:rsidR="00996690" w:rsidRDefault="00000000">
      <w:pPr>
        <w:pStyle w:val="Listepuces"/>
      </w:pPr>
      <w:r>
        <w:rPr>
          <w:rFonts w:ascii="Calibri" w:hAnsi="Calibri" w:cs="Calibri"/>
        </w:rPr>
        <w:t>Présence Presto au Portugal : aucune évidence trouvée de produits Presto actuellement référencés ou vendus au Portugal. Comment : vérification interne Presto.</w:t>
      </w:r>
    </w:p>
    <w:p w14:paraId="6410530F" w14:textId="77777777" w:rsidR="00996690" w:rsidRDefault="00000000">
      <w:pPr>
        <w:pStyle w:val="Listepuces"/>
      </w:pPr>
      <w:r>
        <w:rPr>
          <w:rFonts w:ascii="Calibri" w:hAnsi="Calibri" w:cs="Calibri"/>
        </w:rPr>
        <w:t>Données BRG Portugal 2017 : vieilles de 8 ans. Le marché a probablement évolué significativement (logements achevés ×3). Comment : acquisition rapport BRG Portugal mis à jour si disponible.</w:t>
      </w:r>
    </w:p>
    <w:p w14:paraId="614F442F" w14:textId="77777777" w:rsidR="00996690" w:rsidRDefault="00000000">
      <w:pPr>
        <w:pStyle w:val="Listepuces"/>
      </w:pPr>
      <w:r>
        <w:rPr>
          <w:rFonts w:ascii="Calibri" w:hAnsi="Calibri" w:cs="Calibri"/>
        </w:rPr>
        <w:t>Label ANQIP : taux d'adoption réel, processus et coûts d'obtention pour un fabricant étranger. Comment : contact direct ANQIP.</w:t>
      </w:r>
    </w:p>
    <w:p w14:paraId="38F7A1D5" w14:textId="77777777" w:rsidR="00996690" w:rsidRDefault="00000000">
      <w:pPr>
        <w:pStyle w:val="Listepuces"/>
      </w:pPr>
      <w:r>
        <w:rPr>
          <w:rFonts w:ascii="Calibri" w:hAnsi="Calibri" w:cs="Calibri"/>
        </w:rPr>
        <w:t>Réglementation anti-legionella : existence ou non d'une réglementation spécifique au Portugal pour les bâtiments publics. Comment : contact DGS (Direção-Geral da Saúde).</w:t>
      </w:r>
    </w:p>
    <w:p w14:paraId="0F082B4B" w14:textId="77777777" w:rsidR="00996690" w:rsidRDefault="00000000">
      <w:pPr>
        <w:pStyle w:val="Listepuces"/>
      </w:pPr>
      <w:r>
        <w:rPr>
          <w:rFonts w:ascii="Calibri" w:hAnsi="Calibri" w:cs="Calibri"/>
        </w:rPr>
        <w:t>Exemples d'appels d'offres : cahiers des charges publics réels mentionnant self-closing, temporiseurs, robinetterie électronique. Comment : recherche BASE.gov.pt (« torneiras temporizada », « equipamento sanitário hospitalar »).</w:t>
      </w:r>
    </w:p>
    <w:p w14:paraId="47719797" w14:textId="77777777" w:rsidR="00996690" w:rsidRDefault="00000000">
      <w:pPr>
        <w:pStyle w:val="Listepuces"/>
      </w:pPr>
      <w:r>
        <w:rPr>
          <w:rFonts w:ascii="Calibri" w:hAnsi="Calibri" w:cs="Calibri"/>
        </w:rPr>
        <w:t>Validation réglementaire produit par produit : vérifier la conformité CE et DoP pour chaque gamme Presto, les exigences de contact avec l'eau potable au Portugal, la conformité ANQIP (label volontaire), et la conformité accessibilité DL 163/2006 pour les installations ERP. Comment : audit réglementaire interne Presto + contact IPQ (Instituto Português da Qualidade).</w:t>
      </w:r>
    </w:p>
    <w:sectPr w:rsidR="00996690"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97139331">
    <w:abstractNumId w:val="8"/>
  </w:num>
  <w:num w:numId="2" w16cid:durableId="569926434">
    <w:abstractNumId w:val="6"/>
  </w:num>
  <w:num w:numId="3" w16cid:durableId="687606710">
    <w:abstractNumId w:val="5"/>
  </w:num>
  <w:num w:numId="4" w16cid:durableId="1291980977">
    <w:abstractNumId w:val="4"/>
  </w:num>
  <w:num w:numId="5" w16cid:durableId="807211554">
    <w:abstractNumId w:val="7"/>
  </w:num>
  <w:num w:numId="6" w16cid:durableId="608393469">
    <w:abstractNumId w:val="3"/>
  </w:num>
  <w:num w:numId="7" w16cid:durableId="1849367171">
    <w:abstractNumId w:val="2"/>
  </w:num>
  <w:num w:numId="8" w16cid:durableId="1478957714">
    <w:abstractNumId w:val="1"/>
  </w:num>
  <w:num w:numId="9" w16cid:durableId="121866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B47"/>
    <w:rsid w:val="008462D7"/>
    <w:rsid w:val="009966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6697B"/>
  <w14:defaultImageDpi w14:val="300"/>
  <w15:docId w15:val="{7B63DE20-B09B-D943-AB9C-05E589A0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8186</Words>
  <Characters>45024</Characters>
  <Application>Microsoft Office Word</Application>
  <DocSecurity>0</DocSecurity>
  <Lines>375</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Licence Office 365</cp:lastModifiedBy>
  <cp:revision>1</cp:revision>
  <dcterms:created xsi:type="dcterms:W3CDTF">2013-12-23T23:15:00Z</dcterms:created>
  <dcterms:modified xsi:type="dcterms:W3CDTF">2026-06-18T12:38:00Z</dcterms:modified>
  <cp:category/>
</cp:coreProperties>
</file>