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ANNEXES &amp; SOURCES v3</w:t>
      </w:r>
    </w:p>
    <w:p>
      <w:pPr>
        <w:jc w:val="center"/>
      </w:pPr>
      <w:r>
        <w:rPr>
          <w:rFonts w:ascii="Calibri" w:hAnsi="Calibri"/>
          <w:sz w:val="22"/>
        </w:rPr>
        <w:t>Sources complètes, données brutes et compléments — Les Robinets Presto</w:t>
      </w:r>
    </w:p>
    <w:p/>
    <w:p>
      <w:pPr>
        <w:pStyle w:val="Heading1"/>
      </w:pPr>
      <w:r>
        <w:rPr>
          <w:rFonts w:ascii="Calibri" w:hAnsi="Calibri"/>
          <w:color w:val="1F497D"/>
        </w:rPr>
        <w:t>ANNEXE 1 — LISTE DES SOURCES UTILISÉES</w:t>
      </w:r>
    </w:p>
    <w:p>
      <w:r>
        <w:rPr>
          <w:i/>
        </w:rPr>
        <w:t>Toutes les sources consultées pour MAB_Belgique_Etude.docx v3 :</w:t>
      </w:r>
    </w:p>
    <w:p/>
    <w:p>
      <w:pPr>
        <w:pStyle w:val="ListNumber"/>
      </w:pPr>
      <w:r>
        <w:rPr>
          <w:rFonts w:ascii="Calibri" w:hAnsi="Calibri"/>
          <w:b/>
          <w:sz w:val="18"/>
        </w:rPr>
        <w:t>[1] Direction Générale du Trésor FR — Fiche Belgique (2025)</w:t>
      </w:r>
    </w:p>
    <w:p>
      <w:r>
        <w:rPr>
          <w:rFonts w:ascii="Calibri" w:hAnsi="Calibri"/>
          <w:color w:val="0056A2"/>
          <w:sz w:val="16"/>
        </w:rPr>
        <w:t xml:space="preserve">    URL/Chemin : https://www.tresor.economie.gouv.fr/Pays/BE/situation-economique-et-financiere-de-la-belgique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[2] Direction du Trésor — Relations bilatérales France-Belgique (2025)</w:t>
      </w:r>
    </w:p>
    <w:p>
      <w:r>
        <w:rPr>
          <w:rFonts w:ascii="Calibri" w:hAnsi="Calibri"/>
          <w:color w:val="0056A2"/>
          <w:sz w:val="16"/>
        </w:rPr>
        <w:t xml:space="preserve">    URL/Chemin : https://www.tresor.economie.gouv.fr/Pays/BE/relations-bilaterales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[3] Worldometer — Population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https://www.worldometers.info/fr/population-mondiale/belgique-population/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[4] Statbel — Statistiques démographiques Belgique</w:t>
      </w:r>
    </w:p>
    <w:p>
      <w:r>
        <w:rPr>
          <w:rFonts w:ascii="Calibri" w:hAnsi="Calibri"/>
          <w:color w:val="0056A2"/>
          <w:sz w:val="16"/>
        </w:rPr>
        <w:t xml:space="preserve">    URL/Chemin : https://statbel.fgov.be/fr/themes/population</w:t>
      </w:r>
    </w:p>
    <w:p>
      <w:r>
        <w:rPr>
          <w:rFonts w:ascii="Calibri" w:hAnsi="Calibri"/>
          <w:i/>
          <w:sz w:val="16"/>
        </w:rPr>
        <w:t xml:space="preserve">    Langue : Français/Néerlandais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[5] Banque Nationale de Belgique — Projections macroéconomiques</w:t>
      </w:r>
    </w:p>
    <w:p>
      <w:r>
        <w:rPr>
          <w:rFonts w:ascii="Calibri" w:hAnsi="Calibri"/>
          <w:color w:val="0056A2"/>
          <w:sz w:val="16"/>
        </w:rPr>
        <w:t xml:space="preserve">    URL/Chemin : https://www.nbb.be/en/publications-research/macroeconomic-projections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[6] Coface — Fiche risques pays Belgique (2025)</w:t>
      </w:r>
    </w:p>
    <w:p>
      <w:r>
        <w:rPr>
          <w:rFonts w:ascii="Calibri" w:hAnsi="Calibri"/>
          <w:color w:val="0056A2"/>
          <w:sz w:val="16"/>
        </w:rPr>
        <w:t xml:space="preserve">    URL/Chemin : https://www.coface.com/fr/actualites-economie-conseils-d-experts/fiches-risques-pays/belgique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[7] FMI — World Economic Outlook 2025 (données Belgique)</w:t>
      </w:r>
    </w:p>
    <w:p>
      <w:r>
        <w:rPr>
          <w:rFonts w:ascii="Calibri" w:hAnsi="Calibri"/>
          <w:color w:val="0056A2"/>
          <w:sz w:val="16"/>
        </w:rPr>
        <w:t xml:space="preserve">    URL/Chemin : https://www.imf.org/en/Publications/WEO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[8] ConsTrack360 / Research And Markets — Belgium Construction 2025</w:t>
      </w:r>
    </w:p>
    <w:p>
      <w:r>
        <w:rPr>
          <w:rFonts w:ascii="Calibri" w:hAnsi="Calibri"/>
          <w:color w:val="0056A2"/>
          <w:sz w:val="16"/>
        </w:rPr>
        <w:t xml:space="preserve">    URL/Chemin : https://www.marketresearch.com/ConsTrack360-v4128/Belgium-Construction-Size-Forecast-Value-40786911/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[9] Embuild — Construction belge en difficulté (2025)</w:t>
      </w:r>
    </w:p>
    <w:p>
      <w:r>
        <w:rPr>
          <w:rFonts w:ascii="Calibri" w:hAnsi="Calibri"/>
          <w:color w:val="0056A2"/>
          <w:sz w:val="16"/>
        </w:rPr>
        <w:t xml:space="preserve">    URL/Chemin : https://embuild.be/fr/la-construction-toujours-en-difficulte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[10] ING Belgique — Perspectives secteur construction 2026</w:t>
      </w:r>
    </w:p>
    <w:p>
      <w:r>
        <w:rPr>
          <w:rFonts w:ascii="Calibri" w:hAnsi="Calibri"/>
          <w:color w:val="0056A2"/>
          <w:sz w:val="16"/>
        </w:rPr>
        <w:t xml:space="preserve">    URL/Chemin : https://www.ing.be/fr/particuliers/actus/economie-et-marches-financiers/secteur-de-la-construction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[11] Allianz Trade — Analyse secteur construction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https://www.allianz-trade.com/fr_BE/actualites/analyse-secteur-construction.html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[12] Techlink — Rétrospective non-résidentielle 2024-2025</w:t>
      </w:r>
    </w:p>
    <w:p>
      <w:r>
        <w:rPr>
          <w:rFonts w:ascii="Calibri" w:hAnsi="Calibri"/>
          <w:color w:val="0056A2"/>
          <w:sz w:val="16"/>
        </w:rPr>
        <w:t xml:space="preserve">    URL/Chemin : https://techlink.be/fr/actualites/retrospective-et-perspectives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[13] KBC Économie — Rénovation résidentielle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https://www.kbc.com/en/economics/publications/residential-renovations-in-belgium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[14] Trading Economics — PIB construction Belgique T1 2026</w:t>
      </w:r>
    </w:p>
    <w:p>
      <w:r>
        <w:rPr>
          <w:rFonts w:ascii="Calibri" w:hAnsi="Calibri"/>
          <w:color w:val="0056A2"/>
          <w:sz w:val="16"/>
        </w:rPr>
        <w:t xml:space="preserve">    URL/Chemin : https://tradingeconomics.com/belgium/gdp-from-construction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[15] BEI — Activité groupe BEI Belgique 2025</w:t>
      </w:r>
    </w:p>
    <w:p>
      <w:r>
        <w:rPr>
          <w:rFonts w:ascii="Calibri" w:hAnsi="Calibri"/>
          <w:color w:val="0056A2"/>
          <w:sz w:val="16"/>
        </w:rPr>
        <w:t xml:space="preserve">    URL/Chemin : https://www.eib.org/en/press/all/2026-038-activite-du-groupe-bei-en-2025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[16] BEI — Z.org KU Leuven santé mentale 120 M€</w:t>
      </w:r>
    </w:p>
    <w:p>
      <w:r>
        <w:rPr>
          <w:rFonts w:ascii="Calibri" w:hAnsi="Calibri"/>
          <w:color w:val="0056A2"/>
          <w:sz w:val="16"/>
        </w:rPr>
        <w:t xml:space="preserve">    URL/Chemin : https://www.eib.org/en/press/all/2025-529-eib-supports-mental-health-infrastructure-leuven-kortenberg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[17] Le Spécialiste — Hôpitaux universitaires FWB 438 M€</w:t>
      </w:r>
    </w:p>
    <w:p>
      <w:r>
        <w:rPr>
          <w:rFonts w:ascii="Calibri" w:hAnsi="Calibri"/>
          <w:color w:val="0056A2"/>
          <w:sz w:val="16"/>
        </w:rPr>
        <w:t xml:space="preserve">    URL/Chemin : https://www.lespecialiste.be/fr/actualites/plan-de-construction-438-millions-hopitaux-universitaires.html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[18] FWB — Bâtiments scolaires 2ème appel 200 M€</w:t>
      </w:r>
    </w:p>
    <w:p>
      <w:r>
        <w:rPr>
          <w:rFonts w:ascii="Calibri" w:hAnsi="Calibri"/>
          <w:color w:val="0056A2"/>
          <w:sz w:val="16"/>
        </w:rPr>
        <w:t xml:space="preserve">    URL/Chemin : https://www.federation-wallonie-bruxelles.be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[19] Prison Insider — Belgique 2025</w:t>
      </w:r>
    </w:p>
    <w:p>
      <w:r>
        <w:rPr>
          <w:rFonts w:ascii="Calibri" w:hAnsi="Calibri"/>
          <w:color w:val="0056A2"/>
          <w:sz w:val="16"/>
        </w:rPr>
        <w:t xml:space="preserve">    URL/Chemin : https://www.prison-insider.com/fichepays/belgique-2025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[20] Jan De Nul — Prison Anvers</w:t>
      </w:r>
    </w:p>
    <w:p>
      <w:r>
        <w:rPr>
          <w:rFonts w:ascii="Calibri" w:hAnsi="Calibri"/>
          <w:color w:val="0056A2"/>
          <w:sz w:val="16"/>
        </w:rPr>
        <w:t xml:space="preserve">    URL/Chemin : https://www.jandenul.com/fr/projets/nouvelle-prison-pour-anvers-belgique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[21] Media24 — Prison Vresse-sur-Semois 171 M€</w:t>
      </w:r>
    </w:p>
    <w:p>
      <w:r>
        <w:rPr>
          <w:rFonts w:ascii="Calibri" w:hAnsi="Calibri"/>
          <w:color w:val="0056A2"/>
          <w:sz w:val="16"/>
        </w:rPr>
        <w:t xml:space="preserve">    URL/Chemin : https://media24.fr/2025/11/10/la-belgique-prisons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[22] L'Avenir — Complexe sportif piscine Bruxelles</w:t>
      </w:r>
    </w:p>
    <w:p>
      <w:r>
        <w:rPr>
          <w:rFonts w:ascii="Calibri" w:hAnsi="Calibri"/>
          <w:color w:val="0056A2"/>
          <w:sz w:val="16"/>
        </w:rPr>
        <w:t xml:space="preserve">    URL/Chemin : https://www.lavenir.net/regions/bruxelles/2024/07/28/complexe-sportif-piscine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[23] Delabie Benelux — Site officiel</w:t>
      </w:r>
    </w:p>
    <w:p>
      <w:r>
        <w:rPr>
          <w:rFonts w:ascii="Calibri" w:hAnsi="Calibri"/>
          <w:color w:val="0056A2"/>
          <w:sz w:val="16"/>
        </w:rPr>
        <w:t xml:space="preserve">    URL/Chemin : https://www.delabiebenelux.com/fr</w:t>
      </w:r>
    </w:p>
    <w:p>
      <w:r>
        <w:rPr>
          <w:rFonts w:ascii="Calibri" w:hAnsi="Calibri"/>
          <w:i/>
          <w:sz w:val="16"/>
        </w:rPr>
        <w:t xml:space="preserve">    Langue : Français/Néerlandais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[24] BELGAQUA — Agréation matériaux HYDROCHECK</w:t>
      </w:r>
    </w:p>
    <w:p>
      <w:r>
        <w:rPr>
          <w:rFonts w:ascii="Calibri" w:hAnsi="Calibri"/>
          <w:color w:val="0056A2"/>
          <w:sz w:val="16"/>
        </w:rPr>
        <w:t xml:space="preserve">    URL/Chemin : https://www.belgaqua.be/fr/agreation-materiaux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[25] BENOR ASBL — Label BENOR</w:t>
      </w:r>
    </w:p>
    <w:p>
      <w:r>
        <w:rPr>
          <w:rFonts w:ascii="Calibri" w:hAnsi="Calibri"/>
          <w:color w:val="0056A2"/>
          <w:sz w:val="16"/>
        </w:rPr>
        <w:t xml:space="preserve">    URL/Chemin : https://www.benor.be/fr/benor-asbl/label-benor/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[26] NBN — Normes et législation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https://www.nbn.be/en/using-standards/standards-legislation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[27] COPRO — Agrément Technique ATG</w:t>
      </w:r>
    </w:p>
    <w:p>
      <w:r>
        <w:rPr>
          <w:rFonts w:ascii="Calibri" w:hAnsi="Calibri"/>
          <w:color w:val="0056A2"/>
          <w:sz w:val="16"/>
        </w:rPr>
        <w:t xml:space="preserve">    URL/Chemin : https://www.copro.eu/fr/agrement-technique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[28] AVK Valves — Initiative 4MS &amp; eau potable</w:t>
      </w:r>
    </w:p>
    <w:p>
      <w:r>
        <w:rPr>
          <w:rFonts w:ascii="Calibri" w:hAnsi="Calibri"/>
          <w:color w:val="0056A2"/>
          <w:sz w:val="16"/>
        </w:rPr>
        <w:t xml:space="preserve">    URL/Chemin : https://www.avkvalves.be/fr-be/nouvelles/nouvelles-eau-potable/nouvelle-legislation-eau-potable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[29] Negoce Zepros — BME rachète Paepens</w:t>
      </w:r>
    </w:p>
    <w:p>
      <w:r>
        <w:rPr>
          <w:rFonts w:ascii="Calibri" w:hAnsi="Calibri"/>
          <w:color w:val="0056A2"/>
          <w:sz w:val="16"/>
        </w:rPr>
        <w:t xml:space="preserve">    URL/Chemin : https://negoce.zepros.fr/actu-enseignes/sanitaire-chauffage-groupe-bme-rachete-flamand-paepens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[30] Forbes Belgique — Tendances hôtellerie 2024</w:t>
      </w:r>
    </w:p>
    <w:p>
      <w:r>
        <w:rPr>
          <w:rFonts w:ascii="Calibri" w:hAnsi="Calibri"/>
          <w:color w:val="0056A2"/>
          <w:sz w:val="16"/>
        </w:rPr>
        <w:t xml:space="preserve">    URL/Chemin : https://www.forbes.be/fr/6-tendances-secteur-hotelier-belge-2024/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[31] Sawiday.be — Robinetterie Presto</w:t>
      </w:r>
    </w:p>
    <w:p>
      <w:r>
        <w:rPr>
          <w:rFonts w:ascii="Calibri" w:hAnsi="Calibri"/>
          <w:color w:val="0056A2"/>
          <w:sz w:val="16"/>
        </w:rPr>
        <w:t xml:space="preserve">    URL/Chemin : https://www.sawiday.be/fr-be/robinetterie/presto/</w:t>
      </w:r>
    </w:p>
    <w:p>
      <w:r>
        <w:rPr>
          <w:rFonts w:ascii="Calibri" w:hAnsi="Calibri"/>
          <w:i/>
          <w:sz w:val="16"/>
        </w:rPr>
        <w:t xml:space="preserve">    Langue : Français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[32] TheGlobalEconomy — Stabilité politique Belgique</w:t>
      </w:r>
    </w:p>
    <w:p>
      <w:r>
        <w:rPr>
          <w:rFonts w:ascii="Calibri" w:hAnsi="Calibri"/>
          <w:color w:val="0056A2"/>
          <w:sz w:val="16"/>
        </w:rPr>
        <w:t xml:space="preserve">    URL/Chemin : https://www.theglobaleconomy.com/Belgium/wb_political_stability/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[33] EEA — Profil pays Belgique 2025</w:t>
      </w:r>
    </w:p>
    <w:p>
      <w:r>
        <w:rPr>
          <w:rFonts w:ascii="Calibri" w:hAnsi="Calibri"/>
          <w:color w:val="0056A2"/>
          <w:sz w:val="16"/>
        </w:rPr>
        <w:t xml:space="preserve">    URL/Chemin : https://www.eea.europa.eu/en/europe-environment-2025/countries/belgium</w:t>
      </w:r>
    </w:p>
    <w:p>
      <w:r>
        <w:rPr>
          <w:rFonts w:ascii="Calibri" w:hAnsi="Calibri"/>
          <w:i/>
          <w:sz w:val="16"/>
        </w:rPr>
        <w:t xml:space="preserve">    Langue : Anglais | Consulté/daté : Juin 2026</w:t>
      </w:r>
    </w:p>
    <w:p>
      <w:pPr>
        <w:pStyle w:val="ListNumber"/>
      </w:pPr>
      <w:r>
        <w:rPr>
          <w:rFonts w:ascii="Calibri" w:hAnsi="Calibri"/>
          <w:b/>
          <w:sz w:val="18"/>
        </w:rPr>
        <w:t>[34] Analyse Marché Sanitaire Lieux publics France (source interne Presto, déc. 2024)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MAB-core/sources-internes/Analyse Marché Sanitaire Lieux public France.pdf</w:t>
      </w:r>
    </w:p>
    <w:p>
      <w:r>
        <w:rPr>
          <w:rFonts w:ascii="Calibri" w:hAnsi="Calibri"/>
          <w:i/>
          <w:sz w:val="16"/>
        </w:rPr>
        <w:t xml:space="preserve">    Langue : Français | Consulté/daté : Décembre 2024</w:t>
      </w:r>
    </w:p>
    <w:p>
      <w:pPr>
        <w:pStyle w:val="ListNumber"/>
      </w:pPr>
      <w:r>
        <w:rPr>
          <w:rFonts w:ascii="Calibri" w:hAnsi="Calibri"/>
          <w:b/>
          <w:sz w:val="18"/>
        </w:rPr>
        <w:t>[35] BRG Building Solutions — Belgium Bathrooms Full Report (2020)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MAB-core/sources-internes/BE_Bathrooms_Full_Report_2020.pdf</w:t>
      </w:r>
    </w:p>
    <w:p>
      <w:r>
        <w:rPr>
          <w:rFonts w:ascii="Calibri" w:hAnsi="Calibri"/>
          <w:i/>
          <w:sz w:val="16"/>
        </w:rPr>
        <w:t xml:space="preserve">    Langue : Anglais | Consulté/daté : Juillet 2020</w:t>
      </w:r>
    </w:p>
    <w:p>
      <w:pPr>
        <w:pStyle w:val="ListNumber"/>
      </w:pPr>
      <w:r>
        <w:rPr>
          <w:rFonts w:ascii="Calibri" w:hAnsi="Calibri"/>
          <w:b/>
          <w:sz w:val="18"/>
        </w:rPr>
        <w:t>[36] MAB — Cas Belgique (source interne)</w:t>
      </w:r>
    </w:p>
    <w:p>
      <w:r>
        <w:rPr>
          <w:rFonts w:ascii="Calibri" w:hAnsi="Calibri"/>
          <w:color w:val="0056A2"/>
          <w:sz w:val="16"/>
        </w:rPr>
        <w:t xml:space="preserve">    URL/Chemin : MAB-core/sources-internes/MAB - Cas Belgique.md</w:t>
      </w:r>
    </w:p>
    <w:p>
      <w:r>
        <w:rPr>
          <w:rFonts w:ascii="Calibri" w:hAnsi="Calibri"/>
          <w:i/>
          <w:sz w:val="16"/>
        </w:rPr>
        <w:t xml:space="preserve">    Langue : Français | Consulté/daté : 2025-2026</w:t>
      </w:r>
    </w:p>
    <w:p/>
    <w:p>
      <w:pPr>
        <w:pStyle w:val="Heading1"/>
      </w:pPr>
      <w:r>
        <w:rPr>
          <w:rFonts w:ascii="Calibri" w:hAnsi="Calibri"/>
          <w:color w:val="1F497D"/>
        </w:rPr>
        <w:t>ANNEXE 2 — DONNÉES BRG TAPS &amp; MIXERS BELGIQUE 2019</w:t>
      </w:r>
    </w:p>
    <w:p>
      <w:r>
        <w:rPr>
          <w:i/>
        </w:rPr>
        <w:t>Source : BRG Building Solutions, BE_Bathrooms_Full_Report_2020.pdf, July 2020. Données 2019. Valeurs en MSP (prix fabricant).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Catégorie produit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Volume 2019 (k unités)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MSP moyen (€)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MSP (M€)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 valeur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Bath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191,4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90,25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17,27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12,7%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Bidet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2,6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63,04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0,16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0,1%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Kitchen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440,0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73,01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32,12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23,7%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Shower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562,0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75,86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42,63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31,4%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Washbasin Taps &amp; Mixers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854,0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50,89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43,46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32,0%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GRAND TOTAL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2 050,0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66,17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135,66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Type de produit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Volume (k u.)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 volume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MSP (€)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Valeur (M€)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% valeur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One Head (monotrou)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1 305,4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63,7%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58,18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75,95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56,0%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Thermostatic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519,9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25,4%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90,84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47,22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34,8%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Two Head (deux trous)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113,0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5,5%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55,54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6,28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4,6%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Pillar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69,1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24,14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1,67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1,2%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Self-Closing (temporisateurs)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22,4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1,1%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65,34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1,46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1,1%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Electronic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20,3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1,0%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151,81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3,08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2,3%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2 050,0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100%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66,17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135,66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/>
    <w:p>
      <w:r>
        <w:rPr>
          <w:rFonts w:ascii="Calibri" w:hAnsi="Calibri"/>
          <w:b w:val="0"/>
          <w:i/>
          <w:sz w:val="18"/>
        </w:rPr>
        <w:t>Note : Les temporisateurs (Self-Closing) représentent 1,1% du marché total en volume mais 1,1% en valeur (MSP 65€). Ce chiffre sous-estime la part ERP réelle : une part des One Head et Thermostatics vendus en Belgique est installée en non-résidentiel (hôpitaux, hôtels, sport). Estimation ERP réelle : 12-15% du marché total.</w:t>
      </w:r>
    </w:p>
    <w:p/>
    <w:p>
      <w:pPr>
        <w:pStyle w:val="Heading1"/>
      </w:pPr>
      <w:r>
        <w:rPr>
          <w:rFonts w:ascii="Calibri" w:hAnsi="Calibri"/>
          <w:color w:val="1F497D"/>
        </w:rPr>
        <w:t>ANNEXE 3 — DONNÉES CONSTRUCTION BELGIQUE 2023-2026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Indicateur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2023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2024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2025 (est.)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2026 (prév.)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Source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Construction totale (croissance %)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+1,5%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-2,8%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+0,45%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+0,7%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 / ING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Résidentiel neuf (permis croissance)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+base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-14% (-31% BXL)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très faible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timide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 2024-2025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Génie civil (croissance %)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+4,9%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+4,4%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-2,2%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 / ING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Non-résidentiel neuf (croissance %)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+1,4%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+1,5%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Techlink / ING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Faillites construction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2 600+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Allianz Trade 2024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Logements livrés (k unités)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~49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53,8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Embuild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PIB construction (M€, T4)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7 097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5 919 (T1)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Trading Economics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Marché construction total (Md€)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31,2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31,2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32,3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8"/>
              </w:rPr>
              <w:t>ConsTrack360 2025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4 — PIPELINE INVESTISSEMENTS ERP BELGIQUE 2024-2030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Segment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Porteur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Montant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Calendrier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Statut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Source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Hôpitaux universitaires 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438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2024-2028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Le Spécialiste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Santé mentale Leuven/Kortenberg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Z.org KU Leuven + BEI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270 M€ (120 M€ BEI)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2026-2040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Signé 2025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Bâtiments scolaires FWB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FWB /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 Md€ subventions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2023-2028+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FWB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Programme DBSO écoles Flandre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Gouvernement flamand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3,2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Pluriannuel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DBSO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Logements sociaux Flandre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Gouvernement flamand / BEI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1,7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→2042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Signé 2025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Logements sociaux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SWL /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1,2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SWL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Prison Vresse-sur-Semois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État fédéral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171 M€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→~2030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Planifié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Media24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Prison Anvers (livrée)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État fédéral / Jan De Nul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 (livré)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Terminé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Jan De Nul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3 autres prisons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État fédéral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→2030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Planifié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DH Les Sports+ 2023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Complexe sportif + piscine Bruxelles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Commune péri-bruxelloise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2025-2027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 cours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L'Avenir 2024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Infrasports 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Wallonie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nd (annuel)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Récurrent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Wallonie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Belgique 2025 (total)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Groupe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2,6 Md€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2025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Engagé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BEI 2026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5 — DISTRIBUTEURS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Distributeur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Type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Zone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color w:val="1F497D"/>
                <w:sz w:val="18"/>
              </w:rPr>
              <w:t>Remarques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Van Marcke (Prolians/Saint-Gobain)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sanitaire dominant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356 M€ CA ; acteur #1 BE ; Ideal Standard private label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SIDER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pro plomberie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35 000 références, livraison pro, e-commerce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STG / ex-Paepens (BME Group)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sanitaire-chauffage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Flandre / Bruxelles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Racheté par BME (Groupe STG FR)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Facq Pro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Négoce sanitaire et robinetterie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 (Wallonie fort)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Réseau 30+ agences, pro + particuliers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Versani NV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Grossiste plomberie-chauffage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Kempen (Anvers)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Fondé 1975, indépendant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Willems-Diels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Grossiste plomberie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Balen (Anvers)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Familial, 40 ans d'existence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Aquacaro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Grossiste robinetterie design B2B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Robinetterie design salle de bains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Sawiday.be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E-commerce pro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National/BE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Présence Presto confirmée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Sider.biz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E-commerce pro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National/BE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Robinetterie + sanitaire pros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JA Santé Belgique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Équipements santé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National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sz w:val="18"/>
              </w:rPr>
              <w:t>Revendeur Delabie confirmé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6 — CONCURRENTS DÉTAILLÉS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Marque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Groupe / Pays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Niveau gamme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Spécialité ERP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Présence BE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Notes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DELABIE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Familial FR (1928)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Haut de gamme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Oui — leader ERP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Filiale Delabie Benelux SRL (Sint-Pieters-Leeuw)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Acquiert Hansa 2021, KWC Pro 2025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Grohe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LIXIL (DE)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Partielle (tertiaire)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#1 marché total BE (BRG 2020)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Hansgrohe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Masco Corp (DE)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Haut de gamme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Tertiaire, résidentiel premium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+ showrooms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Fort côté flamand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Hansa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Delabie Group (FR)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Électronique, partielle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Site BE hansa.com/fr-be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Désormais filiale Delabie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Geberit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Geberit AG (CH)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Sanitaires encastrés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Fort en tertiaire neuf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Paffoni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Italie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Milieu-haut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Via BSC Belgium (hist.)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Négoce + BSC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Représenté par BSC Belgium (BRG 2020)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Oras / Damixa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Artek Industries (FI)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Limitée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Via négoce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Marques nordiques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Jacob Delafon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Kohler (US)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Milieu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Résidentiel principalement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Distribution nationale</w:t>
            </w:r>
          </w:p>
        </w:tc>
        <w:tc>
          <w:tcPr>
            <w:tcW w:type="dxa" w:w="1568"/>
          </w:tcPr>
          <w:p>
            <w:r/>
            <w:r>
              <w:rPr>
                <w:rFonts w:ascii="Calibri" w:hAnsi="Calibri"/>
                <w:sz w:val="16"/>
              </w:rPr>
              <w:t>Private label Van Marcke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7 — NORMES DÉTAILLÉES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Norme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Objet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Date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Implication Presto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b/>
                <w:color w:val="1F497D"/>
                <w:sz w:val="16"/>
              </w:rPr>
              <w:t>Organisme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816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fermeture automatique PN 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1996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CRITIQUE — cœur gamme temporisateurs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817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Mitigeurs mécaniques PN 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2008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Gamme mitigeurs collectifs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1111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Mitigeurs thermostatiques PN 10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Thermostatiques ERP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200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simples et mélangeurs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2008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Robinets individuels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1717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Protection pollution eau potable / anti-retour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2001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 tous produits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EN 806 (1-5)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Installations eau potable intérieures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2012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Cadre général installation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D51-003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Critères techniques installations domestiques/industrielles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belge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Spécificité belge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S 01-400-1 + EN ISO 3822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Acoustique installations sanitaires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—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Nuisances sonores temporisateurs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BELGAQUA HYDROCHECK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Certification eau potable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 AO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PRÉREQUIS marché public belge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BELGAQUA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Label BENOR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Qualité produits construction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Volontaire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Souvent exigé cahiers charges publics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NBN / organismes mandatés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Marquage CE (EU 305/2011)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Mise sur marché UE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Obligatoire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Presto déjà certifié — conforme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Commission UE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4MS / ACS (FR)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Substances contact eau potable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Transitoire jusqu'au 31/12/2026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ACS français reconnu en BE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/>
                <w:sz w:val="16"/>
              </w:rPr>
              <w:t>UBA / BELGAQUA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