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MAB SUISSE — ANNEXES &amp; SOURCES v1</w:t>
      </w:r>
    </w:p>
    <w:p>
      <w:pPr>
        <w:jc w:val="center"/>
      </w:pPr>
      <w:r>
        <w:rPr>
          <w:rFonts w:ascii="Calibri" w:hAnsi="Calibri"/>
          <w:sz w:val="22"/>
        </w:rPr>
        <w:t>Sources complètes, données brutes et compléments — Les Robinets Presto</w:t>
      </w:r>
    </w:p>
    <w:p/>
    <w:p>
      <w:pPr>
        <w:pStyle w:val="Heading1"/>
      </w:pPr>
      <w:r>
        <w:rPr>
          <w:rFonts w:ascii="Calibri" w:hAnsi="Calibri"/>
          <w:color w:val="1F497D"/>
        </w:rPr>
        <w:t>ANNEXE 1 — LISTE DES SOURCES UTILISÉES</w:t>
      </w:r>
    </w:p>
    <w:p>
      <w:r>
        <w:rPr>
          <w:i/>
        </w:rPr>
        <w:t>Toutes les sources consultées pour MAB_Suisse_Etude.docx v1 :</w:t>
      </w:r>
    </w:p>
    <w:p/>
    <w:p>
      <w:pPr>
        <w:pStyle w:val="ListNumber"/>
      </w:pPr>
      <w:r>
        <w:rPr>
          <w:rFonts w:ascii="Calibri" w:hAnsi="Calibri"/>
          <w:b/>
          <w:sz w:val="18"/>
        </w:rPr>
        <w:t>[1] Worldometers — PIB Suisse 2024</w:t>
      </w:r>
    </w:p>
    <w:p>
      <w:r>
        <w:rPr>
          <w:rFonts w:ascii="Calibri" w:hAnsi="Calibri"/>
          <w:color w:val="0056A2"/>
          <w:sz w:val="16"/>
        </w:rPr>
        <w:t xml:space="preserve">    URL/Chemin : https://www.worldometers.info/fr/pib/suisse-pib/</w:t>
      </w:r>
    </w:p>
    <w:p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</w:pPr>
      <w:r>
        <w:rPr>
          <w:rFonts w:ascii="Calibri" w:hAnsi="Calibri"/>
          <w:b/>
          <w:sz w:val="18"/>
        </w:rPr>
        <w:t>[2] Trading Economics — PIB/hab Suisse 2024</w:t>
      </w:r>
    </w:p>
    <w:p>
      <w:r>
        <w:rPr>
          <w:rFonts w:ascii="Calibri" w:hAnsi="Calibri"/>
          <w:color w:val="0056A2"/>
          <w:sz w:val="16"/>
        </w:rPr>
        <w:t xml:space="preserve">    URL/Chemin : https://tradingeconomics.com/switzerland/gdp-per-capita</w:t>
      </w:r>
    </w:p>
    <w:p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</w:pPr>
      <w:r>
        <w:rPr>
          <w:rFonts w:ascii="Calibri" w:hAnsi="Calibri"/>
          <w:b/>
          <w:sz w:val="18"/>
        </w:rPr>
        <w:t>[3] OFS / bfs.admin.ch — Statistiques Suisse</w:t>
      </w:r>
    </w:p>
    <w:p>
      <w:r>
        <w:rPr>
          <w:rFonts w:ascii="Calibri" w:hAnsi="Calibri"/>
          <w:color w:val="0056A2"/>
          <w:sz w:val="16"/>
        </w:rPr>
        <w:t xml:space="preserve">    URL/Chemin : https://www.bfs.admin.ch/bfs/fr/home.html</w:t>
      </w:r>
    </w:p>
    <w:p>
      <w:r>
        <w:rPr>
          <w:rFonts w:ascii="Calibri" w:hAnsi="Calibri"/>
          <w:i/>
          <w:sz w:val="16"/>
        </w:rPr>
        <w:t xml:space="preserve">    Langue : Français/Allemand | Consulté/daté : Juin 2026</w:t>
      </w:r>
    </w:p>
    <w:p>
      <w:pPr>
        <w:pStyle w:val="ListNumber"/>
      </w:pPr>
      <w:r>
        <w:rPr>
          <w:rFonts w:ascii="Calibri" w:hAnsi="Calibri"/>
          <w:b/>
          <w:sz w:val="18"/>
        </w:rPr>
        <w:t>[4] Eminence.ch — Swiss Construction Insights 2025</w:t>
      </w:r>
    </w:p>
    <w:p>
      <w:r>
        <w:rPr>
          <w:rFonts w:ascii="Calibri" w:hAnsi="Calibri"/>
          <w:color w:val="0056A2"/>
          <w:sz w:val="16"/>
        </w:rPr>
        <w:t xml:space="preserve">    URL/Chemin : https://eminence.ch/en/swiss-construction-insights-2025/</w:t>
      </w:r>
    </w:p>
    <w:p>
      <w:r>
        <w:rPr>
          <w:rFonts w:ascii="Calibri" w:hAnsi="Calibri"/>
          <w:i/>
          <w:sz w:val="16"/>
        </w:rPr>
        <w:t xml:space="preserve">    Langue : Anglais | Consulté/daté : 2025</w:t>
      </w:r>
    </w:p>
    <w:p>
      <w:pPr>
        <w:pStyle w:val="ListNumber"/>
      </w:pPr>
      <w:r>
        <w:rPr>
          <w:rFonts w:ascii="Calibri" w:hAnsi="Calibri"/>
          <w:b/>
          <w:sz w:val="18"/>
        </w:rPr>
        <w:t>[5] SSE / Baumeister.swiss — Construction 23 Mds CHF 2024</w:t>
      </w:r>
    </w:p>
    <w:p>
      <w:r>
        <w:rPr>
          <w:rFonts w:ascii="Calibri" w:hAnsi="Calibri"/>
          <w:color w:val="0056A2"/>
          <w:sz w:val="16"/>
        </w:rPr>
        <w:t xml:space="preserve">    URL/Chemin : https://baumeister.swiss/fr/construction-23-milliards-de-francs-en-2024/</w:t>
      </w:r>
    </w:p>
    <w:p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[6] SSE — Prévisions construction 2025-2026 (+2%)</w:t>
      </w:r>
    </w:p>
    <w:p>
      <w:r>
        <w:rPr>
          <w:rFonts w:ascii="Calibri" w:hAnsi="Calibri"/>
          <w:color w:val="0056A2"/>
          <w:sz w:val="16"/>
        </w:rPr>
        <w:t xml:space="preserve">    URL/Chemin : https://www.presseportal.ch/fr/pm/100051907/100938632</w:t>
      </w:r>
    </w:p>
    <w:p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[7] Direction Générale du Trésor — Échanges France-Suisse 2026</w:t>
      </w:r>
    </w:p>
    <w:p>
      <w:r>
        <w:rPr>
          <w:rFonts w:ascii="Calibri" w:hAnsi="Calibri"/>
          <w:color w:val="0056A2"/>
          <w:sz w:val="16"/>
        </w:rPr>
        <w:t xml:space="preserve">    URL/Chemin : https://www.tresor.economie.gouv.fr/Articles/2026/04/10/les-echanges-commerciaux-bilateraux-france-suisse</w:t>
      </w:r>
    </w:p>
    <w:p>
      <w:r>
        <w:rPr>
          <w:rFonts w:ascii="Calibri" w:hAnsi="Calibri"/>
          <w:i/>
          <w:sz w:val="16"/>
        </w:rPr>
        <w:t xml:space="preserve">    Langue : Français | Consulté/daté : 2026</w:t>
      </w:r>
    </w:p>
    <w:p>
      <w:pPr>
        <w:pStyle w:val="ListNumber"/>
      </w:pPr>
      <w:r>
        <w:rPr>
          <w:rFonts w:ascii="Calibri" w:hAnsi="Calibri"/>
          <w:b/>
          <w:sz w:val="18"/>
        </w:rPr>
        <w:t>[8] Direction du Trésor — Présence française en Suisse</w:t>
      </w:r>
    </w:p>
    <w:p>
      <w:r>
        <w:rPr>
          <w:rFonts w:ascii="Calibri" w:hAnsi="Calibri"/>
          <w:color w:val="0056A2"/>
          <w:sz w:val="16"/>
        </w:rPr>
        <w:t xml:space="preserve">    URL/Chemin : https://www.tresor.economie.gouv.fr/Articles/2019/02/21/presence-et-investissements-francais-en-suisse</w:t>
      </w:r>
    </w:p>
    <w:p>
      <w:r>
        <w:rPr>
          <w:rFonts w:ascii="Calibri" w:hAnsi="Calibri"/>
          <w:i/>
          <w:sz w:val="16"/>
        </w:rPr>
        <w:t xml:space="preserve">    Langue : Français | Consulté/daté : 2019/2021</w:t>
      </w:r>
    </w:p>
    <w:p>
      <w:pPr>
        <w:pStyle w:val="ListNumber"/>
      </w:pPr>
      <w:r>
        <w:rPr>
          <w:rFonts w:ascii="Calibri" w:hAnsi="Calibri"/>
          <w:b/>
          <w:sz w:val="18"/>
        </w:rPr>
        <w:t>[9] Delabie — Acquisition KWC Professional finalisée (communiqué officiel)</w:t>
      </w:r>
    </w:p>
    <w:p>
      <w:r>
        <w:rPr>
          <w:rFonts w:ascii="Calibri" w:hAnsi="Calibri"/>
          <w:color w:val="0056A2"/>
          <w:sz w:val="16"/>
        </w:rPr>
        <w:t xml:space="preserve">    URL/Chemin : https://www.delabie.com/our-group/group-news/group-news/the-delabie-group-finalises-the-acquisition-of-kwc-professional</w:t>
      </w:r>
    </w:p>
    <w:p>
      <w:r>
        <w:rPr>
          <w:rFonts w:ascii="Calibri" w:hAnsi="Calibri"/>
          <w:i/>
          <w:sz w:val="16"/>
        </w:rPr>
        <w:t xml:space="preserve">    Langue : Anglais | Consulté/daté : 2025</w:t>
      </w:r>
    </w:p>
    <w:p>
      <w:pPr>
        <w:pStyle w:val="ListNumber"/>
      </w:pPr>
      <w:r>
        <w:rPr>
          <w:rFonts w:ascii="Calibri" w:hAnsi="Calibri"/>
          <w:b/>
          <w:sz w:val="18"/>
        </w:rPr>
        <w:t>[10] Architecture Hospitalière — Delabie-KWC dimension européenne</w:t>
      </w:r>
    </w:p>
    <w:p>
      <w:r>
        <w:rPr>
          <w:rFonts w:ascii="Calibri" w:hAnsi="Calibri"/>
          <w:color w:val="0056A2"/>
          <w:sz w:val="16"/>
        </w:rPr>
        <w:t xml:space="preserve">    URL/Chemin : https://www.architecture-hospitaliere.fr/blog/2025/09/25/delabie-une-nouvelle-dimension-europeenne-avec-lintegration-de-kwc-professional/</w:t>
      </w:r>
    </w:p>
    <w:p>
      <w:r>
        <w:rPr>
          <w:rFonts w:ascii="Calibri" w:hAnsi="Calibri"/>
          <w:i/>
          <w:sz w:val="16"/>
        </w:rPr>
        <w:t xml:space="preserve">    Langue : Français | Consulté/daté : 2025</w:t>
      </w:r>
    </w:p>
    <w:p>
      <w:pPr>
        <w:pStyle w:val="ListNumber"/>
      </w:pPr>
      <w:r>
        <w:rPr>
          <w:rFonts w:ascii="Calibri" w:hAnsi="Calibri"/>
          <w:b/>
          <w:sz w:val="18"/>
        </w:rPr>
        <w:t>[11] Geberit — L'entreprise</w:t>
      </w:r>
    </w:p>
    <w:p>
      <w:r>
        <w:rPr>
          <w:rFonts w:ascii="Calibri" w:hAnsi="Calibri"/>
          <w:color w:val="0056A2"/>
          <w:sz w:val="16"/>
        </w:rPr>
        <w:t xml:space="preserve">    URL/Chemin : https://www.geberit.ch/a-propos-de-nous/l-entreprise-geberit/</w:t>
      </w:r>
    </w:p>
    <w:p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</w:pPr>
      <w:r>
        <w:rPr>
          <w:rFonts w:ascii="Calibri" w:hAnsi="Calibri"/>
          <w:b/>
          <w:sz w:val="18"/>
        </w:rPr>
        <w:t>[12] Meier Tobler SA — Résultats 2024</w:t>
      </w:r>
    </w:p>
    <w:p>
      <w:r>
        <w:rPr>
          <w:rFonts w:ascii="Calibri" w:hAnsi="Calibri"/>
          <w:color w:val="0056A2"/>
          <w:sz w:val="16"/>
        </w:rPr>
        <w:t xml:space="preserve">    URL/Chemin : https://domotech-magazine.ch/meier-tobler-resiste-dans-un-environnement-de-marche-difficile</w:t>
      </w:r>
    </w:p>
    <w:p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[13] SVGW — Certification produits (ZertW)</w:t>
      </w:r>
    </w:p>
    <w:p>
      <w:r>
        <w:rPr>
          <w:rFonts w:ascii="Calibri" w:hAnsi="Calibri"/>
          <w:color w:val="0056A2"/>
          <w:sz w:val="16"/>
        </w:rPr>
        <w:t xml:space="preserve">    URL/Chemin : https://www.svgw.ch/fr/certification/certification-des-produits/</w:t>
      </w:r>
    </w:p>
    <w:p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</w:pPr>
      <w:r>
        <w:rPr>
          <w:rFonts w:ascii="Calibri" w:hAnsi="Calibri"/>
          <w:b/>
          <w:sz w:val="18"/>
        </w:rPr>
        <w:t>[14] SVGW — Directive W3 installations eau potable</w:t>
      </w:r>
    </w:p>
    <w:p>
      <w:r>
        <w:rPr>
          <w:rFonts w:ascii="Calibri" w:hAnsi="Calibri"/>
          <w:color w:val="0056A2"/>
          <w:sz w:val="16"/>
        </w:rPr>
        <w:t xml:space="preserve">    URL/Chemin : https://www.svgw.ch/fr/eau/reglementation/faq/w3-installations-deau-potable/</w:t>
      </w:r>
    </w:p>
    <w:p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</w:pPr>
      <w:r>
        <w:rPr>
          <w:rFonts w:ascii="Calibri" w:hAnsi="Calibri"/>
          <w:b/>
          <w:sz w:val="18"/>
        </w:rPr>
        <w:t>[15] OFS — Hôpitaux 2022</w:t>
      </w:r>
    </w:p>
    <w:p>
      <w:r>
        <w:rPr>
          <w:rFonts w:ascii="Calibri" w:hAnsi="Calibri"/>
          <w:color w:val="0056A2"/>
          <w:sz w:val="16"/>
        </w:rPr>
        <w:t xml:space="preserve">    URL/Chemin : https://www.bfs.admin.ch/bfs/fr/home/statistiques/sante/systeme-sante/hopitaux.html</w:t>
      </w:r>
    </w:p>
    <w:p>
      <w:r>
        <w:rPr>
          <w:rFonts w:ascii="Calibri" w:hAnsi="Calibri"/>
          <w:i/>
          <w:sz w:val="16"/>
        </w:rPr>
        <w:t xml:space="preserve">    Langue : Français | Consulté/daté : 2022</w:t>
      </w:r>
    </w:p>
    <w:p>
      <w:pPr>
        <w:pStyle w:val="ListNumber"/>
      </w:pPr>
      <w:r>
        <w:rPr>
          <w:rFonts w:ascii="Calibri" w:hAnsi="Calibri"/>
          <w:b/>
          <w:sz w:val="18"/>
        </w:rPr>
        <w:t>[16] OFS — EMS / SOMED 2023</w:t>
      </w:r>
    </w:p>
    <w:p>
      <w:r>
        <w:rPr>
          <w:rFonts w:ascii="Calibri" w:hAnsi="Calibri"/>
          <w:color w:val="0056A2"/>
          <w:sz w:val="16"/>
        </w:rPr>
        <w:t xml:space="preserve">    URL/Chemin : https://www.bfs.admin.ch/bfs/fr/home/statistiques/sante/systeme-sante/etablissements-medico-sociaux.html</w:t>
      </w:r>
    </w:p>
    <w:p>
      <w:r>
        <w:rPr>
          <w:rFonts w:ascii="Calibri" w:hAnsi="Calibri"/>
          <w:i/>
          <w:sz w:val="16"/>
        </w:rPr>
        <w:t xml:space="preserve">    Langue : Français | Consulté/daté : 2023</w:t>
      </w:r>
    </w:p>
    <w:p>
      <w:pPr>
        <w:pStyle w:val="ListNumber"/>
      </w:pPr>
      <w:r>
        <w:rPr>
          <w:rFonts w:ascii="Calibri" w:hAnsi="Calibri"/>
          <w:b/>
          <w:sz w:val="18"/>
        </w:rPr>
        <w:t>[17] Senesuisse — Faits et chiffres EMS 2023</w:t>
      </w:r>
    </w:p>
    <w:p>
      <w:r>
        <w:rPr>
          <w:rFonts w:ascii="Calibri" w:hAnsi="Calibri"/>
          <w:color w:val="0056A2"/>
          <w:sz w:val="16"/>
        </w:rPr>
        <w:t xml:space="preserve">    URL/Chemin : https://www.senesuisse.ch/fr/news/actualites/1184-faits-et-chiffres-les-plus-recents-des-ems-suisses</w:t>
      </w:r>
    </w:p>
    <w:p>
      <w:r>
        <w:rPr>
          <w:rFonts w:ascii="Calibri" w:hAnsi="Calibri"/>
          <w:i/>
          <w:sz w:val="16"/>
        </w:rPr>
        <w:t xml:space="preserve">    Langue : Français | Consulté/daté : 2023</w:t>
      </w:r>
    </w:p>
    <w:p>
      <w:pPr>
        <w:pStyle w:val="ListNumber"/>
      </w:pPr>
      <w:r>
        <w:rPr>
          <w:rFonts w:ascii="Calibri" w:hAnsi="Calibri"/>
          <w:b/>
          <w:sz w:val="18"/>
        </w:rPr>
        <w:t>[18] HUG Genève — Construire l'hôpital de demain</w:t>
      </w:r>
    </w:p>
    <w:p>
      <w:r>
        <w:rPr>
          <w:rFonts w:ascii="Calibri" w:hAnsi="Calibri"/>
          <w:color w:val="0056A2"/>
          <w:sz w:val="16"/>
        </w:rPr>
        <w:t xml:space="preserve">    URL/Chemin : https://www.hug.ch/construire-hopital-demain</w:t>
      </w:r>
    </w:p>
    <w:p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[19] OFS — Statistiques hôtellerie 2024 (record nuitées)</w:t>
      </w:r>
    </w:p>
    <w:p>
      <w:r>
        <w:rPr>
          <w:rFonts w:ascii="Calibri" w:hAnsi="Calibri"/>
          <w:color w:val="0056A2"/>
          <w:sz w:val="16"/>
        </w:rPr>
        <w:t xml:space="preserve">    URL/Chemin : https://www.bfs.admin.ch/bfs/en/home.assetdetail.34307641.html</w:t>
      </w:r>
    </w:p>
    <w:p>
      <w:r>
        <w:rPr>
          <w:rFonts w:ascii="Calibri" w:hAnsi="Calibri"/>
          <w:i/>
          <w:sz w:val="16"/>
        </w:rPr>
        <w:t xml:space="preserve">    Langue : Anglais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[20] news.admin.ch — Programme Bâtiments 528 M CHF 2024</w:t>
      </w:r>
    </w:p>
    <w:p>
      <w:r>
        <w:rPr>
          <w:rFonts w:ascii="Calibri" w:hAnsi="Calibri"/>
          <w:color w:val="0056A2"/>
          <w:sz w:val="16"/>
        </w:rPr>
        <w:t xml:space="preserve">    URL/Chemin : https://www.news.admin.ch/fr/newnsb/IKoj6VY8s85qnTeXJrLxc</w:t>
      </w:r>
    </w:p>
    <w:p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[21] Prison Insider — Suisse 2024</w:t>
      </w:r>
    </w:p>
    <w:p>
      <w:r>
        <w:rPr>
          <w:rFonts w:ascii="Calibri" w:hAnsi="Calibri"/>
          <w:color w:val="0056A2"/>
          <w:sz w:val="16"/>
        </w:rPr>
        <w:t xml:space="preserve">    URL/Chemin : https://www.prison-insider.com/en/countryprofile/suisse-2024-6707ab9ed4369</w:t>
      </w:r>
    </w:p>
    <w:p>
      <w:r>
        <w:rPr>
          <w:rFonts w:ascii="Calibri" w:hAnsi="Calibri"/>
          <w:i/>
          <w:sz w:val="16"/>
        </w:rPr>
        <w:t xml:space="preserve">    Langue : Anglais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[22] Genève Aéroport — CAP2030 (neuf questions)</w:t>
      </w:r>
    </w:p>
    <w:p>
      <w:r>
        <w:rPr>
          <w:rFonts w:ascii="Calibri" w:hAnsi="Calibri"/>
          <w:color w:val="0056A2"/>
          <w:sz w:val="16"/>
        </w:rPr>
        <w:t xml:space="preserve">    URL/Chemin : https://newsroom.gva.ch/le-projet-cap2030-en-neuf-questions/</w:t>
      </w:r>
    </w:p>
    <w:p>
      <w:r>
        <w:rPr>
          <w:rFonts w:ascii="Calibri" w:hAnsi="Calibri"/>
          <w:i/>
          <w:sz w:val="16"/>
        </w:rPr>
        <w:t xml:space="preserve">    Langue : Français | Consulté/daté : 2023</w:t>
      </w:r>
    </w:p>
    <w:p>
      <w:pPr>
        <w:pStyle w:val="ListNumber"/>
      </w:pPr>
      <w:r>
        <w:rPr>
          <w:rFonts w:ascii="Calibri" w:hAnsi="Calibri"/>
          <w:b/>
          <w:sz w:val="18"/>
        </w:rPr>
        <w:t>[23] CFF / SBB — Accessibilité transports publics</w:t>
      </w:r>
    </w:p>
    <w:p>
      <w:r>
        <w:rPr>
          <w:rFonts w:ascii="Calibri" w:hAnsi="Calibri"/>
          <w:color w:val="0056A2"/>
          <w:sz w:val="16"/>
        </w:rPr>
        <w:t xml:space="preserve">    URL/Chemin : https://news.sbb.ch/fr/medias/article/120058/accessibilite-des-transports-publics-les-cff-poursuivent-leur-effort</w:t>
      </w:r>
    </w:p>
    <w:p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[24] Union des villes suisses — Statistiques 2024</w:t>
      </w:r>
    </w:p>
    <w:p>
      <w:r>
        <w:rPr>
          <w:rFonts w:ascii="Calibri" w:hAnsi="Calibri"/>
          <w:color w:val="0056A2"/>
          <w:sz w:val="16"/>
        </w:rPr>
        <w:t xml:space="preserve">    URL/Chemin : https://uniondesvilles.ch/fr/detail/statistiques-des-villes-suisses-2024</w:t>
      </w:r>
    </w:p>
    <w:p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[25] CBRE / immoday.ch — Marché bureaux CH 2024</w:t>
      </w:r>
    </w:p>
    <w:p>
      <w:r>
        <w:rPr>
          <w:rFonts w:ascii="Calibri" w:hAnsi="Calibri"/>
          <w:color w:val="0056A2"/>
          <w:sz w:val="16"/>
        </w:rPr>
        <w:t xml:space="preserve">    URL/Chemin : https://immoday.ch</w:t>
      </w:r>
    </w:p>
    <w:p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[26] EDA Suisse — Installations sportives</w:t>
      </w:r>
    </w:p>
    <w:p>
      <w:r>
        <w:rPr>
          <w:rFonts w:ascii="Calibri" w:hAnsi="Calibri"/>
          <w:color w:val="0056A2"/>
          <w:sz w:val="16"/>
        </w:rPr>
        <w:t xml:space="preserve">    URL/Chemin : https://www.aboutswitzerland.eda.admin.ch</w:t>
      </w:r>
    </w:p>
    <w:p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</w:pPr>
      <w:r>
        <w:rPr>
          <w:rFonts w:ascii="Calibri" w:hAnsi="Calibri"/>
          <w:b/>
          <w:sz w:val="18"/>
        </w:rPr>
        <w:t>[27] Watson.ch / LFM — Fitness Suisse 2024</w:t>
      </w:r>
    </w:p>
    <w:p>
      <w:r>
        <w:rPr>
          <w:rFonts w:ascii="Calibri" w:hAnsi="Calibri"/>
          <w:color w:val="0056A2"/>
          <w:sz w:val="16"/>
        </w:rPr>
        <w:t xml:space="preserve">    URL/Chemin : https://www.watson.ch</w:t>
      </w:r>
    </w:p>
    <w:p>
      <w:r>
        <w:rPr>
          <w:rFonts w:ascii="Calibri" w:hAnsi="Calibri"/>
          <w:i/>
          <w:sz w:val="16"/>
        </w:rPr>
        <w:t xml:space="preserve">    Langue : Français/Allemand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[28] Suissetec — Site officiel</w:t>
      </w:r>
    </w:p>
    <w:p>
      <w:r>
        <w:rPr>
          <w:rFonts w:ascii="Calibri" w:hAnsi="Calibri"/>
          <w:color w:val="0056A2"/>
          <w:sz w:val="16"/>
        </w:rPr>
        <w:t xml:space="preserve">    URL/Chemin : https://www.suissetec.ch</w:t>
      </w:r>
    </w:p>
    <w:p>
      <w:r>
        <w:rPr>
          <w:rFonts w:ascii="Calibri" w:hAnsi="Calibri"/>
          <w:i/>
          <w:sz w:val="16"/>
        </w:rPr>
        <w:t xml:space="preserve">    Langue : Français/Allemand | Consulté/daté : Juin 2026</w:t>
      </w:r>
    </w:p>
    <w:p>
      <w:pPr>
        <w:pStyle w:val="ListNumber"/>
      </w:pPr>
      <w:r>
        <w:rPr>
          <w:rFonts w:ascii="Calibri" w:hAnsi="Calibri"/>
          <w:b/>
          <w:sz w:val="18"/>
        </w:rPr>
        <w:t>[29] kmu.admin.ch — Suppression droits de douane biens industriels 2024</w:t>
      </w:r>
    </w:p>
    <w:p>
      <w:r>
        <w:rPr>
          <w:rFonts w:ascii="Calibri" w:hAnsi="Calibri"/>
          <w:color w:val="0056A2"/>
          <w:sz w:val="16"/>
        </w:rPr>
        <w:t xml:space="preserve">    URL/Chemin : https://www.kmu.admin.ch</w:t>
      </w:r>
    </w:p>
    <w:p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[30] Global Innovation Index 2024 — Suisse rang 2</w:t>
      </w:r>
    </w:p>
    <w:p>
      <w:r>
        <w:rPr>
          <w:rFonts w:ascii="Calibri" w:hAnsi="Calibri"/>
          <w:color w:val="0056A2"/>
          <w:sz w:val="16"/>
        </w:rPr>
        <w:t xml:space="preserve">    URL/Chemin : https://www.globalinnovationindex.org</w:t>
      </w:r>
    </w:p>
    <w:p>
      <w:r>
        <w:rPr>
          <w:rFonts w:ascii="Calibri" w:hAnsi="Calibri"/>
          <w:i/>
          <w:sz w:val="16"/>
        </w:rPr>
        <w:t xml:space="preserve">    Langue : Anglais | Consulté/daté : 2024</w:t>
      </w:r>
    </w:p>
    <w:p>
      <w:pPr>
        <w:pStyle w:val="ListNumber"/>
      </w:pPr>
      <w:r>
        <w:rPr>
          <w:rFonts w:ascii="Calibri" w:hAnsi="Calibri"/>
          <w:b/>
          <w:sz w:val="18"/>
        </w:rPr>
        <w:t>[31] Analyse Marché Sanitaire Lieux publics France — source interne Presto</w:t>
      </w:r>
    </w:p>
    <w:p>
      <w:r>
        <w:rPr>
          <w:rFonts w:ascii="Calibri" w:hAnsi="Calibri"/>
          <w:color w:val="0056A2"/>
          <w:sz w:val="16"/>
        </w:rPr>
        <w:t xml:space="preserve">    URL/Chemin : MAB-core/sources-internes/Analyse Marché Sanitaire Lieux public France.pdf</w:t>
      </w:r>
    </w:p>
    <w:p>
      <w:r>
        <w:rPr>
          <w:rFonts w:ascii="Calibri" w:hAnsi="Calibri"/>
          <w:i/>
          <w:sz w:val="16"/>
        </w:rPr>
        <w:t xml:space="preserve">    Langue : Français | Consulté/daté : Décembre 2024</w:t>
      </w:r>
    </w:p>
    <w:p>
      <w:pPr>
        <w:pStyle w:val="ListNumber"/>
      </w:pPr>
      <w:r>
        <w:rPr>
          <w:rFonts w:ascii="Calibri" w:hAnsi="Calibri"/>
          <w:b/>
          <w:sz w:val="18"/>
        </w:rPr>
        <w:t>[32] EMAE — Extrapolation, notes de recherche — source interne</w:t>
      </w:r>
    </w:p>
    <w:p>
      <w:r>
        <w:rPr>
          <w:rFonts w:ascii="Calibri" w:hAnsi="Calibri"/>
          <w:color w:val="0056A2"/>
          <w:sz w:val="16"/>
        </w:rPr>
        <w:t xml:space="preserve">    URL/Chemin : MAB-core/sources-internes/EMAE - Extrapolation, notes de recherche.docx</w:t>
      </w:r>
    </w:p>
    <w:p>
      <w:r>
        <w:rPr>
          <w:rFonts w:ascii="Calibri" w:hAnsi="Calibri"/>
          <w:i/>
          <w:sz w:val="16"/>
        </w:rPr>
        <w:t xml:space="preserve">    Langue : Français | Consulté/daté : 2025</w:t>
      </w:r>
    </w:p>
    <w:p>
      <w:pPr>
        <w:pStyle w:val="ListNumber"/>
      </w:pPr>
      <w:r>
        <w:rPr>
          <w:rFonts w:ascii="Calibri" w:hAnsi="Calibri"/>
          <w:b/>
          <w:sz w:val="18"/>
        </w:rPr>
        <w:t>[33] MAB_Suisse_PREP.md — Corpus pré-étude PREP</w:t>
      </w:r>
    </w:p>
    <w:p>
      <w:r>
        <w:rPr>
          <w:rFonts w:ascii="Calibri" w:hAnsi="Calibri"/>
          <w:color w:val="0056A2"/>
          <w:sz w:val="16"/>
        </w:rPr>
        <w:t xml:space="preserve">    URL/Chemin : MAB-core/pays/suisse/MAB_Suisse_PREP.md</w:t>
      </w:r>
    </w:p>
    <w:p>
      <w:r>
        <w:rPr>
          <w:rFonts w:ascii="Calibri" w:hAnsi="Calibri"/>
          <w:i/>
          <w:sz w:val="16"/>
        </w:rPr>
        <w:t xml:space="preserve">    Langue : Français | Consulté/daté : Juin 2026</w:t>
      </w:r>
    </w:p>
    <w:p/>
    <w:p>
      <w:pPr>
        <w:pStyle w:val="Heading1"/>
      </w:pPr>
      <w:r>
        <w:rPr>
          <w:rFonts w:ascii="Calibri" w:hAnsi="Calibri"/>
          <w:color w:val="1F497D"/>
        </w:rPr>
        <w:t>ANNEXE 2 — CALCUL DÉTAILLÉ EXTRAPOLATION MARCHÉ ROBINETTERIE SUISSE</w:t>
      </w:r>
    </w:p>
    <w:p>
      <w:r>
        <w:rPr>
          <w:i/>
        </w:rPr>
        <w:t>Source base France : Analyse de Marché France — Équipements Sanitaires Automatiques pour Lieux Publics, Presto, décembre 2024. Marché total France 2024 : 485-550 M€ HT.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Paramètre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Valeur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PIB/hab France 2025 (constante MAB)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48 982 USD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Worldometers (constante CLAUDE.md)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Population France 2025 (constante MAB)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69,1 millions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Worldometers (constante CLAUDE.md)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PIB/hab Suisse 2024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89 783 USD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Trading Economics / Worldometers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Population Suisse 2024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8,9 millions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OFS / Worldometers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Ratio PIB/hab (CH/FR)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89 783 / 48 982 = 1,833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Ratio population (CH/FR)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8,9 / 69,1 = 0,1288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Coefficient brut 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1,833 × 0,1288 = 0,236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Ajustement structurel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+12% (marché premium, PIB/hab très élevé, culture entretien)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Hypothèse MAB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Coefficient ajusté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0,236 × 1,12 = 0,265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Taux de change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 CHF = 1,05 EUR (moyenne 2024)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CDTF / Banque de France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Segment France (base ÷2)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Base France (M€)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× 0,265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Estimation CH (M€)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En M CHF (×1,05)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Robinetterie de collectivités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100–125 M€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26,5–33,1 M€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~28–35 M CHF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Chasses d'eau &amp; WC collectifs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90–110 M€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23,9–29,2 M€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~25–31 M CHF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Douches &amp; équipements connexes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52–65 M€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13,8–17,2 M€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~14–18 M CHF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242–300 M€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64,1–79,4 M€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~67–83 M CHF</w:t>
            </w:r>
          </w:p>
        </w:tc>
      </w:tr>
    </w:tbl>
    <w:p/>
    <w:p>
      <w:r>
        <w:rPr>
          <w:sz w:val="18"/>
        </w:rPr>
        <w:t>Justification ajustement structurel +12% : (1) PIB/hab suisse 1,8× la France → pouvoir d'achat et prix acceptés bien supérieurs ; (2) Marché premium avec exigences qualité élevées sur ERP publics ; (3) Culture d'entretien et de renouvellement rigoureuse ; (4) Prix en CHF supérieurs aux prix EUR à qualité équivalente. Hypothèse à confirmer via entretiens terrain (Meier Tobler, installateurs Suissetec).</w:t>
      </w:r>
    </w:p>
    <w:p/>
    <w:p>
      <w:pPr>
        <w:pStyle w:val="Heading1"/>
      </w:pPr>
      <w:r>
        <w:rPr>
          <w:rFonts w:ascii="Calibri" w:hAnsi="Calibri"/>
          <w:color w:val="1F497D"/>
        </w:rPr>
        <w:t>ANNEXE 3 — DONNÉES CONSTRUCTION SUISSE 2024-2026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Indicateur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2025 (prév.)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2026 (prév.)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Source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Investissement total construction (Mds CHF)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68,9 (+1,8%)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~70,4 (+2,1%)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~71,7 (+1,9%)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Eminence.ch / SSE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CA entrepreneurs construction (Mds CHF)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23,4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23,9 (+2,1%)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24,4 (+1,9%)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SSE / Baumeister.swiss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Part rénovation vs neuf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57% réno / 43% neuf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~57%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~58%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Eminence.ch 2024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Résidentiel neuf (croissance)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+4,8% (2025)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+4,8%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EMAE / Eminence.ch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Non-résidentiel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Stable — pas de croissance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EMAE 2025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Génie civil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Stable (FORTA/CFF)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EMAE 2025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Carnets de commandes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7,4 mois (record 6 ans)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SIA Q4 2024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Emplois secteur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352 000 (8,1% emploi national)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Eminence.ch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Programme Bâtiments versé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528 M CHF (dont 247 M fédéral)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~528 M CHF/an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~528 M CHF/an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news.admin.ch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ANNEXE 4 — PIPELINE INVESTISSEMENTS ERP SUISSE 2024-2035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Segment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Porteur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Montant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Calendrier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Statut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Source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HUG Genève — rénovation hospitalière (total)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Cantons GE + Confédération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&gt;1,5 Mds CHF HUG+CHUV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2024-2031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hug.ch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HUG — investissements 2024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HUG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58,5 M CHF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Réalisé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hug.ch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Programme accessibilité CFF (PMR)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CFF / Confédération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&gt;2,5 Mds CHF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2024-2028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news.sbb.ch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Plan ferroviaire CFF 2035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CFF / Confédération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8,5 Mds CHF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2024-2035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Engagé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CFF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CAP2030 Aéroport Genève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Genève Aéroport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560 M CHF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2025-2032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newsroom.gva.ch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Programme Bâtiments (rénovation énergétique)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Confédération + Cantons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528 M CHF/an (récurrent)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2024-2030+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Continu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news.admin.ch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FORTA (routes nationales)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Confédération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~3 Mds CHF/an ; 11,6 Mds à 2030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Continu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Continu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DETEC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Budget FRI 2025-2028 (éducation)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Confédération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29,2 Mds CHF (coupes 460 M/an)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2025-2028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Adopté (avec coupes)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Conseil fédéral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Prisons suisses (saturation 97%)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Cantons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Non chiffré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À planifier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En discussion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6"/>
              </w:rPr>
              <w:t>Prison Insider 2024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ANNEXE 5 — DONNÉES ERP SUISSE PAR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Segment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Données clés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Source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Niveau de confiance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Éducation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~11 700 établissements primaire+secondaire (données 2017/18) ; ETH 23 500 étudiants ; EPFL 12 000 ; 37 HES ; 549 595 élèves primaire 2023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OFS 2017/18 et 2023 / ETH / EPFL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Basse (données 2017/18 à actualiser)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Santé / Hôpitaux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278 établissements (264 H + 14 maternités) ; 37 925-38 000 lits ; 4,4-4,6 lits/1000 hab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OFS 2022-2023 / OCDE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EMS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1 465 établissements ; 100 540 places ; 170 211 résidents ; coûts 11,65 Mds CHF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OFS SOMED 2023 / Senesuisse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Très haute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Tertiaire / Bureaux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995 500 m² disponibles (5 villes) ; vacance 5,0%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CBRE / immoday.ch 2024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~5 000 hôtels ; 42,8 M nuitées 2024 ; 22 M nuitées étrangères ; recettes 20,33 Mds EUR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OFS 2024 / Fédération suisse du tourisme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Très haute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Sport &amp; Loisirs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32 000 installations sportives ; 980-1 000 centres fitness ; 1,37 M membres fitness ; CA CHF 1,3 Md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EDA / LFM / Watson.ch 2024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Bonne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Pénitentiaire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90 établissements ; 7 373 places ; 7 119 détenus (2026) ; taux occupation 97% ; 78/100 000 hab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Prison Insider / RTS 2024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Transports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764 gares CFF ; 17,8 M passagers GVA 2024 ; investis. CFF PMR &gt;2,5 Mds CHF ; CAP2030 560 M CHF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CFF / GVA newsroom / news.sbb.ch 2024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Très haute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Lieux de culte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1 599 paroisses catholiques ; ~200 mosquées ; ~40 synagogues ; 36,8% sans religion 2024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OFS 2022 / ciao.ch / Kirchenstatistik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Bonne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HPA campings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NON DISPONIBLE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Non disponible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Culturel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NON DISPONIBLE (nombre cinémas, théâtres, musées)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Non disponible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ANNEXE 6 — DISTRIBUTEURS ROBINETTERIE SUISSE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Distributeur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Type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Zone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CA / Taille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8"/>
              </w:rPr>
              <w:t>Remarques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Meier Tobler SA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Grossiste sanitaire-chauffage #1 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National (47 points de vente)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CA CHF 496 M (2024, -9,1% YoY)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Canal d'entrée prioritaire Presto ; 10 000 clients installateurs ; partenaire Geberit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Debrunner Acifer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Grossiste acier + technique bâtiment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&gt;160 000 articles ; e-shop B2B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Robinetterie dans catalogue ; réseau national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Bringhen Group / Saneo SA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Grossiste sanitaire Suisse romande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Suisse romande (Bulle)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PME régionale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Partenaire Geberit ; KWC, Laufen, Vola, Neoperl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simap.ch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Plateforme marchés publics fédérale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Obligatoire depuis juillet 2024 ; CPV 44411000 = robinetterie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Suissetec (installateurs)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Réseau prescripteurs-installateurs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National (24 sections)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3 600 entreprises membres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Canal prescripteur indirect ; formation SVGW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ANNEXE 7 — NORMES ET CERTIFICATIONS DÉTAILLÉES ROBINETTERIE SUISSE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Norme / Certification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Objet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Statut 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Implications techniques Presto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Organisme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SVGW ZertW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Certification eau potable suisse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OBLIGATOIRE de facto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Hygiène, hydraulique, mécanique, physique ; 5 ans renouvelable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SVGW (Zurich / Lausanne)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Directive W3 SVGW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Installations eau potable en bâtiment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Obligatoire (référence)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Vitesse 1-2 m/s ; pertes de charge 100 kPa standard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SVGW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EN 816 (SN EN 816)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Robinets fermeture automatique PN10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CŒUR GAMME Presto — durée fermeture, volume, endurance, acoustique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EN 200 (SN EN 200)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Robinetterie sanitaire générale PN10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Base robinetterie ERP — pression, débit, étanchéité, endurance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EN 817 (SN EN 817)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Mitigeurs mécaniques PN10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Mitigeurs thermostatiques — mélange F/C, anti-brûlure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EN 1112 (SN EN 1112)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Douches sanitaires PN10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Douches ERP — pression dynamique, débit, anti-retour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prSIA 500:2025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Accessibilité PMR / constructions sans obstacles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Obligatoire ERP neufs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Hauteur 90-130 cm ; espace fauteuil roulant 1,50 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SIA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OPBD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Ordonnance eau potable — matériaux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Obligatoire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Sans plomb depuis 1904 ; laiton CC246E ; listes positives plastiques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OSAV / blv.admin.ch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NF/ACS (France)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Certification eau potable française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 reconnue directement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Peut être présenté comme support dossier SVGW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AFNOR / CRECEP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Marquage CE (EU 305/2011)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Mise sur marché UE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Insuffisant seul pour eau potable 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Prérequis mais ne remplace pas SVGW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Commission UE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ANNEXE 8 — MATRICE DE CONFIANCE DONNÉES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Donnée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Valeur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Source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Niveau confiance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1F497D"/>
                <w:sz w:val="16"/>
              </w:rPr>
              <w:t>À revérifier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PIB/hab CH 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89 783 USD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Trading Economics / Worldometers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Population CH 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8,9 M (9,007 M en 2026)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OFS / Worldometers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Taux change 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 CHF = 1,05 EUR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CDTF / Banque de France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Investissement construction CH 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CHF 68,9 Mds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Eminence.ch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Croiser OFS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CA entrepreneurs construction 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CHF 23,4 Mds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SSE / Baumeister.swiss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Split neuf/réno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57% réno / 43% neuf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Eminence.ch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Croiser OFS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Nombre hôpitaux 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278 (264 + 14 maternités)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OFS 2022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Actualiser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Lits hospitaliers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~37 925-38 000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OFS 2023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Nombre EMS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1 465 / 100 540 places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OFS SOMED 2023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Nuitées hôtelières 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42,8 M (record)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OFS 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Installations sportives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32 000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EDA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Détenus CH 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6 881 (janv. 2024)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Prison Insider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Gares CFF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764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CFF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CAP2030 Genève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560 M CHF 2025-2032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GVA newsroom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Acquisition Delabie-KWC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Finalisée Q3 2025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delabie.com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Geberit CA mondial 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CHF 3,08 Mds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geberit.ch / zonebourse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Meier Tobler CA 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CHF 496 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domotech-magazine.ch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SVGW obligatoire (principe)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Oui, 5 ans renouvelable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svgw.ch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Coûts/délais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Programme Bâtiments 2024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528 M CHF versés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news.admin.ch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Coefficient extrapolation brut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0,236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Calcul MAB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Estimation rob. collective CH (adj.)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26,5–33 M€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Extrapolation × 0,265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Moyenne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Confirmer terrain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Nombre campings 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 DISPONIBLE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OFS tourisme / TCS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Taille marché rob. CH (directe)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 DISPONIBLE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Meier Tobler / terrain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Étude BRG Suisse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NON DISPONIBLE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BRG Building Solutions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