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MAB SUISSE — ANNEXES &amp; SOURCES v1</w:t>
      </w:r>
    </w:p>
    <w:p>
      <w:pPr>
        <w:jc w:val="center"/>
      </w:pPr>
      <w:r>
        <w:rPr>
          <w:rFonts w:ascii="Calibri" w:hAnsi="Calibri"/>
          <w:sz w:val="22"/>
        </w:rPr>
        <w:t>Sources complètes, données brutes et compléments — Les Robinets Presto</w:t>
      </w:r>
    </w:p>
    <w:p/>
    <w:p>
      <w:pPr>
        <w:pStyle w:val="Heading1"/>
      </w:pPr>
      <w:r>
        <w:rPr>
          <w:rFonts w:ascii="Calibri" w:hAnsi="Calibri"/>
          <w:color w:val="1F497D"/>
        </w:rPr>
        <w:t>ANNEXE 1 — LISTE DES SOURCES UTILISÉES</w:t>
      </w:r>
    </w:p>
    <w:p>
      <w:r>
        <w:rPr>
          <w:i/>
        </w:rPr>
        <w:t>Toutes les sources consultées pour MAB_Suisse_Etude.docx v1 :</w:t>
      </w:r>
    </w:p>
    <w:p/>
    <w:p>
      <w:pPr>
        <w:pStyle w:val="ListNumber"/>
      </w:pPr>
      <w:r>
        <w:rPr>
          <w:rFonts w:ascii="Calibri" w:hAnsi="Calibri"/>
          <w:b/>
          <w:sz w:val="18"/>
        </w:rPr>
        <w:t>[1] Worldometers — PIB Suisse 2024</w:t>
      </w:r>
    </w:p>
    <w:p>
      <w:r>
        <w:rPr>
          <w:rFonts w:ascii="Calibri" w:hAnsi="Calibri"/>
          <w:color w:val="0056A2"/>
          <w:sz w:val="16"/>
        </w:rPr>
        <w:t xml:space="preserve">    URL/Chemin : https://www.worldometers.info/fr/pib/suisse-pib/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[2] Trading Economics — PIB/hab Suisse 2024</w:t>
      </w:r>
    </w:p>
    <w:p>
      <w:r>
        <w:rPr>
          <w:rFonts w:ascii="Calibri" w:hAnsi="Calibri"/>
          <w:color w:val="0056A2"/>
          <w:sz w:val="16"/>
        </w:rPr>
        <w:t xml:space="preserve">    URL/Chemin : https://tradingeconomics.com/switzerland/gdp-per-capita</w:t>
      </w:r>
    </w:p>
    <w:p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[3] OFS / bfs.admin.ch — Statistiques Suisse</w:t>
      </w:r>
    </w:p>
    <w:p>
      <w:r>
        <w:rPr>
          <w:rFonts w:ascii="Calibri" w:hAnsi="Calibri"/>
          <w:color w:val="0056A2"/>
          <w:sz w:val="16"/>
        </w:rPr>
        <w:t xml:space="preserve">    URL/Chemin : https://www.bfs.admin.ch/bfs/fr/home.html</w:t>
      </w:r>
    </w:p>
    <w:p>
      <w:r>
        <w:rPr>
          <w:rFonts w:ascii="Calibri" w:hAnsi="Calibri"/>
          <w:i/>
          <w:sz w:val="16"/>
        </w:rPr>
        <w:t xml:space="preserve">    Langue : Français/Allemand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[4] Eminence.ch — Swiss Construction Insights 2025</w:t>
      </w:r>
    </w:p>
    <w:p>
      <w:r>
        <w:rPr>
          <w:rFonts w:ascii="Calibri" w:hAnsi="Calibri"/>
          <w:color w:val="0056A2"/>
          <w:sz w:val="16"/>
        </w:rPr>
        <w:t xml:space="preserve">    URL/Chemin : https://eminence.ch/en/swiss-construction-insights-2025/</w:t>
      </w:r>
    </w:p>
    <w:p>
      <w:r>
        <w:rPr>
          <w:rFonts w:ascii="Calibri" w:hAnsi="Calibri"/>
          <w:i/>
          <w:sz w:val="16"/>
        </w:rPr>
        <w:t xml:space="preserve">    Langue : Anglais | Consulté/daté : 2025</w:t>
      </w:r>
    </w:p>
    <w:p>
      <w:pPr>
        <w:pStyle w:val="ListNumber"/>
      </w:pPr>
      <w:r>
        <w:rPr>
          <w:rFonts w:ascii="Calibri" w:hAnsi="Calibri"/>
          <w:b/>
          <w:sz w:val="18"/>
        </w:rPr>
        <w:t>[5] SSE / Baumeister.swiss — Construction 23 Mds CHF 2024</w:t>
      </w:r>
    </w:p>
    <w:p>
      <w:r>
        <w:rPr>
          <w:rFonts w:ascii="Calibri" w:hAnsi="Calibri"/>
          <w:color w:val="0056A2"/>
          <w:sz w:val="16"/>
        </w:rPr>
        <w:t xml:space="preserve">    URL/Chemin : https://baumeister.swiss/fr/construction-23-milliards-de-francs-en-2024/</w:t>
      </w:r>
    </w:p>
    <w:p>
      <w:r>
        <w:rPr>
          <w:rFonts w:ascii="Calibri" w:hAnsi="Calibri"/>
          <w:i/>
          <w:sz w:val="16"/>
        </w:rPr>
        <w:t xml:space="preserve">    Langue : Français | Consulté/daté : 2024</w:t>
      </w:r>
    </w:p>
    <w:p>
      <w:pPr>
        <w:pStyle w:val="ListNumber"/>
      </w:pPr>
      <w:r>
        <w:rPr>
          <w:rFonts w:ascii="Calibri" w:hAnsi="Calibri"/>
          <w:b/>
          <w:sz w:val="18"/>
        </w:rPr>
        <w:t>[6] SSE — Prévisions construction 2025-2026 (+2%)</w:t>
      </w:r>
    </w:p>
    <w:p>
      <w:r>
        <w:rPr>
          <w:rFonts w:ascii="Calibri" w:hAnsi="Calibri"/>
          <w:color w:val="0056A2"/>
          <w:sz w:val="16"/>
        </w:rPr>
        <w:t xml:space="preserve">    URL/Chemin : https://www.presseportal.ch/fr/pm/100051907/100938632</w:t>
      </w:r>
    </w:p>
    <w:p>
      <w:r>
        <w:rPr>
          <w:rFonts w:ascii="Calibri" w:hAnsi="Calibri"/>
          <w:i/>
          <w:sz w:val="16"/>
        </w:rPr>
        <w:t xml:space="preserve">    Langue : Français | Consulté/daté : 2024</w:t>
      </w:r>
    </w:p>
    <w:p>
      <w:pPr>
        <w:pStyle w:val="ListNumber"/>
      </w:pPr>
      <w:r>
        <w:rPr>
          <w:rFonts w:ascii="Calibri" w:hAnsi="Calibri"/>
          <w:b/>
          <w:sz w:val="18"/>
        </w:rPr>
        <w:t>[7] Direction Générale du Trésor — Échanges France-Suisse 2026</w:t>
      </w:r>
    </w:p>
    <w:p>
      <w:r>
        <w:rPr>
          <w:rFonts w:ascii="Calibri" w:hAnsi="Calibri"/>
          <w:color w:val="0056A2"/>
          <w:sz w:val="16"/>
        </w:rPr>
        <w:t xml:space="preserve">    URL/Chemin : https://www.tresor.economie.gouv.fr/Articles/2026/04/10/les-echanges-commerciaux-bilateraux-france-suisse</w:t>
      </w:r>
    </w:p>
    <w:p>
      <w:r>
        <w:rPr>
          <w:rFonts w:ascii="Calibri" w:hAnsi="Calibri"/>
          <w:i/>
          <w:sz w:val="16"/>
        </w:rPr>
        <w:t xml:space="preserve">    Langue : Français | Consulté/daté : 2026</w:t>
      </w:r>
    </w:p>
    <w:p>
      <w:pPr>
        <w:pStyle w:val="ListNumber"/>
      </w:pPr>
      <w:r>
        <w:rPr>
          <w:rFonts w:ascii="Calibri" w:hAnsi="Calibri"/>
          <w:b/>
          <w:sz w:val="18"/>
        </w:rPr>
        <w:t>[8] Direction du Trésor — Présence française en Suisse</w:t>
      </w:r>
    </w:p>
    <w:p>
      <w:r>
        <w:rPr>
          <w:rFonts w:ascii="Calibri" w:hAnsi="Calibri"/>
          <w:color w:val="0056A2"/>
          <w:sz w:val="16"/>
        </w:rPr>
        <w:t xml:space="preserve">    URL/Chemin : https://www.tresor.economie.gouv.fr/Articles/2019/02/21/presence-et-investissements-francais-en-suisse</w:t>
      </w:r>
    </w:p>
    <w:p>
      <w:r>
        <w:rPr>
          <w:rFonts w:ascii="Calibri" w:hAnsi="Calibri"/>
          <w:i/>
          <w:sz w:val="16"/>
        </w:rPr>
        <w:t xml:space="preserve">    Langue : Français | Consulté/daté : 2019/2021</w:t>
      </w:r>
    </w:p>
    <w:p>
      <w:pPr>
        <w:pStyle w:val="ListNumber"/>
      </w:pPr>
      <w:r>
        <w:rPr>
          <w:rFonts w:ascii="Calibri" w:hAnsi="Calibri"/>
          <w:b/>
          <w:sz w:val="18"/>
        </w:rPr>
        <w:t>[9] Delabie — Acquisition KWC Professional finalisée (communiqué officiel)</w:t>
      </w:r>
    </w:p>
    <w:p>
      <w:r>
        <w:rPr>
          <w:rFonts w:ascii="Calibri" w:hAnsi="Calibri"/>
          <w:color w:val="0056A2"/>
          <w:sz w:val="16"/>
        </w:rPr>
        <w:t xml:space="preserve">    URL/Chemin : https://www.delabie.com/our-group/group-news/group-news/the-delabie-group-finalises-the-acquisition-of-kwc-professional</w:t>
      </w:r>
    </w:p>
    <w:p>
      <w:r>
        <w:rPr>
          <w:rFonts w:ascii="Calibri" w:hAnsi="Calibri"/>
          <w:i/>
          <w:sz w:val="16"/>
        </w:rPr>
        <w:t xml:space="preserve">    Langue : Anglais | Consulté/daté : 2025</w:t>
      </w:r>
    </w:p>
    <w:p>
      <w:pPr>
        <w:pStyle w:val="ListNumber"/>
      </w:pPr>
      <w:r>
        <w:rPr>
          <w:rFonts w:ascii="Calibri" w:hAnsi="Calibri"/>
          <w:b/>
          <w:sz w:val="18"/>
        </w:rPr>
        <w:t>[10] Architecture Hospitalière — Delabie-KWC dimension européenne</w:t>
      </w:r>
    </w:p>
    <w:p>
      <w:r>
        <w:rPr>
          <w:rFonts w:ascii="Calibri" w:hAnsi="Calibri"/>
          <w:color w:val="0056A2"/>
          <w:sz w:val="16"/>
        </w:rPr>
        <w:t xml:space="preserve">    URL/Chemin : https://www.architecture-hospitaliere.fr/blog/2025/09/25/delabie-une-nouvelle-dimension-europeenne-avec-lintegration-de-kwc-professional/</w:t>
      </w:r>
    </w:p>
    <w:p>
      <w:r>
        <w:rPr>
          <w:rFonts w:ascii="Calibri" w:hAnsi="Calibri"/>
          <w:i/>
          <w:sz w:val="16"/>
        </w:rPr>
        <w:t xml:space="preserve">    Langue : Français | Consulté/daté : 2025</w:t>
      </w:r>
    </w:p>
    <w:p>
      <w:pPr>
        <w:pStyle w:val="ListNumber"/>
      </w:pPr>
      <w:r>
        <w:rPr>
          <w:rFonts w:ascii="Calibri" w:hAnsi="Calibri"/>
          <w:b/>
          <w:sz w:val="18"/>
        </w:rPr>
        <w:t>[11] Geberit — L'entreprise</w:t>
      </w:r>
    </w:p>
    <w:p>
      <w:r>
        <w:rPr>
          <w:rFonts w:ascii="Calibri" w:hAnsi="Calibri"/>
          <w:color w:val="0056A2"/>
          <w:sz w:val="16"/>
        </w:rPr>
        <w:t xml:space="preserve">    URL/Chemin : https://www.geberit.ch/a-propos-de-nous/l-entreprise-geberit/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[12] Meier Tobler SA — Résultats 2024</w:t>
      </w:r>
    </w:p>
    <w:p>
      <w:r>
        <w:rPr>
          <w:rFonts w:ascii="Calibri" w:hAnsi="Calibri"/>
          <w:color w:val="0056A2"/>
          <w:sz w:val="16"/>
        </w:rPr>
        <w:t xml:space="preserve">    URL/Chemin : https://domotech-magazine.ch/meier-tobler-resiste-dans-un-environnement-de-marche-difficile</w:t>
      </w:r>
    </w:p>
    <w:p>
      <w:r>
        <w:rPr>
          <w:rFonts w:ascii="Calibri" w:hAnsi="Calibri"/>
          <w:i/>
          <w:sz w:val="16"/>
        </w:rPr>
        <w:t xml:space="preserve">    Langue : Français | Consulté/daté : 2024</w:t>
      </w:r>
    </w:p>
    <w:p>
      <w:pPr>
        <w:pStyle w:val="ListNumber"/>
      </w:pPr>
      <w:r>
        <w:rPr>
          <w:rFonts w:ascii="Calibri" w:hAnsi="Calibri"/>
          <w:b/>
          <w:sz w:val="18"/>
        </w:rPr>
        <w:t>[13] SVGW — Certification produits (ZertW)</w:t>
      </w:r>
    </w:p>
    <w:p>
      <w:r>
        <w:rPr>
          <w:rFonts w:ascii="Calibri" w:hAnsi="Calibri"/>
          <w:color w:val="0056A2"/>
          <w:sz w:val="16"/>
        </w:rPr>
        <w:t xml:space="preserve">    URL/Chemin : https://www.svgw.ch/fr/certification/certification-des-produits/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[14] SVGW — Directive W3 installations eau potable</w:t>
      </w:r>
    </w:p>
    <w:p>
      <w:r>
        <w:rPr>
          <w:rFonts w:ascii="Calibri" w:hAnsi="Calibri"/>
          <w:color w:val="0056A2"/>
          <w:sz w:val="16"/>
        </w:rPr>
        <w:t xml:space="preserve">    URL/Chemin : https://www.svgw.ch/fr/eau/reglementation/faq/w3-installations-deau-potable/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[15] OFS — Hôpitaux 2022</w:t>
      </w:r>
    </w:p>
    <w:p>
      <w:r>
        <w:rPr>
          <w:rFonts w:ascii="Calibri" w:hAnsi="Calibri"/>
          <w:color w:val="0056A2"/>
          <w:sz w:val="16"/>
        </w:rPr>
        <w:t xml:space="preserve">    URL/Chemin : https://www.bfs.admin.ch/bfs/fr/home/statistiques/sante/systeme-sante/hopitaux.html</w:t>
      </w:r>
    </w:p>
    <w:p>
      <w:r>
        <w:rPr>
          <w:rFonts w:ascii="Calibri" w:hAnsi="Calibri"/>
          <w:i/>
          <w:sz w:val="16"/>
        </w:rPr>
        <w:t xml:space="preserve">    Langue : Français | Consulté/daté : 2022</w:t>
      </w:r>
    </w:p>
    <w:p>
      <w:pPr>
        <w:pStyle w:val="ListNumber"/>
      </w:pPr>
      <w:r>
        <w:rPr>
          <w:rFonts w:ascii="Calibri" w:hAnsi="Calibri"/>
          <w:b/>
          <w:sz w:val="18"/>
        </w:rPr>
        <w:t>[16] OFS — EMS / SOMED 2023</w:t>
      </w:r>
    </w:p>
    <w:p>
      <w:r>
        <w:rPr>
          <w:rFonts w:ascii="Calibri" w:hAnsi="Calibri"/>
          <w:color w:val="0056A2"/>
          <w:sz w:val="16"/>
        </w:rPr>
        <w:t xml:space="preserve">    URL/Chemin : https://www.bfs.admin.ch/bfs/fr/home/statistiques/sante/systeme-sante/etablissements-medico-sociaux.html</w:t>
      </w:r>
    </w:p>
    <w:p>
      <w:r>
        <w:rPr>
          <w:rFonts w:ascii="Calibri" w:hAnsi="Calibri"/>
          <w:i/>
          <w:sz w:val="16"/>
        </w:rPr>
        <w:t xml:space="preserve">    Langue : Français | Consulté/daté : 2023</w:t>
      </w:r>
    </w:p>
    <w:p>
      <w:pPr>
        <w:pStyle w:val="ListNumber"/>
      </w:pPr>
      <w:r>
        <w:rPr>
          <w:rFonts w:ascii="Calibri" w:hAnsi="Calibri"/>
          <w:b/>
          <w:sz w:val="18"/>
        </w:rPr>
        <w:t>[17] Senesuisse — Faits et chiffres EMS 2023</w:t>
      </w:r>
    </w:p>
    <w:p>
      <w:r>
        <w:rPr>
          <w:rFonts w:ascii="Calibri" w:hAnsi="Calibri"/>
          <w:color w:val="0056A2"/>
          <w:sz w:val="16"/>
        </w:rPr>
        <w:t xml:space="preserve">    URL/Chemin : https://www.senesuisse.ch/fr/news/actualites/1184-faits-et-chiffres-les-plus-recents-des-ems-suisses</w:t>
      </w:r>
    </w:p>
    <w:p>
      <w:r>
        <w:rPr>
          <w:rFonts w:ascii="Calibri" w:hAnsi="Calibri"/>
          <w:i/>
          <w:sz w:val="16"/>
        </w:rPr>
        <w:t xml:space="preserve">    Langue : Français | Consulté/daté : 2023</w:t>
      </w:r>
    </w:p>
    <w:p>
      <w:pPr>
        <w:pStyle w:val="ListNumber"/>
      </w:pPr>
      <w:r>
        <w:rPr>
          <w:rFonts w:ascii="Calibri" w:hAnsi="Calibri"/>
          <w:b/>
          <w:sz w:val="18"/>
        </w:rPr>
        <w:t>[18] HUG Genève — Construire l'hôpital de demain</w:t>
      </w:r>
    </w:p>
    <w:p>
      <w:r>
        <w:rPr>
          <w:rFonts w:ascii="Calibri" w:hAnsi="Calibri"/>
          <w:color w:val="0056A2"/>
          <w:sz w:val="16"/>
        </w:rPr>
        <w:t xml:space="preserve">    URL/Chemin : https://www.hug.ch/construire-hopital-demain</w:t>
      </w:r>
    </w:p>
    <w:p>
      <w:r>
        <w:rPr>
          <w:rFonts w:ascii="Calibri" w:hAnsi="Calibri"/>
          <w:i/>
          <w:sz w:val="16"/>
        </w:rPr>
        <w:t xml:space="preserve">    Langue : Français | Consulté/daté : 2024</w:t>
      </w:r>
    </w:p>
    <w:p>
      <w:pPr>
        <w:pStyle w:val="ListNumber"/>
      </w:pPr>
      <w:r>
        <w:rPr>
          <w:rFonts w:ascii="Calibri" w:hAnsi="Calibri"/>
          <w:b/>
          <w:sz w:val="18"/>
        </w:rPr>
        <w:t>[19] OFS — Statistiques hôtellerie 2024 (record nuitées)</w:t>
      </w:r>
    </w:p>
    <w:p>
      <w:r>
        <w:rPr>
          <w:rFonts w:ascii="Calibri" w:hAnsi="Calibri"/>
          <w:color w:val="0056A2"/>
          <w:sz w:val="16"/>
        </w:rPr>
        <w:t xml:space="preserve">    URL/Chemin : https://www.bfs.admin.ch/bfs/en/home.assetdetail.34307641.html</w:t>
      </w:r>
    </w:p>
    <w:p>
      <w:r>
        <w:rPr>
          <w:rFonts w:ascii="Calibri" w:hAnsi="Calibri"/>
          <w:i/>
          <w:sz w:val="16"/>
        </w:rPr>
        <w:t xml:space="preserve">    Langue : Anglais | Consulté/daté : 2024</w:t>
      </w:r>
    </w:p>
    <w:p>
      <w:pPr>
        <w:pStyle w:val="ListNumber"/>
      </w:pPr>
      <w:r>
        <w:rPr>
          <w:rFonts w:ascii="Calibri" w:hAnsi="Calibri"/>
          <w:b/>
          <w:sz w:val="18"/>
        </w:rPr>
        <w:t>[20] news.admin.ch — Programme Bâtiments 528 M CHF 2024</w:t>
      </w:r>
    </w:p>
    <w:p>
      <w:r>
        <w:rPr>
          <w:rFonts w:ascii="Calibri" w:hAnsi="Calibri"/>
          <w:color w:val="0056A2"/>
          <w:sz w:val="16"/>
        </w:rPr>
        <w:t xml:space="preserve">    URL/Chemin : https://www.news.admin.ch/fr/newnsb/IKoj6VY8s85qnTeXJrLxc</w:t>
      </w:r>
    </w:p>
    <w:p>
      <w:r>
        <w:rPr>
          <w:rFonts w:ascii="Calibri" w:hAnsi="Calibri"/>
          <w:i/>
          <w:sz w:val="16"/>
        </w:rPr>
        <w:t xml:space="preserve">    Langue : Français | Consulté/daté : 2024</w:t>
      </w:r>
    </w:p>
    <w:p>
      <w:pPr>
        <w:pStyle w:val="ListNumber"/>
      </w:pPr>
      <w:r>
        <w:rPr>
          <w:rFonts w:ascii="Calibri" w:hAnsi="Calibri"/>
          <w:b/>
          <w:sz w:val="18"/>
        </w:rPr>
        <w:t>[21] Prison Insider — Suisse 2024</w:t>
      </w:r>
    </w:p>
    <w:p>
      <w:r>
        <w:rPr>
          <w:rFonts w:ascii="Calibri" w:hAnsi="Calibri"/>
          <w:color w:val="0056A2"/>
          <w:sz w:val="16"/>
        </w:rPr>
        <w:t xml:space="preserve">    URL/Chemin : https://www.prison-insider.com/en/countryprofile/suisse-2024-6707ab9ed4369</w:t>
      </w:r>
    </w:p>
    <w:p>
      <w:r>
        <w:rPr>
          <w:rFonts w:ascii="Calibri" w:hAnsi="Calibri"/>
          <w:i/>
          <w:sz w:val="16"/>
        </w:rPr>
        <w:t xml:space="preserve">    Langue : Anglais | Consulté/daté : 2024</w:t>
      </w:r>
    </w:p>
    <w:p>
      <w:pPr>
        <w:pStyle w:val="ListNumber"/>
      </w:pPr>
      <w:r>
        <w:rPr>
          <w:rFonts w:ascii="Calibri" w:hAnsi="Calibri"/>
          <w:b/>
          <w:sz w:val="18"/>
        </w:rPr>
        <w:t>[22] Genève Aéroport — CAP2030 (neuf questions)</w:t>
      </w:r>
    </w:p>
    <w:p>
      <w:r>
        <w:rPr>
          <w:rFonts w:ascii="Calibri" w:hAnsi="Calibri"/>
          <w:color w:val="0056A2"/>
          <w:sz w:val="16"/>
        </w:rPr>
        <w:t xml:space="preserve">    URL/Chemin : https://newsroom.gva.ch/le-projet-cap2030-en-neuf-questions/</w:t>
      </w:r>
    </w:p>
    <w:p>
      <w:r>
        <w:rPr>
          <w:rFonts w:ascii="Calibri" w:hAnsi="Calibri"/>
          <w:i/>
          <w:sz w:val="16"/>
        </w:rPr>
        <w:t xml:space="preserve">    Langue : Français | Consulté/daté : 2023</w:t>
      </w:r>
    </w:p>
    <w:p>
      <w:pPr>
        <w:pStyle w:val="ListNumber"/>
      </w:pPr>
      <w:r>
        <w:rPr>
          <w:rFonts w:ascii="Calibri" w:hAnsi="Calibri"/>
          <w:b/>
          <w:sz w:val="18"/>
        </w:rPr>
        <w:t>[23] CFF / SBB — Accessibilité transports publics</w:t>
      </w:r>
    </w:p>
    <w:p>
      <w:r>
        <w:rPr>
          <w:rFonts w:ascii="Calibri" w:hAnsi="Calibri"/>
          <w:color w:val="0056A2"/>
          <w:sz w:val="16"/>
        </w:rPr>
        <w:t xml:space="preserve">    URL/Chemin : https://news.sbb.ch/fr/medias/article/120058/accessibilite-des-transports-publics-les-cff-poursuivent-leur-effort</w:t>
      </w:r>
    </w:p>
    <w:p>
      <w:r>
        <w:rPr>
          <w:rFonts w:ascii="Calibri" w:hAnsi="Calibri"/>
          <w:i/>
          <w:sz w:val="16"/>
        </w:rPr>
        <w:t xml:space="preserve">    Langue : Français | Consulté/daté : 2024</w:t>
      </w:r>
    </w:p>
    <w:p>
      <w:pPr>
        <w:pStyle w:val="ListNumber"/>
      </w:pPr>
      <w:r>
        <w:rPr>
          <w:rFonts w:ascii="Calibri" w:hAnsi="Calibri"/>
          <w:b/>
          <w:sz w:val="18"/>
        </w:rPr>
        <w:t>[24] Union des villes suisses — Statistiques 2024</w:t>
      </w:r>
    </w:p>
    <w:p>
      <w:r>
        <w:rPr>
          <w:rFonts w:ascii="Calibri" w:hAnsi="Calibri"/>
          <w:color w:val="0056A2"/>
          <w:sz w:val="16"/>
        </w:rPr>
        <w:t xml:space="preserve">    URL/Chemin : https://uniondesvilles.ch/fr/detail/statistiques-des-villes-suisses-2024</w:t>
      </w:r>
    </w:p>
    <w:p>
      <w:r>
        <w:rPr>
          <w:rFonts w:ascii="Calibri" w:hAnsi="Calibri"/>
          <w:i/>
          <w:sz w:val="16"/>
        </w:rPr>
        <w:t xml:space="preserve">    Langue : Français | Consulté/daté : 2024</w:t>
      </w:r>
    </w:p>
    <w:p>
      <w:pPr>
        <w:pStyle w:val="ListNumber"/>
      </w:pPr>
      <w:r>
        <w:rPr>
          <w:rFonts w:ascii="Calibri" w:hAnsi="Calibri"/>
          <w:b/>
          <w:sz w:val="18"/>
        </w:rPr>
        <w:t>[25] CBRE / immoday.ch — Marché bureaux CH 2024</w:t>
      </w:r>
    </w:p>
    <w:p>
      <w:r>
        <w:rPr>
          <w:rFonts w:ascii="Calibri" w:hAnsi="Calibri"/>
          <w:color w:val="0056A2"/>
          <w:sz w:val="16"/>
        </w:rPr>
        <w:t xml:space="preserve">    URL/Chemin : https://immoday.ch</w:t>
      </w:r>
    </w:p>
    <w:p>
      <w:r>
        <w:rPr>
          <w:rFonts w:ascii="Calibri" w:hAnsi="Calibri"/>
          <w:i/>
          <w:sz w:val="16"/>
        </w:rPr>
        <w:t xml:space="preserve">    Langue : Français | Consulté/daté : 2024</w:t>
      </w:r>
    </w:p>
    <w:p>
      <w:pPr>
        <w:pStyle w:val="ListNumber"/>
      </w:pPr>
      <w:r>
        <w:rPr>
          <w:rFonts w:ascii="Calibri" w:hAnsi="Calibri"/>
          <w:b/>
          <w:sz w:val="18"/>
        </w:rPr>
        <w:t>[26] EDA Suisse — Installations sportives</w:t>
      </w:r>
    </w:p>
    <w:p>
      <w:r>
        <w:rPr>
          <w:rFonts w:ascii="Calibri" w:hAnsi="Calibri"/>
          <w:color w:val="0056A2"/>
          <w:sz w:val="16"/>
        </w:rPr>
        <w:t xml:space="preserve">    URL/Chemin : https://www.aboutswitzerland.eda.admin.ch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[27] Watson.ch / LFM — Fitness Suisse 2024</w:t>
      </w:r>
    </w:p>
    <w:p>
      <w:r>
        <w:rPr>
          <w:rFonts w:ascii="Calibri" w:hAnsi="Calibri"/>
          <w:color w:val="0056A2"/>
          <w:sz w:val="16"/>
        </w:rPr>
        <w:t xml:space="preserve">    URL/Chemin : https://www.watson.ch</w:t>
      </w:r>
    </w:p>
    <w:p>
      <w:r>
        <w:rPr>
          <w:rFonts w:ascii="Calibri" w:hAnsi="Calibri"/>
          <w:i/>
          <w:sz w:val="16"/>
        </w:rPr>
        <w:t xml:space="preserve">    Langue : Français/Allemand | Consulté/daté : 2024</w:t>
      </w:r>
    </w:p>
    <w:p>
      <w:pPr>
        <w:pStyle w:val="ListNumber"/>
      </w:pPr>
      <w:r>
        <w:rPr>
          <w:rFonts w:ascii="Calibri" w:hAnsi="Calibri"/>
          <w:b/>
          <w:sz w:val="18"/>
        </w:rPr>
        <w:t>[28] Suissetec — Site officiel</w:t>
      </w:r>
    </w:p>
    <w:p>
      <w:r>
        <w:rPr>
          <w:rFonts w:ascii="Calibri" w:hAnsi="Calibri"/>
          <w:color w:val="0056A2"/>
          <w:sz w:val="16"/>
        </w:rPr>
        <w:t xml:space="preserve">    URL/Chemin : https://www.suissetec.ch</w:t>
      </w:r>
    </w:p>
    <w:p>
      <w:r>
        <w:rPr>
          <w:rFonts w:ascii="Calibri" w:hAnsi="Calibri"/>
          <w:i/>
          <w:sz w:val="16"/>
        </w:rPr>
        <w:t xml:space="preserve">    Langue : Français/Allemand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[29] kmu.admin.ch — Suppression droits de douane biens industriels 2024</w:t>
      </w:r>
    </w:p>
    <w:p>
      <w:r>
        <w:rPr>
          <w:rFonts w:ascii="Calibri" w:hAnsi="Calibri"/>
          <w:color w:val="0056A2"/>
          <w:sz w:val="16"/>
        </w:rPr>
        <w:t xml:space="preserve">    URL/Chemin : https://www.kmu.admin.ch</w:t>
      </w:r>
    </w:p>
    <w:p>
      <w:r>
        <w:rPr>
          <w:rFonts w:ascii="Calibri" w:hAnsi="Calibri"/>
          <w:i/>
          <w:sz w:val="16"/>
        </w:rPr>
        <w:t xml:space="preserve">    Langue : Français | Consulté/daté : 2024</w:t>
      </w:r>
    </w:p>
    <w:p>
      <w:pPr>
        <w:pStyle w:val="ListNumber"/>
      </w:pPr>
      <w:r>
        <w:rPr>
          <w:rFonts w:ascii="Calibri" w:hAnsi="Calibri"/>
          <w:b/>
          <w:sz w:val="18"/>
        </w:rPr>
        <w:t>[30] Global Innovation Index 2024 — Suisse rang 2</w:t>
      </w:r>
    </w:p>
    <w:p>
      <w:r>
        <w:rPr>
          <w:rFonts w:ascii="Calibri" w:hAnsi="Calibri"/>
          <w:color w:val="0056A2"/>
          <w:sz w:val="16"/>
        </w:rPr>
        <w:t xml:space="preserve">    URL/Chemin : https://www.globalinnovationindex.org</w:t>
      </w:r>
    </w:p>
    <w:p>
      <w:r>
        <w:rPr>
          <w:rFonts w:ascii="Calibri" w:hAnsi="Calibri"/>
          <w:i/>
          <w:sz w:val="16"/>
        </w:rPr>
        <w:t xml:space="preserve">    Langue : Anglais | Consulté/daté : 2024</w:t>
      </w:r>
    </w:p>
    <w:p>
      <w:pPr>
        <w:pStyle w:val="ListNumber"/>
      </w:pPr>
      <w:r>
        <w:rPr>
          <w:rFonts w:ascii="Calibri" w:hAnsi="Calibri"/>
          <w:b/>
          <w:sz w:val="18"/>
        </w:rPr>
        <w:t>[31] Analyse Marché Sanitaire Lieux publics France — source interne Presto</w:t>
      </w:r>
    </w:p>
    <w:p>
      <w:r>
        <w:rPr>
          <w:rFonts w:ascii="Calibri" w:hAnsi="Calibri"/>
          <w:color w:val="0056A2"/>
          <w:sz w:val="16"/>
        </w:rPr>
        <w:t xml:space="preserve">    URL/Chemin : MAB-core/sources-internes/Analyse Marché Sanitaire Lieux public France.pdf</w:t>
      </w:r>
    </w:p>
    <w:p>
      <w:r>
        <w:rPr>
          <w:rFonts w:ascii="Calibri" w:hAnsi="Calibri"/>
          <w:i/>
          <w:sz w:val="16"/>
        </w:rPr>
        <w:t xml:space="preserve">    Langue : Français | Consulté/daté : Décembre 2024</w:t>
      </w:r>
    </w:p>
    <w:p>
      <w:pPr>
        <w:pStyle w:val="ListNumber"/>
      </w:pPr>
      <w:r>
        <w:rPr>
          <w:rFonts w:ascii="Calibri" w:hAnsi="Calibri"/>
          <w:b/>
          <w:sz w:val="18"/>
        </w:rPr>
        <w:t>[32] EMAE — Extrapolation, notes de recherche — source interne</w:t>
      </w:r>
    </w:p>
    <w:p>
      <w:r>
        <w:rPr>
          <w:rFonts w:ascii="Calibri" w:hAnsi="Calibri"/>
          <w:color w:val="0056A2"/>
          <w:sz w:val="16"/>
        </w:rPr>
        <w:t xml:space="preserve">    URL/Chemin : MAB-core/sources-internes/EMAE - Extrapolation, notes de recherche.docx</w:t>
      </w:r>
    </w:p>
    <w:p>
      <w:r>
        <w:rPr>
          <w:rFonts w:ascii="Calibri" w:hAnsi="Calibri"/>
          <w:i/>
          <w:sz w:val="16"/>
        </w:rPr>
        <w:t xml:space="preserve">    Langue : Français | Consulté/daté : 2025</w:t>
      </w:r>
    </w:p>
    <w:p>
      <w:pPr>
        <w:pStyle w:val="ListNumber"/>
      </w:pPr>
      <w:r>
        <w:rPr>
          <w:rFonts w:ascii="Calibri" w:hAnsi="Calibri"/>
          <w:b/>
          <w:sz w:val="18"/>
        </w:rPr>
        <w:t>[33] MAB_Suisse_PREP.md — Corpus pré-étude PREP</w:t>
      </w:r>
    </w:p>
    <w:p>
      <w:r>
        <w:rPr>
          <w:rFonts w:ascii="Calibri" w:hAnsi="Calibri"/>
          <w:color w:val="0056A2"/>
          <w:sz w:val="16"/>
        </w:rPr>
        <w:t xml:space="preserve">    URL/Chemin : MAB-core/pays/suisse/MAB_Suisse_PREP.md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/>
    <w:p>
      <w:pPr>
        <w:pStyle w:val="Heading1"/>
      </w:pPr>
      <w:r>
        <w:rPr>
          <w:rFonts w:ascii="Calibri" w:hAnsi="Calibri"/>
          <w:color w:val="1F497D"/>
        </w:rPr>
        <w:t>ANNEXE 2 — DONNÉES DE MARCHÉ ROBINETTERIE SUISSE : ESTIMATION A + ESTIMATION B (BRG)</w:t>
      </w:r>
    </w:p>
    <w:p>
      <w:r>
        <w:rPr>
          <w:i/>
        </w:rPr>
        <w:t>ESTIMATION A — Extrapolation depuis France (Analyse de Marché France, Presto, déc. 2024. Marché total France 2024 : 485–550 M€ HT.)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Paramètre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Valeur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Source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PIB/hab France 2025 (constante MAB)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48 982 USD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Worldometers (constante CLAUDE.md)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Population France 2025 (constante MAB)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69,1 millions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Worldometers (constante CLAUDE.md)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PIB/hab Suisse 2024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89 783 USD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Trading Economics / Worldometers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Population Suisse 2024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8,9 millions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OFS / Worldometers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Ratio PIB/hab (CH/FR)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89 783 / 48 982 = 1,833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Calcul MAB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Ratio population (CH/FR)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8,9 / 69,1 = 0,1288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Calcul MAB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Coefficient brut X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1,833 × 0,1288 = 0,236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Calcul MAB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Ajustement structurel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+12% (marché premium, PIB/hab très élevé, culture entretien)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Hypothèse MAB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Coefficient ajusté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0,236 × 1,12 = 0,265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Calcul MAB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Taux de change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 CHF = 1,05 EUR (moyenne 2024)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CDTF / Banque de France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Segment France (base ÷2)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Base France (M€)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× 0,265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Estimation CH (M€)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En M CHF (×1,05)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Robinetterie de collectivités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100–125 M€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× 0,265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26,5–33,1 M€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~28–35 M CHF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Chasses d'eau &amp; WC collectifs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90–110 M€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× 0,265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23,9–29,2 M€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~25–31 M CHF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Douches &amp; équipements connexes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52–65 M€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× 0,265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13,8–17,2 M€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~14–18 M CHF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TOTAL Estimation A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242–300 M€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× 0,265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64,1–79,4 M€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~67–83 M CHF</w:t>
            </w:r>
          </w:p>
        </w:tc>
      </w:tr>
    </w:tbl>
    <w:p/>
    <w:p>
      <w:r>
        <w:rPr>
          <w:sz w:val="18"/>
        </w:rPr>
        <w:t>Justification +12% : PIB/hab 1,8× France, marché premium, prix CHF supérieurs, culture entretien rigoureuse. À confirmer terrain.</w:t>
      </w:r>
    </w:p>
    <w:p/>
    <w:p>
      <w:r>
        <w:rPr>
          <w:i/>
        </w:rPr>
        <w:t>ESTIMATION B — BRG CH_Bathrooms_Full_Report_2020 (juillet 2020, données 2019). Mesure directe des ventes fabricants en Suisse (taps &amp; mixers, cuisine + sanitaire, tous end-uses).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Segment BRG (2019)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Volume (unités)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MSP CHF/u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Valeur MSP CHF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Valeur MSP EUR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Bath Taps and Mixers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137 000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129,25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17,71 M CHF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15,95 M EUR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Bidet Taps and Mixers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5 900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108,72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0,64 M CHF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0,58 M EUR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Kitchen Taps and Mixers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248 500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91,03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22,62 M CHF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20,38 M EUR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Shower Taps and Mixers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227 000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129,76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29,46 M CHF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26,54 M EUR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Washbasin Taps and Mixers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496 000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100,15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49,67 M CHF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44,75 M EUR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TOTAL (2019)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1 114 400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107,77 moy.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120,10 M CHF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108,20 M EUR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End-Use (2019)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Volume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%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Valeur nominale (proportionnelle)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Housing RMI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867 520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77,85%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93,5 M CHF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New Housing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194 390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17,44%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20,9 M CHF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Non-Housing (ERP)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52 500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4,71%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5,66 M CHF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Type (2019)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Volume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% vol.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MSP CHF/u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Valeur M CHF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Electronic (infrarouge)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5 530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0,50%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194,59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1,08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Self-Closing (temporisés)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1 080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0,10%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131,46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0,14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Thermostatic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79 330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7,12%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156,29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12,40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One Head (mitigeurs)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1 001 510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89,87%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103,79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103,95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Two Head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26 270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2,36%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94,48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2,40</w:t>
            </w:r>
          </w:p>
        </w:tc>
      </w:tr>
    </w:tbl>
    <w:p/>
    <w:p>
      <w:r>
        <w:rPr>
          <w:sz w:val="18"/>
        </w:rPr>
        <w:t>Calcul Estimation B (robinetterie collective ERP) : Non-Housing 4,71% × 120,10 M CHF = 5,66 M CHF → ajustement prix ERP ×1,80 (self-closing 131 CHF/u + electronic 195 CHF/u vs moy. 108 CHF/u) = 10,2 M CHF → mise à jour 2019→2024 (prix +16%) = ~11,8 M CHF ≈ ~11 M EUR. Fourchette retenue : 9–11 M EUR.</w:t>
      </w:r>
    </w:p>
    <w:p/>
    <w:p>
      <w:r>
        <w:rPr>
          <w:sz w:val="18"/>
        </w:rPr>
        <w:t>Prévision volume 2024 (BRG p.110) : 1 086 800 unités (-2,5% vs 2019). Valeur estimée 2024 toutes taps CH : ~136 M CHF / ~129 M EUR (hypothèse prix +3%/an sur 5 ans).</w:t>
      </w:r>
    </w:p>
    <w:p/>
    <w:p>
      <w:pPr>
        <w:pStyle w:val="Heading1"/>
      </w:pPr>
      <w:r>
        <w:rPr>
          <w:rFonts w:ascii="Calibri" w:hAnsi="Calibri"/>
          <w:color w:val="1F497D"/>
        </w:rPr>
        <w:t>ANNEXE 3 — DONNÉES CONSTRUCTION SUISSE 2024-2026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Indicateur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2024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2025 (prév.)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2026 (prév.)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Source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Investissement total construction (Mds CHF)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68,9 (+1,8%)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~70,4 (+2,1%)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~71,7 (+1,9%)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Eminence.ch / SSE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CA entrepreneurs construction (Mds CHF)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23,4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23,9 (+2,1%)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24,4 (+1,9%)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SSE / Baumeister.swiss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Part rénovation vs neuf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57% réno / 43% neuf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~57%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~58%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Eminence.ch 2024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Résidentiel neuf (croissance)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+4,8% (2025)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+4,8%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stable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EMAE / Eminence.ch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Non-résidentiel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Stable — pas de croissance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Stable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Stable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EMAE 2025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Génie civil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Stable (FORTA/CFF)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Stable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Stable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EMAE 2025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Carnets de commandes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7,4 mois (record 6 ans)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SIA Q4 2024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Emplois secteur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352 000 (8,1% emploi national)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Eminence.ch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Programme Bâtiments versé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528 M CHF (dont 247 M fédéral)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~528 M CHF/an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~528 M CHF/an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news.admin.ch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ANNEXE 4 — PIPELINE INVESTISSEMENTS ERP SUISSE 2024-2035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Segment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Porteur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Montant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Calendrier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Statut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Source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HUG Genève — rénovation hospitalière (total)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Cantons GE + Confédération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&gt;1,5 Mds CHF HUG+CHUV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2024-2031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En cours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hug.ch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HUG — investissements 2024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HUG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58,5 M CHF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2024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Réalisé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hug.ch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Programme accessibilité CFF (PMR)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CFF / Confédération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&gt;2,5 Mds CHF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2024-2028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En cours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news.sbb.ch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Plan ferroviaire CFF 2035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CFF / Confédération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8,5 Mds CHF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2024-2035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Engagé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CFF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CAP2030 Aéroport Genève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Genève Aéroport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560 M CHF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2025-2032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En cours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newsroom.gva.ch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Programme Bâtiments (rénovation énergétique)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Confédération + Cantons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528 M CHF/an (récurrent)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2024-2030+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Continu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news.admin.ch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FORTA (routes nationales)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Confédération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~3 Mds CHF/an ; 11,6 Mds à 2030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Continu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Continu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DETEC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Budget FRI 2025-2028 (éducation)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Confédération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29,2 Mds CHF (coupes 460 M/an)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2025-2028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Adopté (avec coupes)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Conseil fédéral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Prisons suisses (saturation 97%)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Cantons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Non chiffré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À planifier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En discussion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Prison Insider 2024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ANNEXE 5 — DONNÉES ERP SUISSE PAR SEGMENT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Segment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Données clés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Source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Niveau de confiance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Éducation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~11 700 établissements primaire+secondaire (données 2017/18) ; ETH 23 500 étudiants ; EPFL 12 000 ; 37 HES ; 549 595 élèves primaire 2023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OFS 2017/18 et 2023 / ETH / EPFL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Basse (données 2017/18 à actualiser)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Santé / Hôpitaux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278 établissements (264 H + 14 maternités) ; 37 925-38 000 lits ; 4,4-4,6 lits/1000 hab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OFS 2022-2023 / OCDE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Haute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EMS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1 465 établissements ; 100 540 places ; 170 211 résidents ; coûts 11,65 Mds CHF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OFS SOMED 2023 / Senesuisse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Très haute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Tertiaire / Bureaux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995 500 m² disponibles (5 villes) ; vacance 5,0%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CBRE / immoday.ch 2024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Haute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CHR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~5 000 hôtels ; 42,8 M nuitées 2024 ; 22 M nuitées étrangères ; recettes 20,33 Mds EUR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OFS 2024 / Fédération suisse du tourisme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Très haute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Sport &amp; Loisirs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32 000 installations sportives ; 980-1 000 centres fitness ; 1,37 M membres fitness ; CA CHF 1,3 Md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EDA / LFM / Watson.ch 2024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Bonne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Pénitentiaire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90 établissements ; 7 373 places ; 7 119 détenus (2026) ; taux occupation 97% ; 78/100 000 hab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Prison Insider / RTS 2024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Haute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Transports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764 gares CFF ; 17,8 M passagers GVA 2024 ; investis. CFF PMR &gt;2,5 Mds CHF ; CAP2030 560 M CHF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CFF / GVA newsroom / news.sbb.ch 2024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Très haute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Lieux de culte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1 599 paroisses catholiques ; ~200 mosquées ; ~40 synagogues ; 36,8% sans religion 2024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OFS 2022 / ciao.ch / Kirchenstatistik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Bonne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HPA campings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NON DISPONIBLE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Non disponible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Culturel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NON DISPONIBLE (nombre cinémas, théâtres, musées)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Non disponible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ANNEXE 6 — DISTRIBUTEURS ROBINETTERIE SUISSE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Distributeur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Type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Zone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CA / Taille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Remarques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Meier Tobler SA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Grossiste sanitaire-chauffage #1 CH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National (47 points de vente)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CA CHF 496 M (2024, -9,1% YoY)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Canal d'entrée prioritaire Presto ; 10 000 clients installateurs ; partenaire Geberit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Debrunner Acifer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Grossiste acier + technique bâtiment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National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&gt;160 000 articles ; e-shop B2B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Robinetterie dans catalogue ; réseau national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Bringhen Group / Saneo SA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Grossiste sanitaire Suisse romande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Suisse romande (Bulle)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PME régionale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Partenaire Geberit ; KWC, Laufen, Vola, Neoperl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simap.ch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Plateforme marchés publics fédérale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National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Obligatoire depuis juillet 2024 ; CPV 44411000 = robinetterie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Suissetec (installateurs)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Réseau prescripteurs-installateurs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National (24 sections)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3 600 entreprises membres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Canal prescripteur indirect ; formation SVGW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ANNEXE 7 — NORMES ET CERTIFICATIONS DÉTAILLÉES ROBINETTERIE SUISSE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Norme / Certification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Objet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Statut CH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Implications techniques Presto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Organisme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SVGW ZertW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Certification eau potable suisse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OBLIGATOIRE de facto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Hygiène, hydraulique, mécanique, physique ; 5 ans renouvelable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SVGW (Zurich / Lausanne)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Directive W3 SVGW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Installations eau potable en bâtiment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Obligatoire (référence)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Vitesse 1-2 m/s ; pertes de charge 100 kPa standard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SVGW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EN 816 (SN EN 816)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Robinets fermeture automatique PN10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Applicable (adopté SNV)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CŒUR GAMME Presto — durée fermeture, volume, endurance, acoustique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SNV / CEN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EN 200 (SN EN 200)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Robinetterie sanitaire générale PN10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Applicable (adopté SNV)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Base robinetterie ERP — pression, débit, étanchéité, endurance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SNV / CEN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EN 817 (SN EN 817)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Mitigeurs mécaniques PN10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Applicable (adopté SNV)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Mitigeurs thermostatiques — mélange F/C, anti-brûlure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SNV / CEN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EN 1112 (SN EN 1112)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Douches sanitaires PN10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Applicable (adopté SNV)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Douches ERP — pression dynamique, débit, anti-retour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SNV / CEN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prSIA 500:2025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Accessibilité PMR / constructions sans obstacles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Obligatoire ERP neufs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Hauteur 90-130 cm ; espace fauteuil roulant 1,50 m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SIA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OPBD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Ordonnance eau potable — matériaux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Obligatoire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Sans plomb depuis 1904 ; laiton CC246E ; listes positives plastiques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OSAV / blv.admin.ch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NF/ACS (France)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Certification eau potable française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Non reconnue directement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Peut être présenté comme support dossier SVGW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AFNOR / CRECEP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Marquage CE (EU 305/2011)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Mise sur marché UE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Insuffisant seul pour eau potable CH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Prérequis mais ne remplace pas SVGW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Commission UE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ANNEXE 8 — MATRICE DE CONFIANCE DONNÉES CLÉS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Donnée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Valeur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Source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Niveau confiance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À revérifier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PIB/hab CH 2024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89 783 USD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Trading Economics / Worldometers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Très haute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Non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Population CH 2024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8,9 M (9,007 M en 2026)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OFS / Worldometers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Très haute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Non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Taux change 2024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1 CHF = 1,05 EUR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CDTF / Banque de France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Très haute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Non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Investissement construction CH 2024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CHF 68,9 Mds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Eminence.ch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Bonne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Croiser OFS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CA entrepreneurs construction 2024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CHF 23,4 Mds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SSE / Baumeister.swiss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Très haute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Non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Split neuf/réno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57% réno / 43% neuf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Eminence.ch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Bonne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Croiser OFS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Nombre hôpitaux CH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278 (264 + 14 maternités)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OFS 2022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Haute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Actualiser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Lits hospitaliers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~37 925-38 000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OFS 2023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Haute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Non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Nombre EMS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1 465 / 100 540 places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OFS SOMED 2023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Très haute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Non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Nuitées hôtelières 2024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42,8 M (record)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OFS 2024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Très haute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Non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Installations sportives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32 000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EDA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Bonne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Non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Détenus CH 2024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6 881 (janv. 2024)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Prison Insider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Très haute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Non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Gares CFF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764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CFF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Très haute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Non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CAP2030 Genève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560 M CHF 2025-2032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GVA newsroom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Très haute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Non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Acquisition Delabie-KWC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Finalisée Q3 2025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delabie.com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Très haute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Non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Geberit CA mondial 2024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CHF 3,08 Mds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geberit.ch / zonebourse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Très haute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Non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Meier Tobler CA 2024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CHF 496 M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domotech-magazine.ch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Très haute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Non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SVGW obligatoire (principe)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Oui, 5 ans renouvelable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svgw.ch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Très haute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Coûts/délais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Programme Bâtiments 2024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528 M CHF versés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news.admin.ch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Très haute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Non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Coefficient extrapolation brut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0,236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Calcul MAB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Bonne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Non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Estimation rob. collective CH (adj.)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26,5–33 M€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Extrapolation × 0,265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Moyenne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Confirmer terrain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Nombre campings CH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NON DISPONIBLE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OFS tourisme / TCS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Taille marché rob. CH (directe)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NON DISPONIBLE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Meier Tobler / terrain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Étude BRG Suisse (CH_Bathrooms_Full_Report_2020)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Total taps CH 2019 : 120,10 M CHF / 108,20 M EUR. Non-Housing 4,71%. Self-closing 1 080u/0,14 M CHF. Electronic 5 530u/1,08 M CHF.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BRG Building Solutions, juil. 2020, p.102/109/103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Très haute (données directes fabricants)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Mise à jour post-2020 ; segmentation ERP fine à affiner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