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165F8">
      <w:pPr>
        <w:pStyle w:val="2"/>
        <w:bidi w:val="0"/>
        <w:rPr>
          <w:rFonts w:hint="eastAsia"/>
        </w:rPr>
      </w:pPr>
      <w:r>
        <w:rPr>
          <w:rFonts w:hint="default"/>
        </w:rPr>
        <w:t>Chapter</w:t>
      </w:r>
      <w:r>
        <w:rPr>
          <w:rFonts w:hint="eastAsia"/>
        </w:rPr>
        <w:t xml:space="preserve"> 4: </w:t>
      </w:r>
      <w:bookmarkStart w:id="0" w:name="_GoBack"/>
      <w:r>
        <w:rPr>
          <w:rFonts w:hint="eastAsia"/>
        </w:rPr>
        <w:t>Instructional Design and Experimental Protocol</w:t>
      </w:r>
      <w:bookmarkEnd w:id="0"/>
    </w:p>
    <w:p w14:paraId="4F3B8069">
      <w:pPr>
        <w:pStyle w:val="4"/>
        <w:bidi w:val="0"/>
        <w:rPr>
          <w:rFonts w:hint="eastAsia"/>
        </w:rPr>
      </w:pPr>
      <w:r>
        <w:rPr>
          <w:rFonts w:hint="eastAsia"/>
        </w:rPr>
        <w:t>4.1 Instructional Design: Construction of a Systematic Gamified Learning Mechanism</w:t>
      </w:r>
    </w:p>
    <w:p w14:paraId="010EB144">
      <w:pPr>
        <w:rPr>
          <w:rFonts w:hint="eastAsia"/>
        </w:rPr>
      </w:pPr>
    </w:p>
    <w:p w14:paraId="7EF7A756">
      <w:pPr>
        <w:rPr>
          <w:rFonts w:hint="eastAsia"/>
        </w:rPr>
      </w:pPr>
      <w:r>
        <w:rPr>
          <w:rFonts w:hint="eastAsia"/>
        </w:rPr>
        <w:t>Building upon the MID-GLM model proposed in the Theoretical Framework Construction, and incorporating the specific mechanism design chart (see attached figure), we have developed a gamified learning system driven by psychological mechanisms and centered on learning tasks. This design aims to translate abstract principles of motivation and interaction into operational, observable instructional interventions. The core design revolves around three key psychological mechanisms: the Hook Model (habit loop) for cultivating stable learning habits; the FOMO (Fear of Missing Out) mechanism for stimulating short-term participation and competitive drive; and the Points/Levels/Badges system for providing long-term progressive feedback and achievement recognition.</w:t>
      </w:r>
    </w:p>
    <w:p w14:paraId="74B9A2A3">
      <w:pPr>
        <w:rPr>
          <w:rFonts w:hint="eastAsia"/>
        </w:rPr>
      </w:pPr>
    </w:p>
    <w:p w14:paraId="08B3341B">
      <w:pPr>
        <w:rPr>
          <w:rFonts w:hint="eastAsia"/>
        </w:rPr>
      </w:pPr>
      <w:r>
        <w:rPr>
          <w:rFonts w:hint="eastAsia"/>
        </w:rPr>
        <w:t>In the implementation of the Hook Model loop, the system designs a complete "Trigger → Action → Reward → Investment" cycle. The trigger phase employs a multi-channel reminder strategy, with the system automatically pushing a "Daily Mission Started!" notification before class each day, complemented by oral emphasis from the teacher, forming a combined internal and external trigger signal. The action phase is decomposed into two core tasks: "New Lesson Learning" and "Intelligent Review," ensuring the continuity of learning behavior and cognitive integrity. The reward mechanism adopts a "fixed earnings + random surprise" model. Upon task completion, students stably receive gold coins and experience points, with a probability of obtaining "Mystery Cards" (containing special items or privileges), utilizing variable rewards to maintain exploratory novelty. The investment component is embodied through the metaphorical design of "Learning Embers," where consecutive logins accumulate ember value, and interruption resets it. This aims to increase students' emotional and behavioral investment, thereby enhancing learning stickiness.</w:t>
      </w:r>
    </w:p>
    <w:p w14:paraId="74C07F09">
      <w:pPr>
        <w:rPr>
          <w:rFonts w:hint="eastAsia"/>
        </w:rPr>
      </w:pPr>
    </w:p>
    <w:p w14:paraId="0F7E4BE9">
      <w:pPr>
        <w:rPr>
          <w:rFonts w:hint="eastAsia"/>
        </w:rPr>
      </w:pPr>
      <w:r>
        <w:rPr>
          <w:rFonts w:hint="eastAsia"/>
        </w:rPr>
        <w:t>The FOMO mechanism is strategically embedded within the learning cycle, primarily to counteract learning fatigue and stimulate peak participation. The system organizes a weekly "Time-limited Challenge," open for only two hours, creating a sense of urgency and scarcity. Concurrently, it integrates a real-time updated personal leaderboard and community activity prompts (e.g., "Your friend Xiaoming has already claimed today's reward"), amplifying the social comparison effect. This design aims to transform peer pressure into positive participatory motivation, encouraging students to concentrate their efforts within specific timeframes, thereby establishing a rhythmic pattern of learning sprints.</w:t>
      </w:r>
    </w:p>
    <w:p w14:paraId="044102E2">
      <w:pPr>
        <w:rPr>
          <w:rFonts w:hint="eastAsia"/>
        </w:rPr>
      </w:pPr>
    </w:p>
    <w:p w14:paraId="18CD3E3F">
      <w:pPr>
        <w:rPr>
          <w:rFonts w:hint="eastAsia"/>
        </w:rPr>
      </w:pPr>
      <w:r>
        <w:rPr>
          <w:rFonts w:hint="eastAsia"/>
        </w:rPr>
        <w:t>The Points, Levels, and Badges system collectively constitutes a visual representation of learning progress and an achievement framework. Points serve as immediate feedback, directly linked to the completion level of each task. The level system (e.g., from Lv.1 Novice to Lv.5 Memory Master) provides a clear long-term progression path; level advancement requires point accumulation and is accompanied by privileges such as unlocking new functions or appearances. The badge system focuses on certifying and recognizing special achievements or behavioral patterns, for instance, the "Full Attendance King" badge rewards consistency in daily logins, and the "Lightning Memory" badge commends speed and accuracy in answering questions. This multi-dimensional reward system balances process encouragement with summative recognition, catering to the achievement motivation preferences of diverse students.</w:t>
      </w:r>
    </w:p>
    <w:p w14:paraId="05ADF976">
      <w:pPr>
        <w:rPr>
          <w:rFonts w:hint="eastAsia"/>
        </w:rPr>
      </w:pPr>
    </w:p>
    <w:p w14:paraId="7531A990">
      <w:pPr>
        <w:pStyle w:val="4"/>
        <w:bidi w:val="0"/>
        <w:rPr>
          <w:rFonts w:hint="eastAsia"/>
        </w:rPr>
      </w:pPr>
      <w:r>
        <w:rPr>
          <w:rFonts w:hint="eastAsia"/>
        </w:rPr>
        <w:t>4.2 Experimental Protocol: Verification and Evaluation of Mechanism Efficacy</w:t>
      </w:r>
    </w:p>
    <w:p w14:paraId="1E7ECD0A">
      <w:pPr>
        <w:rPr>
          <w:rFonts w:hint="eastAsia"/>
        </w:rPr>
      </w:pPr>
    </w:p>
    <w:p w14:paraId="14A65020">
      <w:pPr>
        <w:rPr>
          <w:rFonts w:hint="eastAsia"/>
        </w:rPr>
      </w:pPr>
      <w:r>
        <w:rPr>
          <w:rFonts w:hint="eastAsia"/>
        </w:rPr>
        <w:t>To scientifically evaluate the effectiveness of the aforementioned gamified design, this study plans a 12-week quasi-experimental research project aimed at isolating and examining the impact of each core mechanism.</w:t>
      </w:r>
    </w:p>
    <w:p w14:paraId="489D4B84">
      <w:pPr>
        <w:rPr>
          <w:rFonts w:hint="eastAsia"/>
        </w:rPr>
      </w:pPr>
    </w:p>
    <w:p w14:paraId="41F47EFA">
      <w:pPr>
        <w:rPr>
          <w:rFonts w:hint="eastAsia"/>
        </w:rPr>
      </w:pPr>
      <w:r>
        <w:rPr>
          <w:rFonts w:hint="eastAsia"/>
        </w:rPr>
        <w:t>The experimental design adopts an "integrated intervention + mechanism deconstruction" approach. All students in the experimental group will use the complete learning platform based on the above design. On this foundation, group comparisons and phased manipulations will be employed to test specific mechanisms. For example, to examine the effect of the "investment mechanism" within the Hook Model, the login continuity and post-interruption return rates will be compared mid-experiment between a group with the "Learning Embers" accumulation feature and a control group without this mechanism. To investigate the influence of the FOMO mechanism, system logs will be analyzed, focusing on user activity peaks and task completion speeds during the weekly "Time-limited Challenge" windows, alongside pre- and post-test questionnaires comparing changes in students' competitive awareness and anxiety levels. Regarding the Points/Levels/Badges system, the correlation between different students' achievement acquisition paths and learning persistence, goal-setting difficulty, and self-efficacy improvement will be analyzed by tracking their progress.</w:t>
      </w:r>
    </w:p>
    <w:p w14:paraId="2D5D7493">
      <w:pPr>
        <w:rPr>
          <w:rFonts w:hint="eastAsia"/>
        </w:rPr>
      </w:pPr>
    </w:p>
    <w:p w14:paraId="509C7244">
      <w:pPr>
        <w:rPr>
          <w:rFonts w:hint="eastAsia"/>
        </w:rPr>
      </w:pPr>
      <w:r>
        <w:rPr>
          <w:rFonts w:hint="eastAsia"/>
        </w:rPr>
        <w:t>The research subjects are planned to be selected from junior middle school second-grade students, establishing an experimental class and a control class. The experimental class will use the gamified learning system to assist vocabulary learning, while the control class will employ traditional teaching methods. Data collection will utilize a mixed-methods approach: Quantitatively, behavioral data (login frequency, task completion time, reward collection records, social interaction counts) will be automatically collected via the system backend; vocabulary acquisition and retention will be assessed through pre-tests, post-tests, and delayed post-tests; changes in psychological variables will be measured using standardized motivation and engagement questionnaires. Qualitatively, interviews will be conducted with a subset of students from the experimental group to gain in-depth understanding of their subjective perceptions, behavioral motivations, and potential issues regarding various gamification mechanisms.</w:t>
      </w:r>
    </w:p>
    <w:p w14:paraId="3DB2A0FA">
      <w:pPr>
        <w:rPr>
          <w:rFonts w:hint="eastAsia"/>
        </w:rPr>
      </w:pPr>
    </w:p>
    <w:p w14:paraId="0EBE11AF">
      <w:pPr>
        <w:rPr>
          <w:rFonts w:hint="eastAsia"/>
        </w:rPr>
      </w:pPr>
      <w:r>
        <w:rPr>
          <w:rFonts w:hint="eastAsia"/>
        </w:rPr>
        <w:t>Data analysis will focus on three main aspects: First, statistical methods such as Analysis of Covariance (ANCOVA) will be used to compare differences in academic performance and motivation levels between the experimental and control groups, testing the overall effect of the gamified system. Second, correlation analysis and regression models will be employed to explore the strength of association between specific gamified behavior indicators (e.g., number of badges obtained, changes in leaderboard ranking) and learning outcome indicators. Finally, coding and thematic analysis of interview transcripts will reveal the underlying reasons for mechanism efficacy and the diversity of student experiences, thereby complementing and interpreting the quantitative findings.</w:t>
      </w:r>
    </w:p>
    <w:p w14:paraId="138F4A64">
      <w:pPr>
        <w:rPr>
          <w:rFonts w:hint="eastAsia"/>
        </w:rPr>
      </w:pPr>
    </w:p>
    <w:p w14:paraId="0BA6DFDB">
      <w:r>
        <w:rPr>
          <w:rFonts w:hint="eastAsia"/>
        </w:rPr>
        <w:t>This study is expected not only to validate the overall value of gamified learning in enhancing learning motivation and outcomes but also to provide an in-depth revelation of the specific pathways and conditions through which different psychological mechanisms (such as the Hook loop, FOMO, and achievement systems) operate. This will thereby offer empirical evidence for the refinement of the MID-GLM model and the precise design of subsequent instructional practices.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黑体-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HarmonyOS Sans">
    <w:panose1 w:val="00000500000000000000"/>
    <w:charset w:val="00"/>
    <w:family w:val="auto"/>
    <w:pitch w:val="default"/>
    <w:sig w:usb0="A0000287" w:usb1="00000011" w:usb2="00000000" w:usb3="00000000" w:csb0="00000001" w:csb1="00000000"/>
  </w:font>
  <w:font w:name="FTToken">
    <w:panose1 w:val="05000000000000000000"/>
    <w:charset w:val="00"/>
    <w:family w:val="auto"/>
    <w:pitch w:val="default"/>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D7AF8F7"/>
    <w:rsid w:val="BD7AF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Office_12.1.3.24664_F1E327BC-269C-435d-A152-05C5408002CA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2026-01-03T16:14:00Z</dcterms:created>
  <dc:creator>Max</dc:creator>
  <cp:lastModifiedBy>Max</cp:lastModifiedBy>
  <dcterms:modified xsi:type="dcterms:W3CDTF">2026-01-03T16:15:21Z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2052-12.1.3.24664</vt:lpwstr>
  </property>
  <property fmtid="{D5CDD505-2E9C-101B-9397-08002B2CF9AE}" pid="3" name="ICV">
    <vt:lpwstr>7A800DB12D967EEAC9CF586967ACA172_41</vt:lpwstr>
  </property>
</Properties>
</file>