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>
          <w:b/>
          <w:b/>
          <w:bCs/>
        </w:rPr>
      </w:pPr>
      <w:r>
        <w:rPr>
          <w:b/>
          <w:bCs/>
        </w:rPr>
        <w:t>Opis projektu z przedmiotu „Sieci Komputerowe”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Ten projekt przedstawia rozbudowaną sieć komputerową w programie „Cisco Packet Tracer” oraz „Kathara”.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Subtitle"/>
        <w:rPr/>
      </w:pPr>
      <w:r>
        <w:rPr/>
        <w:t>Sieć jest podzielona na poszczególne segmenty: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color w:val="538135" w:themeColor="accent6" w:themeShade="bf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0: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>Wykorzystuje protokół routowania OSPF. Backbone area(tzn. pozostałe obszary ospf są podłączone do niego).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color w:val="000000" w:themeColor="text1"/>
          <w:lang w:val="en-US"/>
        </w:rPr>
        <w:t>R2 – area border router (łączy segmenty ospf AREA0, AREA1, AREA2).</w:t>
      </w:r>
    </w:p>
    <w:p>
      <w:pPr>
        <w:pStyle w:val="Normal"/>
        <w:pBdr>
          <w:bottom w:val="single" w:sz="12" w:space="1" w:color="000000"/>
        </w:pBd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R5 – router łączący segmenty RIP oraz AREA0. Za pomocą polecenia „redistribute” rozsyła informacje o sieci RIP do OSPF i odwrotnie.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!!!W Katarze nie udało się zrobić rozsyłania informacji w obu kierunkach ani przez konfigurację startową maszyn(bo pliki „ospfd.conf” i „ripd.conf” są czytane przed uruchomieniem laboratorium tylko jeden raz i po kolei) ani przez wpisania poleceń do pliku startup(nie odczytuje dobrze hasła).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Zatem, żeby rozesłać informacje o sieci ospf do sieci rip(w innym kierunku jest zrobione) należy wykonać po uruchomieniu laboratorium na routerze R5 następujące polecenia w podanej kolejności: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1) telnet localhost ripd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2) zebra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3) enable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4) zebra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5) conf t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6) router rip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7) redistribute ospf</w:t>
      </w:r>
    </w:p>
    <w:p>
      <w:pPr>
        <w:pStyle w:val="Normal"/>
        <w:jc w:val="center"/>
        <w:rPr>
          <w:color w:val="538135" w:themeColor="accent6" w:themeShade="bf"/>
          <w:lang w:val="pl-PL"/>
        </w:rPr>
      </w:pPr>
      <w:r>
        <w:rPr/>
      </w:r>
    </w:p>
    <w:p>
      <w:pPr>
        <w:pStyle w:val="Normal"/>
        <w:jc w:val="center"/>
        <w:rPr>
          <w:color w:val="538135" w:themeColor="accent6" w:themeShade="bf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1: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 xml:space="preserve">Wykorzystuje protokół routowania OSPF oraz zawiera serwer WWW(nazwa w katarze - webserver), który przechowuje stronę z nazwą roma.it.com.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2: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Wykorzystuje protokoły: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OSPF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DHCP</w:t>
      </w:r>
    </w:p>
    <w:p>
      <w:pPr>
        <w:pStyle w:val="ListParagraph"/>
        <w:ind w:left="1068" w:hanging="0"/>
        <w:rPr>
          <w:lang w:val="pl-PL"/>
        </w:rPr>
      </w:pPr>
      <w:r>
        <w:rPr/>
        <w:drawing>
          <wp:inline distT="0" distB="0" distL="0" distR="0">
            <wp:extent cx="2049780" cy="17360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>Komputery pc13 oraz pc14 dostają swoje ip adresy od dhcp servera z puli 20.0.4.1 255.255.255.0.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VLAN: </w:t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>Porty switcha „Switch2” są zgrupowane w dwa VLANy:</w:t>
      </w:r>
    </w:p>
    <w:p>
      <w:pPr>
        <w:pStyle w:val="ListParagraph"/>
        <w:ind w:left="1068" w:hanging="0"/>
        <w:rPr>
          <w:i/>
          <w:i/>
          <w:iCs/>
          <w:u w:val="single"/>
          <w:lang w:val="pl-PL"/>
        </w:rPr>
      </w:pPr>
      <w:r>
        <w:rPr>
          <w:i/>
          <w:iCs/>
          <w:u w:val="single"/>
          <w:lang w:val="pl-PL"/>
        </w:rPr>
        <w:t>PC7, PC8, PC9 – VLAN10(name A)</w:t>
      </w:r>
      <w:r>
        <w:rPr>
          <w:lang w:val="pl-PL"/>
        </w:rPr>
        <w:t xml:space="preserve"> oraz </w:t>
      </w:r>
      <w:r>
        <w:rPr>
          <w:i/>
          <w:iCs/>
          <w:u w:val="single"/>
          <w:lang w:val="pl-PL"/>
        </w:rPr>
        <w:t>PC10, PC11, PC12 – VLAN20(name B).</w:t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 xml:space="preserve">Dodatkowo na routerze R17 port podłączony do „Switch2”(f1/0) jest podzielony na 2(f1/0.10, f1/0.20) oraz default geteways z komputerów należących do VLAN’ów są skierowane do odpowiedniej części portu, za pomocą czego komputery z różnych vlanów mogą między sobą się komunikować. </w:t>
      </w:r>
    </w:p>
    <w:p>
      <w:pPr>
        <w:pStyle w:val="ListParagraph"/>
        <w:ind w:left="1068" w:hanging="0"/>
        <w:rPr>
          <w:lang w:val="pl-PL"/>
        </w:rPr>
      </w:pPr>
      <w:r>
        <w:rPr/>
        <w:drawing>
          <wp:inline distT="0" distB="0" distL="0" distR="0">
            <wp:extent cx="2049780" cy="21431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___________________________________________________________________________</w:t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RIP: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Wykorzystuje protokół routowania RIPv2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BINARY TREE: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>Wykorzystuje routowanie statyczne. Jest podzielone na podsieci i zawiera minimalną liczbę wpisów statycznych(5), za wyłączeniem default gateways w Cisco Packet Tracerze. W Katarze jest 6 wpisów, bo działa, tylko gdy w korzeniu są 2 wpisy niedomyślne.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INTERNAL: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1)Na routerze R11 jest skonfigurowany NAT, który tłumaczy adresy prywatne(inside local) 123.0.0.12, 123.0.0.13 local dns i komputera odpowiednio na adresy publiczne(inside global) 45.67.3.1, 45.67.3.2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W katarze NAT został skonfigurowany za pomocą iptables.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2) Zawiera server lokalny DNS dla komputera „client”.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EXTERNAL: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 xml:space="preserve">Zawiera serwery DNS odpowiedzialne za poszczególne domeny(„.” , „com”, „it.com”). 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color w:val="000000" w:themeColor="text1"/>
          <w:lang w:val="pl-PL"/>
        </w:rPr>
        <w:t>DNS skonfigurowane wyłącznie dla komputera „client” (45.67.3.2).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color w:val="000000" w:themeColor="text1"/>
          <w:lang w:val="pl-PL"/>
        </w:rPr>
        <w:t xml:space="preserve">Kolejność dns zapytań: „local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„root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„com DNS” 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 „it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 „web server roma.it.com”(przechowuje stronę “roma.it.com”)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UWAGI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Segment sieci z VLAN nie udało się skonfigurować w Katarze;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Segment sieci z DHCP nie udało się skonfigurować w Katarze(nie pozawala na zainstalowanie DHCP daemon);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 Cisco Packet Tracer pod ip adresem każdej sieci jest napisana nazwa tej domeny kolizyjnej w Katarze(A,B,C,D,E,F).</w:t>
      </w:r>
    </w:p>
    <w:p>
      <w:pPr>
        <w:pStyle w:val="Normal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</w:r>
    </w:p>
    <w:p>
      <w:pPr>
        <w:pStyle w:val="Normal"/>
        <w:jc w:val="right"/>
        <w:rPr>
          <w:rFonts w:cs="Calibri" w:cstheme="minorHAnsi"/>
          <w:color w:val="C45911" w:themeColor="accent2" w:themeShade="bf"/>
          <w:sz w:val="32"/>
          <w:szCs w:val="32"/>
          <w:lang w:val="pl-PL"/>
        </w:rPr>
      </w:pPr>
      <w:r>
        <w:rPr>
          <w:rFonts w:cs="Calibri" w:cstheme="minorHAnsi"/>
          <w:color w:val="C45911" w:themeColor="accent2" w:themeShade="bf"/>
          <w:sz w:val="32"/>
          <w:szCs w:val="32"/>
          <w:lang w:val="pl-PL"/>
        </w:rPr>
        <w:t>Projekt zrobiony przez: Maksym Ovsienko, Oleksii Sytnik</w:t>
      </w:r>
    </w:p>
    <w:p>
      <w:pPr>
        <w:pStyle w:val="Normal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</w:r>
    </w:p>
    <w:p>
      <w:pPr>
        <w:pStyle w:val="Normal"/>
        <w:rPr>
          <w:color w:val="000000" w:themeColor="text1"/>
          <w:lang w:val="pl-P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5d75"/>
    <w:pPr>
      <w:spacing w:before="0" w:after="0"/>
      <w:ind w:left="720" w:hanging="0"/>
      <w:contextualSpacing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LibreOffice/7.2.7.2$Linux_X86_64 LibreOffice_project/20$Build-2</Application>
  <AppVersion>15.0000</AppVersion>
  <Pages>3</Pages>
  <Words>436</Words>
  <Characters>2695</Characters>
  <CharactersWithSpaces>3092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2022-07-08T10:41:00Z</dcterms:created>
  <dc:creator>алексей сытник</dc:creator>
  <dc:description/>
  <dc:language>en-US</dc:language>
  <cp:lastModifiedBy/>
  <dcterms:modified xsi:type="dcterms:W3CDTF">2022-07-08T22:03:57Z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